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73E7A" w:rsidR="006046BC" w:rsidP="00DE0971" w:rsidRDefault="005E7213" w14:paraId="54953F46" w14:textId="77777777">
      <w:pPr>
        <w:pStyle w:val="Chapterbodytext"/>
      </w:pPr>
      <w:r>
        <w:rPr>
          <w:noProof/>
          <w:lang w:val="en-US" w:eastAsia="en-US"/>
        </w:rPr>
        <w:pict w14:anchorId="37D9DF0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6" style="position:absolute;left:0;text-align:left;margin-left:36pt;margin-top:21.6pt;width:611.45pt;height:42pt;z-index:-251658240;visibility:visible;mso-position-horizontal-relative:page;mso-position-vertical-relative:page" o:spid="_x0000_s1029" type="#_x0000_t75">
            <v:imagedata croptop="15915f" cropbottom="18092f" o:title="" r:id="rId7"/>
            <w10:wrap anchorx="page" anchory="page"/>
          </v:shape>
        </w:pict>
      </w:r>
    </w:p>
    <w:p w:rsidRPr="00A73E7A" w:rsidR="006046BC" w:rsidP="00DE0971" w:rsidRDefault="006046BC" w14:paraId="7CA94727" w14:textId="77777777">
      <w:pPr>
        <w:pStyle w:val="Chapterbodytext"/>
      </w:pPr>
    </w:p>
    <w:p w:rsidRPr="00A73E7A" w:rsidR="006046BC" w:rsidP="00DE0971" w:rsidRDefault="006046BC" w14:paraId="051BA480" w14:textId="77777777">
      <w:pPr>
        <w:pStyle w:val="Chapterbodytext"/>
      </w:pPr>
    </w:p>
    <w:p w:rsidRPr="00A73E7A" w:rsidR="006046BC" w:rsidP="00DE0971" w:rsidRDefault="006046BC" w14:paraId="10826366" w14:textId="77777777">
      <w:pPr>
        <w:pStyle w:val="Chapterbodytext"/>
      </w:pPr>
    </w:p>
    <w:p w:rsidRPr="00A73E7A" w:rsidR="006046BC" w:rsidP="00DE0971" w:rsidRDefault="006046BC" w14:paraId="752BE990" w14:textId="77777777">
      <w:pPr>
        <w:pStyle w:val="Chapterbodytext"/>
      </w:pPr>
    </w:p>
    <w:p w:rsidRPr="00A73E7A" w:rsidR="006046BC" w:rsidP="00DE0971" w:rsidRDefault="006046BC" w14:paraId="30AC2B48" w14:textId="77777777">
      <w:pPr>
        <w:pStyle w:val="Chapterbodytext"/>
      </w:pPr>
    </w:p>
    <w:p w:rsidRPr="00A73E7A" w:rsidR="006046BC" w:rsidP="00DE0971" w:rsidRDefault="006046BC" w14:paraId="58052745" w14:textId="77777777">
      <w:pPr>
        <w:pStyle w:val="Chapterbodytext"/>
      </w:pPr>
    </w:p>
    <w:p w:rsidRPr="00A73E7A" w:rsidR="006046BC" w:rsidP="00DE0971" w:rsidRDefault="006046BC" w14:paraId="58C07228" w14:textId="77777777">
      <w:pPr>
        <w:pStyle w:val="Chapterbodytext"/>
      </w:pPr>
    </w:p>
    <w:p w:rsidRPr="00A73E7A" w:rsidR="006046BC" w:rsidP="00DE0971" w:rsidRDefault="006046BC" w14:paraId="69E85E8B" w14:textId="77777777">
      <w:pPr>
        <w:pStyle w:val="Chapterbodytext"/>
      </w:pPr>
    </w:p>
    <w:p w:rsidRPr="00A73E7A" w:rsidR="006046BC" w:rsidP="00DE0971" w:rsidRDefault="006046BC" w14:paraId="127FD78F" w14:textId="77777777">
      <w:pPr>
        <w:pStyle w:val="Chapterbodytext"/>
      </w:pPr>
    </w:p>
    <w:p w:rsidRPr="00A73E7A" w:rsidR="006046BC" w:rsidP="00DE0971" w:rsidRDefault="006046BC" w14:paraId="4D7D535A" w14:textId="77777777">
      <w:pPr>
        <w:pStyle w:val="Chapterbodytext"/>
        <w:rPr>
          <w:highlight w:val="yellow"/>
        </w:rPr>
      </w:pPr>
    </w:p>
    <w:p w:rsidRPr="00A73E7A" w:rsidR="006046BC" w:rsidP="00DE0971" w:rsidRDefault="006046BC" w14:paraId="5BF38BB2" w14:textId="77777777">
      <w:pPr>
        <w:pStyle w:val="Chapterbodytext"/>
      </w:pPr>
    </w:p>
    <w:p w:rsidRPr="00A73E7A" w:rsidR="006046BC" w:rsidP="00E566F8" w:rsidRDefault="006046BC" w14:paraId="29430A00" w14:textId="77777777">
      <w:pPr>
        <w:pStyle w:val="Chapterbodytext"/>
      </w:pPr>
    </w:p>
    <w:p w:rsidRPr="00A73E7A" w:rsidR="006046BC" w:rsidP="00E566F8" w:rsidRDefault="006046BC" w14:paraId="0BE36FC7" w14:textId="77777777">
      <w:pPr>
        <w:pStyle w:val="Chapterbodytext"/>
      </w:pPr>
    </w:p>
    <w:p w:rsidRPr="00A73E7A" w:rsidR="006046BC" w:rsidP="00E566F8" w:rsidRDefault="006046BC" w14:paraId="2F43ED9A" w14:textId="77777777">
      <w:pPr>
        <w:pStyle w:val="Chapterbodytext"/>
      </w:pPr>
    </w:p>
    <w:p w:rsidRPr="00A73E7A" w:rsidR="006046BC" w:rsidP="006B16A7" w:rsidRDefault="006046BC" w14:paraId="5BFEEB49" w14:textId="77777777">
      <w:pPr>
        <w:pStyle w:val="Heading1"/>
        <w:jc w:val="left"/>
        <w:rPr>
          <w:rFonts w:ascii="Calibri" w:hAnsi="Calibri"/>
          <w:b/>
          <w:bCs/>
          <w:color w:val="003366"/>
          <w:sz w:val="48"/>
          <w:szCs w:val="48"/>
          <w:lang w:val="en-CA"/>
        </w:rPr>
      </w:pPr>
      <w:r w:rsidRPr="00A73E7A">
        <w:rPr>
          <w:rFonts w:ascii="Calibri" w:hAnsi="Calibri"/>
          <w:b/>
          <w:bCs/>
          <w:color w:val="003366"/>
          <w:sz w:val="48"/>
          <w:szCs w:val="48"/>
          <w:lang w:val="en-CA"/>
        </w:rPr>
        <w:t xml:space="preserve">Guns and Gangs Awareness Campaign </w:t>
      </w:r>
    </w:p>
    <w:p w:rsidRPr="00A73E7A" w:rsidR="006046BC" w:rsidP="00DE0971" w:rsidRDefault="006046BC" w14:paraId="5D952E27" w14:textId="77777777">
      <w:pPr>
        <w:pStyle w:val="Heading2"/>
        <w:jc w:val="left"/>
        <w:rPr>
          <w:rFonts w:ascii="Calibri" w:hAnsi="Calibri"/>
          <w:lang w:val="en-CA"/>
        </w:rPr>
      </w:pPr>
      <w:r>
        <w:rPr>
          <w:rFonts w:ascii="Calibri" w:hAnsi="Calibri"/>
          <w:lang w:val="en-CA"/>
        </w:rPr>
        <w:t xml:space="preserve">Final </w:t>
      </w:r>
      <w:r w:rsidRPr="00A73E7A">
        <w:rPr>
          <w:rFonts w:ascii="Calibri" w:hAnsi="Calibri"/>
          <w:lang w:val="en-CA"/>
        </w:rPr>
        <w:t>Report</w:t>
      </w:r>
    </w:p>
    <w:p w:rsidRPr="00A73E7A" w:rsidR="006046BC" w:rsidP="00DE0971" w:rsidRDefault="006046BC" w14:paraId="3F1877D1" w14:textId="77777777">
      <w:pPr>
        <w:pStyle w:val="Chapterbodytext"/>
      </w:pPr>
    </w:p>
    <w:p w:rsidRPr="00A73E7A" w:rsidR="006046BC" w:rsidP="00897406" w:rsidRDefault="006046BC" w14:paraId="28B96B1D" w14:textId="77777777">
      <w:pPr>
        <w:pStyle w:val="Chapterbodytext"/>
      </w:pPr>
    </w:p>
    <w:p w:rsidRPr="00A73E7A" w:rsidR="006046BC" w:rsidP="00DE0971" w:rsidRDefault="006046BC" w14:paraId="6C4EF75F" w14:textId="77777777">
      <w:pPr>
        <w:pStyle w:val="Chapterbodytext"/>
        <w:rPr>
          <w:b/>
          <w:bCs/>
          <w:color w:val="003366"/>
          <w:sz w:val="28"/>
          <w:szCs w:val="28"/>
        </w:rPr>
      </w:pPr>
      <w:r w:rsidRPr="00A73E7A">
        <w:rPr>
          <w:b/>
          <w:bCs/>
          <w:color w:val="003366"/>
          <w:sz w:val="28"/>
          <w:szCs w:val="28"/>
        </w:rPr>
        <w:t xml:space="preserve">Prepared for Public Safety </w:t>
      </w:r>
    </w:p>
    <w:p w:rsidRPr="00A73E7A" w:rsidR="006046BC" w:rsidP="00DE0971" w:rsidRDefault="006046BC" w14:paraId="2C74EE6D" w14:textId="77777777">
      <w:pPr>
        <w:pStyle w:val="Chapterbodytext"/>
        <w:rPr>
          <w:b/>
          <w:bCs/>
        </w:rPr>
      </w:pPr>
      <w:r w:rsidRPr="00A73E7A">
        <w:rPr>
          <w:b/>
          <w:bCs/>
        </w:rPr>
        <w:t>Supplier: EKOS RESEARCH ASSOCIATES INC.</w:t>
      </w:r>
    </w:p>
    <w:p w:rsidRPr="00A73E7A" w:rsidR="006046BC" w:rsidP="00DE0971" w:rsidRDefault="006046BC" w14:paraId="1CEB8944" w14:textId="77777777">
      <w:pPr>
        <w:pStyle w:val="Chapterbodytext"/>
      </w:pPr>
      <w:r w:rsidRPr="00A73E7A">
        <w:rPr>
          <w:b/>
          <w:bCs/>
        </w:rPr>
        <w:t>Contract Number:</w:t>
      </w:r>
      <w:r w:rsidRPr="00A73E7A">
        <w:t xml:space="preserve"> CW2345624</w:t>
      </w:r>
    </w:p>
    <w:p w:rsidRPr="00A73E7A" w:rsidR="006046BC" w:rsidP="00DE0971" w:rsidRDefault="006046BC" w14:paraId="12FDBBFD" w14:textId="77777777">
      <w:pPr>
        <w:pStyle w:val="Chapterbodytext"/>
      </w:pPr>
      <w:bookmarkStart w:name="OLE_LINK5" w:id="0"/>
      <w:bookmarkStart w:name="OLE_LINK6" w:id="1"/>
      <w:r w:rsidRPr="00A73E7A">
        <w:rPr>
          <w:b/>
          <w:bCs/>
        </w:rPr>
        <w:t>Contract Value:</w:t>
      </w:r>
      <w:r w:rsidRPr="00A73E7A">
        <w:t xml:space="preserve"> $96,352.28 (including HST) </w:t>
      </w:r>
    </w:p>
    <w:bookmarkEnd w:id="0"/>
    <w:bookmarkEnd w:id="1"/>
    <w:p w:rsidRPr="00A73E7A" w:rsidR="006046BC" w:rsidP="00DE0971" w:rsidRDefault="006046BC" w14:paraId="2B219AEC" w14:textId="77777777">
      <w:pPr>
        <w:pStyle w:val="Chapterbodytext"/>
      </w:pPr>
      <w:r w:rsidRPr="00A73E7A">
        <w:rPr>
          <w:b/>
          <w:bCs/>
        </w:rPr>
        <w:t>Award Date:</w:t>
      </w:r>
      <w:r w:rsidRPr="00A73E7A">
        <w:t xml:space="preserve"> January 15, 2024</w:t>
      </w:r>
    </w:p>
    <w:p w:rsidRPr="00A73E7A" w:rsidR="006046BC" w:rsidP="00DE0971" w:rsidRDefault="006046BC" w14:paraId="43412A8C" w14:textId="77777777">
      <w:pPr>
        <w:pStyle w:val="Chapterbodytext"/>
      </w:pPr>
      <w:r w:rsidRPr="00A73E7A">
        <w:rPr>
          <w:b/>
          <w:bCs/>
        </w:rPr>
        <w:t>Delivery Date:</w:t>
      </w:r>
      <w:r w:rsidRPr="00A73E7A">
        <w:t xml:space="preserve"> </w:t>
      </w:r>
      <w:r>
        <w:t>June 5</w:t>
      </w:r>
      <w:r w:rsidRPr="00A73E7A">
        <w:t>, 2024</w:t>
      </w:r>
    </w:p>
    <w:p w:rsidRPr="00A73E7A" w:rsidR="006046BC" w:rsidP="00DE0971" w:rsidRDefault="006046BC" w14:paraId="360A1C65" w14:textId="77777777">
      <w:pPr>
        <w:pStyle w:val="Chapterbodytext"/>
      </w:pPr>
    </w:p>
    <w:p w:rsidRPr="00A73E7A" w:rsidR="006046BC" w:rsidP="00DE0971" w:rsidRDefault="006046BC" w14:paraId="3CF018DF" w14:textId="77777777">
      <w:pPr>
        <w:pStyle w:val="Chapterbodytext"/>
        <w:rPr>
          <w:b/>
          <w:bCs/>
        </w:rPr>
      </w:pPr>
    </w:p>
    <w:p w:rsidRPr="00A73E7A" w:rsidR="006046BC" w:rsidP="00DE0971" w:rsidRDefault="006046BC" w14:paraId="61F6F61B" w14:textId="77777777">
      <w:pPr>
        <w:pStyle w:val="Chapterbodytext"/>
      </w:pPr>
      <w:r w:rsidRPr="00A73E7A">
        <w:rPr>
          <w:b/>
          <w:bCs/>
        </w:rPr>
        <w:t>Registration Number:</w:t>
      </w:r>
      <w:r w:rsidRPr="00A73E7A">
        <w:t xml:space="preserve"> POR 114-23</w:t>
      </w:r>
    </w:p>
    <w:p w:rsidRPr="00A73E7A" w:rsidR="006046BC" w:rsidP="00E566F8" w:rsidRDefault="006046BC" w14:paraId="5A4C5481" w14:textId="77777777">
      <w:pPr>
        <w:pStyle w:val="Chapterbodytext"/>
        <w:jc w:val="left"/>
      </w:pPr>
      <w:r w:rsidRPr="00A73E7A">
        <w:t xml:space="preserve">For more information on this report, please contact: </w:t>
      </w:r>
      <w:r w:rsidRPr="00A73E7A">
        <w:br/>
      </w:r>
      <w:r w:rsidRPr="00A73E7A">
        <w:t>ps.communications-communications.sp@canada.ca</w:t>
      </w:r>
    </w:p>
    <w:p w:rsidRPr="00A73E7A" w:rsidR="006046BC" w:rsidP="00DE0971" w:rsidRDefault="006046BC" w14:paraId="3D52CBE1" w14:textId="77777777">
      <w:pPr>
        <w:pStyle w:val="Chapterbodytext"/>
      </w:pPr>
    </w:p>
    <w:p w:rsidRPr="00A73E7A" w:rsidR="006046BC" w:rsidP="00DE0971" w:rsidRDefault="006046BC" w14:paraId="2C64499C" w14:textId="77777777">
      <w:pPr>
        <w:pStyle w:val="Chapterbodytext"/>
      </w:pPr>
    </w:p>
    <w:p w:rsidRPr="00A73E7A" w:rsidR="006046BC" w:rsidP="00DE0971" w:rsidRDefault="006046BC" w14:paraId="1E68BB78" w14:textId="77777777">
      <w:pPr>
        <w:pStyle w:val="Chapterbodytext"/>
      </w:pPr>
    </w:p>
    <w:p w:rsidRPr="00A73E7A" w:rsidR="006046BC" w:rsidP="00DE0971" w:rsidRDefault="006046BC" w14:paraId="32EC9D3F" w14:textId="77777777">
      <w:pPr>
        <w:pStyle w:val="Chapterbodytext"/>
      </w:pPr>
    </w:p>
    <w:p w:rsidRPr="00657FD2" w:rsidR="006046BC" w:rsidP="00DE0971" w:rsidRDefault="005E7213" w14:paraId="3A594BA2" w14:textId="77777777">
      <w:pPr>
        <w:pStyle w:val="Chapterbodytext"/>
        <w:jc w:val="center"/>
        <w:rPr>
          <w:b/>
          <w:bCs/>
          <w:i/>
          <w:iCs/>
          <w:lang w:val="fr-FR"/>
        </w:rPr>
      </w:pPr>
      <w:r>
        <w:rPr>
          <w:noProof/>
          <w:lang w:val="en-US" w:eastAsia="en-US"/>
        </w:rPr>
        <w:pict w14:anchorId="3C4DDFCB">
          <v:shape id="Picture 67" style="position:absolute;left:0;text-align:left;margin-left:5in;margin-top:6.95pt;width:147.95pt;height:45pt;z-index:-251657216;visibility:visible;mso-wrap-distance-right:0" o:spid="_x0000_s1030" type="#_x0000_t75">
            <v:imagedata croptop="7354f" cropbottom="21410f" o:title="" r:id="rId8"/>
            <w10:wrap type="square"/>
          </v:shape>
        </w:pict>
      </w:r>
      <w:r w:rsidRPr="00657FD2" w:rsidR="006046BC">
        <w:rPr>
          <w:b/>
          <w:bCs/>
          <w:i/>
          <w:iCs/>
          <w:lang w:val="fr-FR"/>
        </w:rPr>
        <w:t>Ce rapport est aussi disponible en français</w:t>
      </w:r>
    </w:p>
    <w:p w:rsidRPr="00A73E7A" w:rsidR="006046BC" w:rsidP="00992D97" w:rsidRDefault="006046BC" w14:paraId="0EB76636" w14:textId="77777777">
      <w:pPr>
        <w:pStyle w:val="Chapterbodytext"/>
        <w:rPr>
          <w:b/>
          <w:bCs/>
          <w:color w:val="003366"/>
          <w:sz w:val="32"/>
          <w:szCs w:val="32"/>
        </w:rPr>
      </w:pPr>
      <w:r w:rsidRPr="00D07A24">
        <w:rPr>
          <w:lang w:val="en-US"/>
        </w:rPr>
        <w:br w:type="page"/>
      </w:r>
      <w:r w:rsidRPr="00A73E7A">
        <w:rPr>
          <w:b/>
          <w:bCs/>
          <w:color w:val="003366"/>
          <w:sz w:val="32"/>
          <w:szCs w:val="32"/>
        </w:rPr>
        <w:lastRenderedPageBreak/>
        <w:t xml:space="preserve">Guns and Gangs Awareness Campaign </w:t>
      </w:r>
    </w:p>
    <w:p w:rsidRPr="00A73E7A" w:rsidR="006046BC" w:rsidP="00DE0971" w:rsidRDefault="006046BC" w14:paraId="2CD8EFB9" w14:textId="77777777">
      <w:pPr>
        <w:pStyle w:val="Chapterbodytext"/>
        <w:rPr>
          <w:b/>
          <w:bCs/>
        </w:rPr>
      </w:pPr>
      <w:r w:rsidRPr="00A73E7A">
        <w:rPr>
          <w:b/>
          <w:bCs/>
        </w:rPr>
        <w:t>Final Report</w:t>
      </w:r>
    </w:p>
    <w:p w:rsidRPr="00A73E7A" w:rsidR="006046BC" w:rsidP="00DE0971" w:rsidRDefault="006046BC" w14:paraId="19715856" w14:textId="77777777">
      <w:pPr>
        <w:pStyle w:val="Chapterbodytext"/>
      </w:pPr>
    </w:p>
    <w:p w:rsidRPr="00A73E7A" w:rsidR="006046BC" w:rsidP="00DE0971" w:rsidRDefault="006046BC" w14:paraId="2C56A3B3" w14:textId="77777777">
      <w:pPr>
        <w:pStyle w:val="Chapterbodytext"/>
      </w:pPr>
    </w:p>
    <w:p w:rsidRPr="00A73E7A" w:rsidR="006046BC" w:rsidP="00DE0971" w:rsidRDefault="006046BC" w14:paraId="12D2D64F" w14:textId="77777777">
      <w:pPr>
        <w:pStyle w:val="Chapterbodytext"/>
        <w:rPr>
          <w:b/>
          <w:bCs/>
        </w:rPr>
      </w:pPr>
      <w:r w:rsidRPr="00A73E7A">
        <w:rPr>
          <w:b/>
          <w:bCs/>
        </w:rPr>
        <w:t xml:space="preserve">Prepared for Public Safety </w:t>
      </w:r>
      <w:smartTag w:uri="urn:schemas-microsoft-com:office:smarttags" w:element="country-region">
        <w:smartTag w:uri="urn:schemas-microsoft-com:office:smarttags" w:element="place">
          <w:r w:rsidRPr="00A73E7A">
            <w:rPr>
              <w:b/>
              <w:bCs/>
            </w:rPr>
            <w:t>Canada</w:t>
          </w:r>
        </w:smartTag>
      </w:smartTag>
    </w:p>
    <w:p w:rsidRPr="00A73E7A" w:rsidR="006046BC" w:rsidP="00DE0971" w:rsidRDefault="006046BC" w14:paraId="3D7444BB" w14:textId="77777777">
      <w:pPr>
        <w:pStyle w:val="Chapterbodytext"/>
      </w:pPr>
      <w:r w:rsidRPr="00A73E7A">
        <w:rPr>
          <w:b/>
          <w:bCs/>
        </w:rPr>
        <w:t>Supplier name:</w:t>
      </w:r>
      <w:r w:rsidRPr="00A73E7A">
        <w:t xml:space="preserve"> EKOS RESEARCH ASSOCIATES INC.</w:t>
      </w:r>
    </w:p>
    <w:p w:rsidRPr="00A73E7A" w:rsidR="006046BC" w:rsidP="00DE0971" w:rsidRDefault="006046BC" w14:paraId="307D7DF8" w14:textId="77777777">
      <w:pPr>
        <w:pStyle w:val="Chapterbodytext"/>
      </w:pPr>
      <w:r w:rsidRPr="00A73E7A">
        <w:rPr>
          <w:b/>
          <w:bCs/>
        </w:rPr>
        <w:t>Date:</w:t>
      </w:r>
      <w:r w:rsidRPr="00A73E7A">
        <w:t xml:space="preserve"> </w:t>
      </w:r>
      <w:r>
        <w:t xml:space="preserve">June </w:t>
      </w:r>
      <w:r w:rsidRPr="00A73E7A">
        <w:t xml:space="preserve">2024 </w:t>
      </w:r>
    </w:p>
    <w:p w:rsidRPr="00A73E7A" w:rsidR="006046BC" w:rsidP="00DE0971" w:rsidRDefault="006046BC" w14:paraId="59566A3C" w14:textId="77777777">
      <w:pPr>
        <w:pStyle w:val="Chapterbodytext"/>
      </w:pPr>
    </w:p>
    <w:p w:rsidRPr="00A73E7A" w:rsidR="006046BC" w:rsidP="00DE0971" w:rsidRDefault="006046BC" w14:paraId="63366326" w14:textId="77777777">
      <w:pPr>
        <w:pStyle w:val="Chapterbodytext"/>
      </w:pPr>
      <w:r w:rsidRPr="00A73E7A">
        <w:t>This public opinion research report presents the results of an online survey conducted by EKOS Research Associates Inc.</w:t>
      </w:r>
      <w:r w:rsidRPr="00A73E7A">
        <w:rPr>
          <w:b/>
        </w:rPr>
        <w:t xml:space="preserve"> </w:t>
      </w:r>
      <w:r w:rsidRPr="00A73E7A">
        <w:t xml:space="preserve">on behalf </w:t>
      </w:r>
      <w:r w:rsidRPr="00A73E7A">
        <w:rPr>
          <w:rFonts w:cs="Calibri"/>
        </w:rPr>
        <w:t>of Public Safety Canada</w:t>
      </w:r>
      <w:r w:rsidRPr="00A73E7A">
        <w:rPr>
          <w:rFonts w:ascii="Times New Roman" w:hAnsi="Times New Roman"/>
        </w:rPr>
        <w:t xml:space="preserve">. </w:t>
      </w:r>
      <w:r w:rsidRPr="00A73E7A">
        <w:t>The research study was conducted with 2,069 Canadians 12 years of age or older between February 28 and March 14, 2024.</w:t>
      </w:r>
    </w:p>
    <w:p w:rsidRPr="00A73E7A" w:rsidR="006046BC" w:rsidP="00DE0971" w:rsidRDefault="006046BC" w14:paraId="3886A377" w14:textId="77777777">
      <w:pPr>
        <w:pStyle w:val="Chapterbodytext"/>
      </w:pPr>
    </w:p>
    <w:p w:rsidRPr="00657FD2" w:rsidR="006046BC" w:rsidP="004B14CF" w:rsidRDefault="006046BC" w14:paraId="2039CCF9" w14:textId="53CE19C8">
      <w:pPr>
        <w:pStyle w:val="Chapterbodytext"/>
        <w:rPr>
          <w:lang w:val="fr-FR"/>
        </w:rPr>
      </w:pPr>
      <w:r w:rsidRPr="00657FD2">
        <w:rPr>
          <w:lang w:val="fr-FR"/>
        </w:rPr>
        <w:t xml:space="preserve">Cette publication est aussi disponible en français sous le titre : Campagne de sensibilisation du public </w:t>
      </w:r>
      <w:r w:rsidR="00A41D0F">
        <w:rPr>
          <w:lang w:val="fr-FR"/>
        </w:rPr>
        <w:t xml:space="preserve">sur les armes à feu et les gangs. </w:t>
      </w:r>
    </w:p>
    <w:p w:rsidRPr="00657FD2" w:rsidR="006046BC" w:rsidP="00DE0971" w:rsidRDefault="006046BC" w14:paraId="64791D88" w14:textId="77777777">
      <w:pPr>
        <w:pStyle w:val="Chapterbodytext"/>
        <w:rPr>
          <w:lang w:val="fr-FR"/>
        </w:rPr>
      </w:pPr>
    </w:p>
    <w:p w:rsidRPr="00A73E7A" w:rsidR="006046BC" w:rsidP="00F06CE2" w:rsidRDefault="006046BC" w14:paraId="156EE9A3" w14:textId="77777777">
      <w:pPr>
        <w:pStyle w:val="Chapterbodytext"/>
      </w:pPr>
      <w:r w:rsidRPr="00A73E7A">
        <w:t xml:space="preserve">This publication may be reproduced for non-commercial purposes only. Prior written permission must be obtained from Public Safety Canada. For more information on this report, please contact Public Services and Procurement Canada at: </w:t>
      </w:r>
      <w:hyperlink w:history="1" r:id="rId9">
        <w:r w:rsidRPr="00A73E7A">
          <w:rPr>
            <w:rStyle w:val="Hyperlink"/>
            <w:noProof w:val="0"/>
            <w:color w:val="7834BC"/>
          </w:rPr>
          <w:t>tpsgc.questions-questions.pwgsc@tpsgc-pwgsc.gc.ca</w:t>
        </w:r>
      </w:hyperlink>
      <w:r w:rsidRPr="00A73E7A">
        <w:t xml:space="preserve"> or at:</w:t>
      </w:r>
    </w:p>
    <w:p w:rsidRPr="00A73E7A" w:rsidR="006046BC" w:rsidP="00DE0971" w:rsidRDefault="006046BC" w14:paraId="5B05D606" w14:textId="77777777">
      <w:pPr>
        <w:pStyle w:val="Chapterbodytext"/>
      </w:pPr>
    </w:p>
    <w:p w:rsidRPr="00A73E7A" w:rsidR="006046BC" w:rsidP="00DE0971" w:rsidRDefault="006046BC" w14:paraId="09F08CC9" w14:textId="77777777">
      <w:pPr>
        <w:pStyle w:val="Chapterbodytext"/>
      </w:pPr>
      <w:r w:rsidRPr="00A73E7A">
        <w:t>Communications Branch</w:t>
      </w:r>
    </w:p>
    <w:p w:rsidRPr="00A73E7A" w:rsidR="006046BC" w:rsidP="00DE0971" w:rsidRDefault="006046BC" w14:paraId="6C559E02" w14:textId="77777777">
      <w:pPr>
        <w:pStyle w:val="Chapterbodytext"/>
      </w:pPr>
      <w:r w:rsidRPr="00A73E7A">
        <w:t xml:space="preserve">Public Services and Procurement </w:t>
      </w:r>
      <w:smartTag w:uri="urn:schemas-microsoft-com:office:smarttags" w:element="country-region">
        <w:smartTag w:uri="urn:schemas-microsoft-com:office:smarttags" w:element="place">
          <w:r w:rsidRPr="00A73E7A">
            <w:t>Canada</w:t>
          </w:r>
        </w:smartTag>
      </w:smartTag>
    </w:p>
    <w:p w:rsidRPr="00A73E7A" w:rsidR="006046BC" w:rsidP="00DE0971" w:rsidRDefault="006046BC" w14:paraId="2B9BAC43" w14:textId="77777777">
      <w:pPr>
        <w:pStyle w:val="Chapterbodytext"/>
      </w:pPr>
      <w:smartTag w:uri="urn:schemas-microsoft-com:office:smarttags" w:element="City">
        <w:smartTag w:uri="urn:schemas-microsoft-com:office:smarttags" w:element="place">
          <w:r w:rsidRPr="00A73E7A">
            <w:t>Portage</w:t>
          </w:r>
        </w:smartTag>
      </w:smartTag>
      <w:r w:rsidRPr="00A73E7A">
        <w:t xml:space="preserve"> III Tower A</w:t>
      </w:r>
    </w:p>
    <w:p w:rsidRPr="00A73E7A" w:rsidR="006046BC" w:rsidP="00DE0971" w:rsidRDefault="006046BC" w14:paraId="0E2C51CC" w14:textId="77777777">
      <w:pPr>
        <w:pStyle w:val="Chapterbodytext"/>
      </w:pPr>
      <w:r w:rsidRPr="00A73E7A">
        <w:t>16A1-11 Laurier Street</w:t>
      </w:r>
    </w:p>
    <w:p w:rsidRPr="00657FD2" w:rsidR="006046BC" w:rsidP="00DE0971" w:rsidRDefault="006046BC" w14:paraId="554AAF36" w14:textId="77777777">
      <w:pPr>
        <w:pStyle w:val="Chapterbodytext"/>
        <w:rPr>
          <w:lang w:val="pt-BR"/>
        </w:rPr>
      </w:pPr>
      <w:r w:rsidRPr="00657FD2">
        <w:rPr>
          <w:lang w:val="pt-BR"/>
        </w:rPr>
        <w:t>Gatineau QC K1A 0S5</w:t>
      </w:r>
    </w:p>
    <w:p w:rsidRPr="00657FD2" w:rsidR="006046BC" w:rsidP="00DE0971" w:rsidRDefault="006046BC" w14:paraId="2D309BFC" w14:textId="77777777">
      <w:pPr>
        <w:pStyle w:val="Chapterbodytext"/>
        <w:rPr>
          <w:lang w:val="pt-BR"/>
        </w:rPr>
      </w:pPr>
    </w:p>
    <w:p w:rsidRPr="00A41D0F" w:rsidR="006046BC" w:rsidP="0059085C" w:rsidRDefault="006046BC" w14:paraId="3CDCE591" w14:textId="6835FE43">
      <w:pPr>
        <w:pStyle w:val="Chapterbodytext"/>
        <w:rPr>
          <w:lang w:val="pt-BR"/>
        </w:rPr>
      </w:pPr>
      <w:r w:rsidRPr="00657FD2">
        <w:rPr>
          <w:rStyle w:val="Strong"/>
          <w:lang w:val="pt-BR"/>
        </w:rPr>
        <w:t xml:space="preserve">Catalogue </w:t>
      </w:r>
      <w:r w:rsidRPr="00A41D0F">
        <w:rPr>
          <w:rStyle w:val="Strong"/>
          <w:lang w:val="pt-BR"/>
        </w:rPr>
        <w:t xml:space="preserve">Number: </w:t>
      </w:r>
      <w:bookmarkStart w:name="_Hlk130897699" w:id="2"/>
      <w:r w:rsidRPr="00A41D0F">
        <w:rPr>
          <w:rStyle w:val="Strong"/>
          <w:b w:val="0"/>
          <w:bCs/>
          <w:lang w:val="pt-BR"/>
        </w:rPr>
        <w:t>PS</w:t>
      </w:r>
      <w:r w:rsidRPr="00A41D0F" w:rsidR="00A41D0F">
        <w:rPr>
          <w:rStyle w:val="Strong"/>
          <w:b w:val="0"/>
          <w:bCs/>
          <w:lang w:val="pt-BR"/>
        </w:rPr>
        <w:t>18</w:t>
      </w:r>
      <w:r w:rsidRPr="00A41D0F">
        <w:rPr>
          <w:rStyle w:val="Strong"/>
          <w:b w:val="0"/>
          <w:bCs/>
          <w:lang w:val="pt-BR"/>
        </w:rPr>
        <w:t>-</w:t>
      </w:r>
      <w:r w:rsidRPr="00A41D0F" w:rsidR="00A41D0F">
        <w:rPr>
          <w:rStyle w:val="Strong"/>
          <w:b w:val="0"/>
          <w:bCs/>
          <w:lang w:val="pt-BR"/>
        </w:rPr>
        <w:t>8</w:t>
      </w:r>
      <w:r w:rsidRPr="00A41D0F">
        <w:rPr>
          <w:rStyle w:val="Strong"/>
          <w:b w:val="0"/>
          <w:bCs/>
          <w:lang w:val="pt-BR"/>
        </w:rPr>
        <w:t>9/2024E-PDF</w:t>
      </w:r>
      <w:bookmarkEnd w:id="2"/>
    </w:p>
    <w:p w:rsidRPr="00A41D0F" w:rsidR="006046BC" w:rsidP="00DE0971" w:rsidRDefault="006046BC" w14:paraId="015FCF69" w14:textId="77777777">
      <w:pPr>
        <w:pStyle w:val="Chapterbodytext"/>
        <w:rPr>
          <w:lang w:val="pt-BR"/>
        </w:rPr>
      </w:pPr>
    </w:p>
    <w:p w:rsidRPr="00A41D0F" w:rsidR="006046BC" w:rsidP="0059085C" w:rsidRDefault="006046BC" w14:paraId="53A4998E" w14:textId="467FAEA5">
      <w:pPr>
        <w:pStyle w:val="Chapterbodytext"/>
        <w:rPr>
          <w:b/>
          <w:bCs/>
        </w:rPr>
      </w:pPr>
      <w:r w:rsidRPr="00A41D0F">
        <w:rPr>
          <w:rStyle w:val="Strong"/>
        </w:rPr>
        <w:t xml:space="preserve">International Standard Book Number (ISBN): </w:t>
      </w:r>
      <w:r w:rsidRPr="00A41D0F">
        <w:rPr>
          <w:rStyle w:val="Strong"/>
          <w:b w:val="0"/>
          <w:bCs/>
        </w:rPr>
        <w:t>978-0-660-</w:t>
      </w:r>
      <w:r w:rsidRPr="00A41D0F" w:rsidR="00A41D0F">
        <w:rPr>
          <w:rStyle w:val="Strong"/>
          <w:b w:val="0"/>
          <w:bCs/>
        </w:rPr>
        <w:t>71527-8</w:t>
      </w:r>
    </w:p>
    <w:p w:rsidRPr="00A41D0F" w:rsidR="006046BC" w:rsidP="00DE0971" w:rsidRDefault="006046BC" w14:paraId="6CA3AF15" w14:textId="77777777">
      <w:pPr>
        <w:pStyle w:val="Chapterbodytext"/>
      </w:pPr>
    </w:p>
    <w:p w:rsidRPr="00A41D0F" w:rsidR="006046BC" w:rsidP="00DE0971" w:rsidRDefault="006046BC" w14:paraId="5E809D68" w14:textId="77777777">
      <w:pPr>
        <w:pStyle w:val="Chapterbodytext"/>
      </w:pPr>
      <w:r w:rsidRPr="00A41D0F">
        <w:rPr>
          <w:rStyle w:val="Strong"/>
        </w:rPr>
        <w:t xml:space="preserve">Related publications </w:t>
      </w:r>
      <w:r w:rsidRPr="00A41D0F">
        <w:rPr>
          <w:rStyle w:val="Strong"/>
          <w:b w:val="0"/>
          <w:bCs/>
        </w:rPr>
        <w:t>(registration number: POR 114-23)</w:t>
      </w:r>
    </w:p>
    <w:p w:rsidRPr="00A41D0F" w:rsidR="006046BC" w:rsidP="00DE0971" w:rsidRDefault="006046BC" w14:paraId="07238476" w14:textId="77777777">
      <w:pPr>
        <w:pStyle w:val="Chapterbodytext"/>
      </w:pPr>
    </w:p>
    <w:p w:rsidRPr="00A41D0F" w:rsidR="006046BC" w:rsidP="00DE0971" w:rsidRDefault="006046BC" w14:paraId="789D68FF" w14:textId="61B7C689">
      <w:pPr>
        <w:pStyle w:val="Chapterbodytext"/>
      </w:pPr>
      <w:r w:rsidRPr="00C450AE">
        <w:rPr>
          <w:b/>
          <w:bCs/>
        </w:rPr>
        <w:t>Catalogue Number:</w:t>
      </w:r>
      <w:r w:rsidRPr="00A41D0F">
        <w:t xml:space="preserve"> </w:t>
      </w:r>
      <w:r w:rsidRPr="00A41D0F">
        <w:rPr>
          <w:rStyle w:val="Strong"/>
          <w:b w:val="0"/>
          <w:bCs/>
        </w:rPr>
        <w:t>PS</w:t>
      </w:r>
      <w:r w:rsidRPr="00A41D0F" w:rsidR="00A41D0F">
        <w:rPr>
          <w:rStyle w:val="Strong"/>
          <w:b w:val="0"/>
          <w:bCs/>
        </w:rPr>
        <w:t>18</w:t>
      </w:r>
      <w:r w:rsidRPr="00A41D0F">
        <w:rPr>
          <w:rStyle w:val="Strong"/>
          <w:b w:val="0"/>
          <w:bCs/>
        </w:rPr>
        <w:t>-</w:t>
      </w:r>
      <w:r w:rsidRPr="00A41D0F" w:rsidR="00A41D0F">
        <w:rPr>
          <w:rStyle w:val="Strong"/>
          <w:b w:val="0"/>
          <w:bCs/>
        </w:rPr>
        <w:t>8</w:t>
      </w:r>
      <w:r w:rsidRPr="00A41D0F">
        <w:rPr>
          <w:rStyle w:val="Strong"/>
          <w:b w:val="0"/>
          <w:bCs/>
        </w:rPr>
        <w:t>9/2024F-PDF</w:t>
      </w:r>
      <w:r w:rsidRPr="00A41D0F">
        <w:t xml:space="preserve"> (French Report)</w:t>
      </w:r>
    </w:p>
    <w:p w:rsidRPr="00A73E7A" w:rsidR="006046BC" w:rsidP="00DE0971" w:rsidRDefault="006046BC" w14:paraId="49D1FF70" w14:textId="4E21B9E1">
      <w:pPr>
        <w:pStyle w:val="Chapterbodytext"/>
      </w:pPr>
      <w:r w:rsidRPr="00C450AE">
        <w:rPr>
          <w:b/>
          <w:bCs/>
        </w:rPr>
        <w:t>ISBN:</w:t>
      </w:r>
      <w:r w:rsidRPr="00A41D0F">
        <w:t xml:space="preserve"> </w:t>
      </w:r>
      <w:r w:rsidRPr="00A41D0F">
        <w:rPr>
          <w:rStyle w:val="Strong"/>
          <w:b w:val="0"/>
          <w:bCs/>
        </w:rPr>
        <w:t>978-0-660-</w:t>
      </w:r>
      <w:r w:rsidRPr="00A41D0F" w:rsidR="00A41D0F">
        <w:rPr>
          <w:rStyle w:val="Strong"/>
          <w:b w:val="0"/>
          <w:bCs/>
        </w:rPr>
        <w:t>71528-5</w:t>
      </w:r>
    </w:p>
    <w:p w:rsidRPr="00A73E7A" w:rsidR="006046BC" w:rsidP="00DE0971" w:rsidRDefault="006046BC" w14:paraId="18414ED2" w14:textId="77777777">
      <w:pPr>
        <w:pStyle w:val="Chapterbodytext"/>
      </w:pPr>
    </w:p>
    <w:p w:rsidRPr="00A73E7A" w:rsidR="006046BC" w:rsidP="00DE0971" w:rsidRDefault="006046BC" w14:paraId="1C798DAE" w14:textId="77777777">
      <w:pPr>
        <w:pStyle w:val="Chapterbodytext"/>
      </w:pPr>
    </w:p>
    <w:p w:rsidRPr="00A73E7A" w:rsidR="006046BC" w:rsidP="00DE0971" w:rsidRDefault="006046BC" w14:paraId="7E3D194F" w14:textId="77777777">
      <w:pPr>
        <w:pStyle w:val="Chapterbodytext"/>
      </w:pPr>
    </w:p>
    <w:p w:rsidRPr="00A73E7A" w:rsidR="006046BC" w:rsidP="009A065C" w:rsidRDefault="006046BC" w14:paraId="0900E862" w14:textId="77777777">
      <w:pPr>
        <w:pStyle w:val="Chapterbodytext"/>
      </w:pPr>
      <w:r w:rsidRPr="00A73E7A">
        <w:t>© His Majesty the King in Right of Canada, as represented by the Minister of Public Works and Government Services, 2024</w:t>
      </w:r>
    </w:p>
    <w:p w:rsidRPr="00A73E7A" w:rsidR="006046BC" w:rsidP="00DE0971" w:rsidRDefault="006046BC" w14:paraId="02DFB4AC" w14:textId="77777777">
      <w:pPr>
        <w:pStyle w:val="Chapterbodytext"/>
        <w:sectPr w:rsidRPr="00A73E7A" w:rsidR="006046BC" w:rsidSect="00441BC1">
          <w:headerReference w:type="even" r:id="rId10"/>
          <w:headerReference w:type="default" r:id="rId11"/>
          <w:footerReference w:type="default" r:id="rId12"/>
          <w:headerReference w:type="first" r:id="rId13"/>
          <w:pgSz w:w="12240" w:h="15840" w:orient="portrait" w:code="1"/>
          <w:pgMar w:top="1152" w:right="1440" w:bottom="1152" w:left="1440" w:header="720" w:footer="576" w:gutter="0"/>
          <w:cols w:space="720"/>
          <w:titlePg/>
          <w:docGrid w:linePitch="360"/>
        </w:sectPr>
      </w:pPr>
    </w:p>
    <w:p w:rsidRPr="00A73E7A" w:rsidR="006046BC" w:rsidP="00DE0971" w:rsidRDefault="006046BC" w14:paraId="5B22DF62" w14:textId="77777777">
      <w:pPr>
        <w:pStyle w:val="Sectionheading"/>
        <w:rPr>
          <w:rFonts w:ascii="Calibri" w:hAnsi="Calibri"/>
          <w:b/>
          <w:color w:val="003366"/>
        </w:rPr>
      </w:pPr>
      <w:r w:rsidRPr="00A73E7A">
        <w:rPr>
          <w:rFonts w:ascii="Calibri" w:hAnsi="Calibri"/>
          <w:b/>
          <w:color w:val="003366"/>
        </w:rPr>
        <w:lastRenderedPageBreak/>
        <w:t>Table of Contents</w:t>
      </w:r>
    </w:p>
    <w:p w:rsidRPr="00A73E7A" w:rsidR="006046BC" w:rsidP="00DE0971" w:rsidRDefault="006046BC" w14:paraId="63E09595" w14:textId="77777777">
      <w:pPr>
        <w:pStyle w:val="Chapterbodytext"/>
      </w:pPr>
    </w:p>
    <w:p w:rsidRPr="00A73E7A" w:rsidR="006046BC" w:rsidP="00DE0971" w:rsidRDefault="006046BC" w14:paraId="39D763F3" w14:textId="77777777">
      <w:pPr>
        <w:pStyle w:val="Chapterbodytext"/>
      </w:pPr>
    </w:p>
    <w:p w:rsidR="006046BC" w:rsidRDefault="006046BC" w14:paraId="17222D8F" w14:textId="317DCBDF">
      <w:pPr>
        <w:pStyle w:val="TOC3"/>
        <w:rPr>
          <w:rFonts w:ascii="Times New Roman" w:hAnsi="Times New Roman" w:eastAsia="Times New Roman"/>
          <w:noProof/>
          <w:sz w:val="24"/>
          <w:szCs w:val="24"/>
          <w:lang w:val="en-US" w:eastAsia="ko-KR"/>
        </w:rPr>
      </w:pPr>
      <w:r w:rsidRPr="00A73E7A">
        <w:rPr>
          <w:rFonts w:eastAsia="Times New Roman" w:cs="Arial"/>
          <w:szCs w:val="48"/>
          <w:lang w:eastAsia="en-US"/>
        </w:rPr>
        <w:fldChar w:fldCharType="begin"/>
      </w:r>
      <w:r w:rsidRPr="00A73E7A">
        <w:rPr>
          <w:rFonts w:eastAsia="Times New Roman" w:cs="Arial"/>
          <w:szCs w:val="48"/>
          <w:lang w:eastAsia="en-US"/>
        </w:rPr>
        <w:instrText xml:space="preserve"> TOC \o "3-4" \h \z \u </w:instrText>
      </w:r>
      <w:r w:rsidRPr="00A73E7A">
        <w:rPr>
          <w:rFonts w:eastAsia="Times New Roman" w:cs="Arial"/>
          <w:szCs w:val="48"/>
          <w:lang w:eastAsia="en-US"/>
        </w:rPr>
        <w:fldChar w:fldCharType="separate"/>
      </w:r>
      <w:hyperlink w:history="1" w:anchor="_Toc168421484">
        <w:r w:rsidRPr="00F30B09">
          <w:rPr>
            <w:rStyle w:val="Hyperlink"/>
            <w:b/>
            <w:bCs/>
          </w:rPr>
          <w:t>List of Tables</w:t>
        </w:r>
        <w:r>
          <w:rPr>
            <w:noProof/>
            <w:webHidden/>
          </w:rPr>
          <w:tab/>
        </w:r>
        <w:r>
          <w:rPr>
            <w:noProof/>
            <w:webHidden/>
          </w:rPr>
          <w:fldChar w:fldCharType="begin"/>
        </w:r>
        <w:r>
          <w:rPr>
            <w:noProof/>
            <w:webHidden/>
          </w:rPr>
          <w:instrText xml:space="preserve"> PAGEREF _Toc168421484 \h </w:instrText>
        </w:r>
        <w:r>
          <w:rPr>
            <w:noProof/>
            <w:webHidden/>
          </w:rPr>
        </w:r>
        <w:r>
          <w:rPr>
            <w:noProof/>
            <w:webHidden/>
          </w:rPr>
          <w:fldChar w:fldCharType="separate"/>
        </w:r>
        <w:r w:rsidR="005E7213">
          <w:rPr>
            <w:noProof/>
            <w:webHidden/>
          </w:rPr>
          <w:t>4</w:t>
        </w:r>
        <w:r>
          <w:rPr>
            <w:noProof/>
            <w:webHidden/>
          </w:rPr>
          <w:fldChar w:fldCharType="end"/>
        </w:r>
      </w:hyperlink>
    </w:p>
    <w:p w:rsidR="006046BC" w:rsidRDefault="005E7213" w14:paraId="153A76FB" w14:textId="3C8AA326">
      <w:pPr>
        <w:pStyle w:val="TOC3"/>
        <w:rPr>
          <w:rFonts w:ascii="Times New Roman" w:hAnsi="Times New Roman" w:eastAsia="Times New Roman"/>
          <w:noProof/>
          <w:sz w:val="24"/>
          <w:szCs w:val="24"/>
          <w:lang w:val="en-US" w:eastAsia="ko-KR"/>
        </w:rPr>
      </w:pPr>
      <w:hyperlink w:history="1" w:anchor="_Toc168421485">
        <w:r w:rsidRPr="00F30B09" w:rsidR="006046BC">
          <w:rPr>
            <w:rStyle w:val="Hyperlink"/>
            <w:b/>
            <w:bCs/>
          </w:rPr>
          <w:t>List of Charts</w:t>
        </w:r>
        <w:r w:rsidR="006046BC">
          <w:rPr>
            <w:noProof/>
            <w:webHidden/>
          </w:rPr>
          <w:tab/>
        </w:r>
        <w:r w:rsidR="006046BC">
          <w:rPr>
            <w:noProof/>
            <w:webHidden/>
          </w:rPr>
          <w:fldChar w:fldCharType="begin"/>
        </w:r>
        <w:r w:rsidR="006046BC">
          <w:rPr>
            <w:noProof/>
            <w:webHidden/>
          </w:rPr>
          <w:instrText xml:space="preserve"> PAGEREF _Toc168421485 \h </w:instrText>
        </w:r>
        <w:r w:rsidR="006046BC">
          <w:rPr>
            <w:noProof/>
            <w:webHidden/>
          </w:rPr>
        </w:r>
        <w:r w:rsidR="006046BC">
          <w:rPr>
            <w:noProof/>
            <w:webHidden/>
          </w:rPr>
          <w:fldChar w:fldCharType="separate"/>
        </w:r>
        <w:r>
          <w:rPr>
            <w:noProof/>
            <w:webHidden/>
          </w:rPr>
          <w:t>4</w:t>
        </w:r>
        <w:r w:rsidR="006046BC">
          <w:rPr>
            <w:noProof/>
            <w:webHidden/>
          </w:rPr>
          <w:fldChar w:fldCharType="end"/>
        </w:r>
      </w:hyperlink>
    </w:p>
    <w:p w:rsidR="006046BC" w:rsidRDefault="005E7213" w14:paraId="7EF33F37" w14:textId="32531E80">
      <w:pPr>
        <w:pStyle w:val="TOC3"/>
        <w:rPr>
          <w:rFonts w:ascii="Times New Roman" w:hAnsi="Times New Roman" w:eastAsia="Times New Roman"/>
          <w:noProof/>
          <w:sz w:val="24"/>
          <w:szCs w:val="24"/>
          <w:lang w:val="en-US" w:eastAsia="ko-KR"/>
        </w:rPr>
      </w:pPr>
      <w:hyperlink w:history="1" w:anchor="_Toc168421486">
        <w:r w:rsidRPr="00F30B09" w:rsidR="006046BC">
          <w:rPr>
            <w:rStyle w:val="Hyperlink"/>
            <w:b/>
            <w:bCs/>
          </w:rPr>
          <w:t>Summary</w:t>
        </w:r>
        <w:r w:rsidR="006046BC">
          <w:rPr>
            <w:noProof/>
            <w:webHidden/>
          </w:rPr>
          <w:tab/>
        </w:r>
        <w:r w:rsidR="006046BC">
          <w:rPr>
            <w:noProof/>
            <w:webHidden/>
          </w:rPr>
          <w:fldChar w:fldCharType="begin"/>
        </w:r>
        <w:r w:rsidR="006046BC">
          <w:rPr>
            <w:noProof/>
            <w:webHidden/>
          </w:rPr>
          <w:instrText xml:space="preserve"> PAGEREF _Toc168421486 \h </w:instrText>
        </w:r>
        <w:r w:rsidR="006046BC">
          <w:rPr>
            <w:noProof/>
            <w:webHidden/>
          </w:rPr>
        </w:r>
        <w:r w:rsidR="006046BC">
          <w:rPr>
            <w:noProof/>
            <w:webHidden/>
          </w:rPr>
          <w:fldChar w:fldCharType="separate"/>
        </w:r>
        <w:r>
          <w:rPr>
            <w:noProof/>
            <w:webHidden/>
          </w:rPr>
          <w:t>5</w:t>
        </w:r>
        <w:r w:rsidR="006046BC">
          <w:rPr>
            <w:noProof/>
            <w:webHidden/>
          </w:rPr>
          <w:fldChar w:fldCharType="end"/>
        </w:r>
      </w:hyperlink>
    </w:p>
    <w:p w:rsidR="006046BC" w:rsidRDefault="005E7213" w14:paraId="54CD1E7C" w14:textId="79CB2BF9">
      <w:pPr>
        <w:pStyle w:val="TOC4"/>
        <w:rPr>
          <w:rFonts w:ascii="Times New Roman" w:hAnsi="Times New Roman" w:eastAsia="Times New Roman" w:cs="Times New Roman"/>
          <w:bCs w:val="0"/>
          <w:sz w:val="24"/>
          <w:szCs w:val="24"/>
          <w:lang w:val="en-US" w:eastAsia="ko-KR"/>
        </w:rPr>
      </w:pPr>
      <w:hyperlink w:history="1" w:anchor="_Toc168421487">
        <w:r w:rsidRPr="00F30B09" w:rsidR="006046BC">
          <w:rPr>
            <w:rStyle w:val="Hyperlink"/>
            <w:iCs/>
          </w:rPr>
          <w:t>A.</w:t>
        </w:r>
        <w:r w:rsidR="006046BC">
          <w:rPr>
            <w:rFonts w:ascii="Times New Roman" w:hAnsi="Times New Roman" w:eastAsia="Times New Roman" w:cs="Times New Roman"/>
            <w:bCs w:val="0"/>
            <w:sz w:val="24"/>
            <w:szCs w:val="24"/>
            <w:lang w:val="en-US" w:eastAsia="ko-KR"/>
          </w:rPr>
          <w:tab/>
        </w:r>
        <w:r w:rsidRPr="00F30B09" w:rsidR="006046BC">
          <w:rPr>
            <w:rStyle w:val="Hyperlink"/>
          </w:rPr>
          <w:t>Background and Objectives</w:t>
        </w:r>
        <w:r w:rsidR="006046BC">
          <w:rPr>
            <w:webHidden/>
          </w:rPr>
          <w:tab/>
        </w:r>
        <w:r w:rsidR="006046BC">
          <w:rPr>
            <w:webHidden/>
          </w:rPr>
          <w:fldChar w:fldCharType="begin"/>
        </w:r>
        <w:r w:rsidR="006046BC">
          <w:rPr>
            <w:webHidden/>
          </w:rPr>
          <w:instrText xml:space="preserve"> PAGEREF _Toc168421487 \h </w:instrText>
        </w:r>
        <w:r w:rsidR="006046BC">
          <w:rPr>
            <w:webHidden/>
          </w:rPr>
        </w:r>
        <w:r w:rsidR="006046BC">
          <w:rPr>
            <w:webHidden/>
          </w:rPr>
          <w:fldChar w:fldCharType="separate"/>
        </w:r>
        <w:r>
          <w:rPr>
            <w:webHidden/>
          </w:rPr>
          <w:t>5</w:t>
        </w:r>
        <w:r w:rsidR="006046BC">
          <w:rPr>
            <w:webHidden/>
          </w:rPr>
          <w:fldChar w:fldCharType="end"/>
        </w:r>
      </w:hyperlink>
    </w:p>
    <w:p w:rsidR="006046BC" w:rsidRDefault="005E7213" w14:paraId="5C175E7A" w14:textId="262CB3C4">
      <w:pPr>
        <w:pStyle w:val="TOC4"/>
        <w:rPr>
          <w:rFonts w:ascii="Times New Roman" w:hAnsi="Times New Roman" w:eastAsia="Times New Roman" w:cs="Times New Roman"/>
          <w:bCs w:val="0"/>
          <w:sz w:val="24"/>
          <w:szCs w:val="24"/>
          <w:lang w:val="en-US" w:eastAsia="ko-KR"/>
        </w:rPr>
      </w:pPr>
      <w:hyperlink w:history="1" w:anchor="_Toc168421488">
        <w:r w:rsidRPr="00F30B09" w:rsidR="006046BC">
          <w:rPr>
            <w:rStyle w:val="Hyperlink"/>
            <w:iCs/>
          </w:rPr>
          <w:t>B.</w:t>
        </w:r>
        <w:r w:rsidR="006046BC">
          <w:rPr>
            <w:rFonts w:ascii="Times New Roman" w:hAnsi="Times New Roman" w:eastAsia="Times New Roman" w:cs="Times New Roman"/>
            <w:bCs w:val="0"/>
            <w:sz w:val="24"/>
            <w:szCs w:val="24"/>
            <w:lang w:val="en-US" w:eastAsia="ko-KR"/>
          </w:rPr>
          <w:tab/>
        </w:r>
        <w:r w:rsidRPr="00F30B09" w:rsidR="006046BC">
          <w:rPr>
            <w:rStyle w:val="Hyperlink"/>
          </w:rPr>
          <w:t>Methodology</w:t>
        </w:r>
        <w:r w:rsidR="006046BC">
          <w:rPr>
            <w:webHidden/>
          </w:rPr>
          <w:tab/>
        </w:r>
        <w:r w:rsidR="006046BC">
          <w:rPr>
            <w:webHidden/>
          </w:rPr>
          <w:fldChar w:fldCharType="begin"/>
        </w:r>
        <w:r w:rsidR="006046BC">
          <w:rPr>
            <w:webHidden/>
          </w:rPr>
          <w:instrText xml:space="preserve"> PAGEREF _Toc168421488 \h </w:instrText>
        </w:r>
        <w:r w:rsidR="006046BC">
          <w:rPr>
            <w:webHidden/>
          </w:rPr>
        </w:r>
        <w:r w:rsidR="006046BC">
          <w:rPr>
            <w:webHidden/>
          </w:rPr>
          <w:fldChar w:fldCharType="separate"/>
        </w:r>
        <w:r>
          <w:rPr>
            <w:webHidden/>
          </w:rPr>
          <w:t>6</w:t>
        </w:r>
        <w:r w:rsidR="006046BC">
          <w:rPr>
            <w:webHidden/>
          </w:rPr>
          <w:fldChar w:fldCharType="end"/>
        </w:r>
      </w:hyperlink>
    </w:p>
    <w:p w:rsidR="006046BC" w:rsidRDefault="005E7213" w14:paraId="07904996" w14:textId="3FB1217F">
      <w:pPr>
        <w:pStyle w:val="TOC4"/>
        <w:rPr>
          <w:rFonts w:ascii="Times New Roman" w:hAnsi="Times New Roman" w:eastAsia="Times New Roman" w:cs="Times New Roman"/>
          <w:bCs w:val="0"/>
          <w:sz w:val="24"/>
          <w:szCs w:val="24"/>
          <w:lang w:val="en-US" w:eastAsia="ko-KR"/>
        </w:rPr>
      </w:pPr>
      <w:hyperlink w:history="1" w:anchor="_Toc168421489">
        <w:r w:rsidRPr="00F30B09" w:rsidR="006046BC">
          <w:rPr>
            <w:rStyle w:val="Hyperlink"/>
            <w:iCs/>
          </w:rPr>
          <w:t>C.</w:t>
        </w:r>
        <w:r w:rsidR="006046BC">
          <w:rPr>
            <w:rFonts w:ascii="Times New Roman" w:hAnsi="Times New Roman" w:eastAsia="Times New Roman" w:cs="Times New Roman"/>
            <w:bCs w:val="0"/>
            <w:sz w:val="24"/>
            <w:szCs w:val="24"/>
            <w:lang w:val="en-US" w:eastAsia="ko-KR"/>
          </w:rPr>
          <w:tab/>
        </w:r>
        <w:r w:rsidRPr="00F30B09" w:rsidR="006046BC">
          <w:rPr>
            <w:rStyle w:val="Hyperlink"/>
          </w:rPr>
          <w:t>Key Findings</w:t>
        </w:r>
        <w:r w:rsidR="006046BC">
          <w:rPr>
            <w:webHidden/>
          </w:rPr>
          <w:tab/>
        </w:r>
        <w:r w:rsidR="006046BC">
          <w:rPr>
            <w:webHidden/>
          </w:rPr>
          <w:fldChar w:fldCharType="begin"/>
        </w:r>
        <w:r w:rsidR="006046BC">
          <w:rPr>
            <w:webHidden/>
          </w:rPr>
          <w:instrText xml:space="preserve"> PAGEREF _Toc168421489 \h </w:instrText>
        </w:r>
        <w:r w:rsidR="006046BC">
          <w:rPr>
            <w:webHidden/>
          </w:rPr>
        </w:r>
        <w:r w:rsidR="006046BC">
          <w:rPr>
            <w:webHidden/>
          </w:rPr>
          <w:fldChar w:fldCharType="separate"/>
        </w:r>
        <w:r>
          <w:rPr>
            <w:webHidden/>
          </w:rPr>
          <w:t>6</w:t>
        </w:r>
        <w:r w:rsidR="006046BC">
          <w:rPr>
            <w:webHidden/>
          </w:rPr>
          <w:fldChar w:fldCharType="end"/>
        </w:r>
      </w:hyperlink>
    </w:p>
    <w:p w:rsidR="006046BC" w:rsidRDefault="005E7213" w14:paraId="4563BC1C" w14:textId="176EF090">
      <w:pPr>
        <w:pStyle w:val="TOC4"/>
        <w:rPr>
          <w:rFonts w:ascii="Times New Roman" w:hAnsi="Times New Roman" w:eastAsia="Times New Roman" w:cs="Times New Roman"/>
          <w:bCs w:val="0"/>
          <w:sz w:val="24"/>
          <w:szCs w:val="24"/>
          <w:lang w:val="en-US" w:eastAsia="ko-KR"/>
        </w:rPr>
      </w:pPr>
      <w:hyperlink w:history="1" w:anchor="_Toc168421490">
        <w:r w:rsidRPr="00F30B09" w:rsidR="006046BC">
          <w:rPr>
            <w:rStyle w:val="Hyperlink"/>
            <w:iCs/>
          </w:rPr>
          <w:t>D.</w:t>
        </w:r>
        <w:r w:rsidR="006046BC">
          <w:rPr>
            <w:rFonts w:ascii="Times New Roman" w:hAnsi="Times New Roman" w:eastAsia="Times New Roman" w:cs="Times New Roman"/>
            <w:bCs w:val="0"/>
            <w:sz w:val="24"/>
            <w:szCs w:val="24"/>
            <w:lang w:val="en-US" w:eastAsia="ko-KR"/>
          </w:rPr>
          <w:tab/>
        </w:r>
        <w:r w:rsidRPr="00F30B09" w:rsidR="006046BC">
          <w:rPr>
            <w:rStyle w:val="Hyperlink"/>
          </w:rPr>
          <w:t>Note to Readers</w:t>
        </w:r>
        <w:r w:rsidR="006046BC">
          <w:rPr>
            <w:webHidden/>
          </w:rPr>
          <w:tab/>
        </w:r>
        <w:r w:rsidR="006046BC">
          <w:rPr>
            <w:webHidden/>
          </w:rPr>
          <w:fldChar w:fldCharType="begin"/>
        </w:r>
        <w:r w:rsidR="006046BC">
          <w:rPr>
            <w:webHidden/>
          </w:rPr>
          <w:instrText xml:space="preserve"> PAGEREF _Toc168421490 \h </w:instrText>
        </w:r>
        <w:r w:rsidR="006046BC">
          <w:rPr>
            <w:webHidden/>
          </w:rPr>
        </w:r>
        <w:r w:rsidR="006046BC">
          <w:rPr>
            <w:webHidden/>
          </w:rPr>
          <w:fldChar w:fldCharType="separate"/>
        </w:r>
        <w:r>
          <w:rPr>
            <w:webHidden/>
          </w:rPr>
          <w:t>8</w:t>
        </w:r>
        <w:r w:rsidR="006046BC">
          <w:rPr>
            <w:webHidden/>
          </w:rPr>
          <w:fldChar w:fldCharType="end"/>
        </w:r>
      </w:hyperlink>
    </w:p>
    <w:p w:rsidR="006046BC" w:rsidRDefault="005E7213" w14:paraId="1E3455FD" w14:textId="6E83E33C">
      <w:pPr>
        <w:pStyle w:val="TOC4"/>
        <w:rPr>
          <w:rFonts w:ascii="Times New Roman" w:hAnsi="Times New Roman" w:eastAsia="Times New Roman" w:cs="Times New Roman"/>
          <w:bCs w:val="0"/>
          <w:sz w:val="24"/>
          <w:szCs w:val="24"/>
          <w:lang w:val="en-US" w:eastAsia="ko-KR"/>
        </w:rPr>
      </w:pPr>
      <w:hyperlink w:history="1" w:anchor="_Toc168421491">
        <w:r w:rsidRPr="00F30B09" w:rsidR="006046BC">
          <w:rPr>
            <w:rStyle w:val="Hyperlink"/>
            <w:iCs/>
          </w:rPr>
          <w:t>E.</w:t>
        </w:r>
        <w:r w:rsidR="006046BC">
          <w:rPr>
            <w:rFonts w:ascii="Times New Roman" w:hAnsi="Times New Roman" w:eastAsia="Times New Roman" w:cs="Times New Roman"/>
            <w:bCs w:val="0"/>
            <w:sz w:val="24"/>
            <w:szCs w:val="24"/>
            <w:lang w:val="en-US" w:eastAsia="ko-KR"/>
          </w:rPr>
          <w:tab/>
        </w:r>
        <w:r w:rsidRPr="00F30B09" w:rsidR="006046BC">
          <w:rPr>
            <w:rStyle w:val="Hyperlink"/>
          </w:rPr>
          <w:t>Contract Value</w:t>
        </w:r>
        <w:r w:rsidR="006046BC">
          <w:rPr>
            <w:webHidden/>
          </w:rPr>
          <w:tab/>
        </w:r>
        <w:r w:rsidR="006046BC">
          <w:rPr>
            <w:webHidden/>
          </w:rPr>
          <w:fldChar w:fldCharType="begin"/>
        </w:r>
        <w:r w:rsidR="006046BC">
          <w:rPr>
            <w:webHidden/>
          </w:rPr>
          <w:instrText xml:space="preserve"> PAGEREF _Toc168421491 \h </w:instrText>
        </w:r>
        <w:r w:rsidR="006046BC">
          <w:rPr>
            <w:webHidden/>
          </w:rPr>
        </w:r>
        <w:r w:rsidR="006046BC">
          <w:rPr>
            <w:webHidden/>
          </w:rPr>
          <w:fldChar w:fldCharType="separate"/>
        </w:r>
        <w:r>
          <w:rPr>
            <w:webHidden/>
          </w:rPr>
          <w:t>9</w:t>
        </w:r>
        <w:r w:rsidR="006046BC">
          <w:rPr>
            <w:webHidden/>
          </w:rPr>
          <w:fldChar w:fldCharType="end"/>
        </w:r>
      </w:hyperlink>
    </w:p>
    <w:p w:rsidR="006046BC" w:rsidRDefault="005E7213" w14:paraId="58D3A041" w14:textId="3777CC06">
      <w:pPr>
        <w:pStyle w:val="TOC4"/>
        <w:rPr>
          <w:rFonts w:ascii="Times New Roman" w:hAnsi="Times New Roman" w:eastAsia="Times New Roman" w:cs="Times New Roman"/>
          <w:bCs w:val="0"/>
          <w:sz w:val="24"/>
          <w:szCs w:val="24"/>
          <w:lang w:val="en-US" w:eastAsia="ko-KR"/>
        </w:rPr>
      </w:pPr>
      <w:hyperlink w:history="1" w:anchor="_Toc168421492">
        <w:r w:rsidRPr="00F30B09" w:rsidR="006046BC">
          <w:rPr>
            <w:rStyle w:val="Hyperlink"/>
            <w:iCs/>
          </w:rPr>
          <w:t>F.</w:t>
        </w:r>
        <w:r w:rsidR="006046BC">
          <w:rPr>
            <w:rFonts w:ascii="Times New Roman" w:hAnsi="Times New Roman" w:eastAsia="Times New Roman" w:cs="Times New Roman"/>
            <w:bCs w:val="0"/>
            <w:sz w:val="24"/>
            <w:szCs w:val="24"/>
            <w:lang w:val="en-US" w:eastAsia="ko-KR"/>
          </w:rPr>
          <w:tab/>
        </w:r>
        <w:r w:rsidRPr="00F30B09" w:rsidR="006046BC">
          <w:rPr>
            <w:rStyle w:val="Hyperlink"/>
          </w:rPr>
          <w:t>Political Neutrality Certification</w:t>
        </w:r>
        <w:r w:rsidR="006046BC">
          <w:rPr>
            <w:webHidden/>
          </w:rPr>
          <w:tab/>
        </w:r>
        <w:r w:rsidR="006046BC">
          <w:rPr>
            <w:webHidden/>
          </w:rPr>
          <w:fldChar w:fldCharType="begin"/>
        </w:r>
        <w:r w:rsidR="006046BC">
          <w:rPr>
            <w:webHidden/>
          </w:rPr>
          <w:instrText xml:space="preserve"> PAGEREF _Toc168421492 \h </w:instrText>
        </w:r>
        <w:r w:rsidR="006046BC">
          <w:rPr>
            <w:webHidden/>
          </w:rPr>
        </w:r>
        <w:r w:rsidR="006046BC">
          <w:rPr>
            <w:webHidden/>
          </w:rPr>
          <w:fldChar w:fldCharType="separate"/>
        </w:r>
        <w:r>
          <w:rPr>
            <w:webHidden/>
          </w:rPr>
          <w:t>9</w:t>
        </w:r>
        <w:r w:rsidR="006046BC">
          <w:rPr>
            <w:webHidden/>
          </w:rPr>
          <w:fldChar w:fldCharType="end"/>
        </w:r>
      </w:hyperlink>
    </w:p>
    <w:p w:rsidR="006046BC" w:rsidRDefault="005E7213" w14:paraId="49B7B32E" w14:textId="29D33909">
      <w:pPr>
        <w:pStyle w:val="TOC3"/>
        <w:rPr>
          <w:rFonts w:ascii="Times New Roman" w:hAnsi="Times New Roman" w:eastAsia="Times New Roman"/>
          <w:noProof/>
          <w:sz w:val="24"/>
          <w:szCs w:val="24"/>
          <w:lang w:val="en-US" w:eastAsia="ko-KR"/>
        </w:rPr>
      </w:pPr>
      <w:hyperlink w:history="1" w:anchor="_Toc168421493">
        <w:r w:rsidRPr="00F30B09" w:rsidR="006046BC">
          <w:rPr>
            <w:rStyle w:val="Hyperlink"/>
            <w:b/>
            <w:bCs/>
          </w:rPr>
          <w:t>Detailed Findings</w:t>
        </w:r>
        <w:r w:rsidR="006046BC">
          <w:rPr>
            <w:noProof/>
            <w:webHidden/>
          </w:rPr>
          <w:tab/>
        </w:r>
        <w:r w:rsidR="006046BC">
          <w:rPr>
            <w:noProof/>
            <w:webHidden/>
          </w:rPr>
          <w:fldChar w:fldCharType="begin"/>
        </w:r>
        <w:r w:rsidR="006046BC">
          <w:rPr>
            <w:noProof/>
            <w:webHidden/>
          </w:rPr>
          <w:instrText xml:space="preserve"> PAGEREF _Toc168421493 \h </w:instrText>
        </w:r>
        <w:r w:rsidR="006046BC">
          <w:rPr>
            <w:noProof/>
            <w:webHidden/>
          </w:rPr>
        </w:r>
        <w:r w:rsidR="006046BC">
          <w:rPr>
            <w:noProof/>
            <w:webHidden/>
          </w:rPr>
          <w:fldChar w:fldCharType="separate"/>
        </w:r>
        <w:r>
          <w:rPr>
            <w:noProof/>
            <w:webHidden/>
          </w:rPr>
          <w:t>10</w:t>
        </w:r>
        <w:r w:rsidR="006046BC">
          <w:rPr>
            <w:noProof/>
            <w:webHidden/>
          </w:rPr>
          <w:fldChar w:fldCharType="end"/>
        </w:r>
      </w:hyperlink>
    </w:p>
    <w:p w:rsidR="006046BC" w:rsidRDefault="005E7213" w14:paraId="2761D630" w14:textId="58F7B482">
      <w:pPr>
        <w:pStyle w:val="TOC4"/>
        <w:rPr>
          <w:rFonts w:ascii="Times New Roman" w:hAnsi="Times New Roman" w:eastAsia="Times New Roman" w:cs="Times New Roman"/>
          <w:bCs w:val="0"/>
          <w:sz w:val="24"/>
          <w:szCs w:val="24"/>
          <w:lang w:val="en-US" w:eastAsia="ko-KR"/>
        </w:rPr>
      </w:pPr>
      <w:hyperlink w:history="1" w:anchor="_Toc168421494">
        <w:r w:rsidRPr="00F30B09" w:rsidR="006046BC">
          <w:rPr>
            <w:rStyle w:val="Hyperlink"/>
            <w:iCs/>
          </w:rPr>
          <w:t>A.</w:t>
        </w:r>
        <w:r w:rsidR="006046BC">
          <w:rPr>
            <w:rFonts w:ascii="Times New Roman" w:hAnsi="Times New Roman" w:eastAsia="Times New Roman" w:cs="Times New Roman"/>
            <w:bCs w:val="0"/>
            <w:sz w:val="24"/>
            <w:szCs w:val="24"/>
            <w:lang w:val="en-US" w:eastAsia="ko-KR"/>
          </w:rPr>
          <w:tab/>
        </w:r>
        <w:r w:rsidRPr="00F30B09" w:rsidR="006046BC">
          <w:rPr>
            <w:rStyle w:val="Hyperlink"/>
          </w:rPr>
          <w:t>Perceived Risk</w:t>
        </w:r>
        <w:r w:rsidR="006046BC">
          <w:rPr>
            <w:webHidden/>
          </w:rPr>
          <w:tab/>
        </w:r>
        <w:r w:rsidR="006046BC">
          <w:rPr>
            <w:webHidden/>
          </w:rPr>
          <w:fldChar w:fldCharType="begin"/>
        </w:r>
        <w:r w:rsidR="006046BC">
          <w:rPr>
            <w:webHidden/>
          </w:rPr>
          <w:instrText xml:space="preserve"> PAGEREF _Toc168421494 \h </w:instrText>
        </w:r>
        <w:r w:rsidR="006046BC">
          <w:rPr>
            <w:webHidden/>
          </w:rPr>
        </w:r>
        <w:r w:rsidR="006046BC">
          <w:rPr>
            <w:webHidden/>
          </w:rPr>
          <w:fldChar w:fldCharType="separate"/>
        </w:r>
        <w:r>
          <w:rPr>
            <w:webHidden/>
          </w:rPr>
          <w:t>10</w:t>
        </w:r>
        <w:r w:rsidR="006046BC">
          <w:rPr>
            <w:webHidden/>
          </w:rPr>
          <w:fldChar w:fldCharType="end"/>
        </w:r>
      </w:hyperlink>
    </w:p>
    <w:p w:rsidR="006046BC" w:rsidRDefault="005E7213" w14:paraId="6F62A72E" w14:textId="49DDA690">
      <w:pPr>
        <w:pStyle w:val="TOC4"/>
        <w:rPr>
          <w:rFonts w:ascii="Times New Roman" w:hAnsi="Times New Roman" w:eastAsia="Times New Roman" w:cs="Times New Roman"/>
          <w:bCs w:val="0"/>
          <w:sz w:val="24"/>
          <w:szCs w:val="24"/>
          <w:lang w:val="en-US" w:eastAsia="ko-KR"/>
        </w:rPr>
      </w:pPr>
      <w:hyperlink w:history="1" w:anchor="_Toc168421495">
        <w:r w:rsidRPr="00F30B09" w:rsidR="006046BC">
          <w:rPr>
            <w:rStyle w:val="Hyperlink"/>
            <w:iCs/>
          </w:rPr>
          <w:t>B.</w:t>
        </w:r>
        <w:r w:rsidR="006046BC">
          <w:rPr>
            <w:rFonts w:ascii="Times New Roman" w:hAnsi="Times New Roman" w:eastAsia="Times New Roman" w:cs="Times New Roman"/>
            <w:bCs w:val="0"/>
            <w:sz w:val="24"/>
            <w:szCs w:val="24"/>
            <w:lang w:val="en-US" w:eastAsia="ko-KR"/>
          </w:rPr>
          <w:tab/>
        </w:r>
        <w:r w:rsidRPr="00F30B09" w:rsidR="006046BC">
          <w:rPr>
            <w:rStyle w:val="Hyperlink"/>
          </w:rPr>
          <w:t>Perception of Measures to Address Gang-Related Crime and Violence</w:t>
        </w:r>
        <w:r w:rsidR="006046BC">
          <w:rPr>
            <w:webHidden/>
          </w:rPr>
          <w:tab/>
        </w:r>
        <w:r w:rsidR="006046BC">
          <w:rPr>
            <w:webHidden/>
          </w:rPr>
          <w:fldChar w:fldCharType="begin"/>
        </w:r>
        <w:r w:rsidR="006046BC">
          <w:rPr>
            <w:webHidden/>
          </w:rPr>
          <w:instrText xml:space="preserve"> PAGEREF _Toc168421495 \h </w:instrText>
        </w:r>
        <w:r w:rsidR="006046BC">
          <w:rPr>
            <w:webHidden/>
          </w:rPr>
        </w:r>
        <w:r w:rsidR="006046BC">
          <w:rPr>
            <w:webHidden/>
          </w:rPr>
          <w:fldChar w:fldCharType="separate"/>
        </w:r>
        <w:r>
          <w:rPr>
            <w:webHidden/>
          </w:rPr>
          <w:t>25</w:t>
        </w:r>
        <w:r w:rsidR="006046BC">
          <w:rPr>
            <w:webHidden/>
          </w:rPr>
          <w:fldChar w:fldCharType="end"/>
        </w:r>
      </w:hyperlink>
    </w:p>
    <w:p w:rsidR="006046BC" w:rsidRDefault="005E7213" w14:paraId="36B4954F" w14:textId="0E3EE433">
      <w:pPr>
        <w:pStyle w:val="TOC4"/>
        <w:rPr>
          <w:rFonts w:ascii="Times New Roman" w:hAnsi="Times New Roman" w:eastAsia="Times New Roman" w:cs="Times New Roman"/>
          <w:bCs w:val="0"/>
          <w:sz w:val="24"/>
          <w:szCs w:val="24"/>
          <w:lang w:val="en-US" w:eastAsia="ko-KR"/>
        </w:rPr>
      </w:pPr>
      <w:hyperlink w:history="1" w:anchor="_Toc168421496">
        <w:r w:rsidRPr="00F30B09" w:rsidR="006046BC">
          <w:rPr>
            <w:rStyle w:val="Hyperlink"/>
            <w:iCs/>
          </w:rPr>
          <w:t>C.</w:t>
        </w:r>
        <w:r w:rsidR="006046BC">
          <w:rPr>
            <w:rFonts w:ascii="Times New Roman" w:hAnsi="Times New Roman" w:eastAsia="Times New Roman" w:cs="Times New Roman"/>
            <w:bCs w:val="0"/>
            <w:sz w:val="24"/>
            <w:szCs w:val="24"/>
            <w:lang w:val="en-US" w:eastAsia="ko-KR"/>
          </w:rPr>
          <w:tab/>
        </w:r>
        <w:r w:rsidRPr="00F30B09" w:rsidR="006046BC">
          <w:rPr>
            <w:rStyle w:val="Hyperlink"/>
          </w:rPr>
          <w:t>Perceptions of Youth</w:t>
        </w:r>
        <w:r w:rsidR="006046BC">
          <w:rPr>
            <w:webHidden/>
          </w:rPr>
          <w:tab/>
        </w:r>
        <w:r w:rsidR="006046BC">
          <w:rPr>
            <w:webHidden/>
          </w:rPr>
          <w:fldChar w:fldCharType="begin"/>
        </w:r>
        <w:r w:rsidR="006046BC">
          <w:rPr>
            <w:webHidden/>
          </w:rPr>
          <w:instrText xml:space="preserve"> PAGEREF _Toc168421496 \h </w:instrText>
        </w:r>
        <w:r w:rsidR="006046BC">
          <w:rPr>
            <w:webHidden/>
          </w:rPr>
        </w:r>
        <w:r w:rsidR="006046BC">
          <w:rPr>
            <w:webHidden/>
          </w:rPr>
          <w:fldChar w:fldCharType="separate"/>
        </w:r>
        <w:r>
          <w:rPr>
            <w:webHidden/>
          </w:rPr>
          <w:t>29</w:t>
        </w:r>
        <w:r w:rsidR="006046BC">
          <w:rPr>
            <w:webHidden/>
          </w:rPr>
          <w:fldChar w:fldCharType="end"/>
        </w:r>
      </w:hyperlink>
    </w:p>
    <w:p w:rsidR="006046BC" w:rsidRDefault="005E7213" w14:paraId="48D0CC71" w14:textId="2FB499DB">
      <w:pPr>
        <w:pStyle w:val="TOC4"/>
        <w:rPr>
          <w:rFonts w:ascii="Times New Roman" w:hAnsi="Times New Roman" w:eastAsia="Times New Roman" w:cs="Times New Roman"/>
          <w:bCs w:val="0"/>
          <w:sz w:val="24"/>
          <w:szCs w:val="24"/>
          <w:lang w:val="en-US" w:eastAsia="ko-KR"/>
        </w:rPr>
      </w:pPr>
      <w:hyperlink w:history="1" w:anchor="_Toc168421497">
        <w:r w:rsidRPr="00F30B09" w:rsidR="006046BC">
          <w:rPr>
            <w:rStyle w:val="Hyperlink"/>
            <w:iCs/>
          </w:rPr>
          <w:t>D.</w:t>
        </w:r>
        <w:r w:rsidR="006046BC">
          <w:rPr>
            <w:rFonts w:ascii="Times New Roman" w:hAnsi="Times New Roman" w:eastAsia="Times New Roman" w:cs="Times New Roman"/>
            <w:bCs w:val="0"/>
            <w:sz w:val="24"/>
            <w:szCs w:val="24"/>
            <w:lang w:val="en-US" w:eastAsia="ko-KR"/>
          </w:rPr>
          <w:tab/>
        </w:r>
        <w:r w:rsidRPr="00F30B09" w:rsidR="006046BC">
          <w:rPr>
            <w:rStyle w:val="Hyperlink"/>
          </w:rPr>
          <w:t>Perceptions and Experiences of Parents and Influencers</w:t>
        </w:r>
        <w:r w:rsidR="006046BC">
          <w:rPr>
            <w:webHidden/>
          </w:rPr>
          <w:tab/>
        </w:r>
        <w:r w:rsidR="006046BC">
          <w:rPr>
            <w:webHidden/>
          </w:rPr>
          <w:fldChar w:fldCharType="begin"/>
        </w:r>
        <w:r w:rsidR="006046BC">
          <w:rPr>
            <w:webHidden/>
          </w:rPr>
          <w:instrText xml:space="preserve"> PAGEREF _Toc168421497 \h </w:instrText>
        </w:r>
        <w:r w:rsidR="006046BC">
          <w:rPr>
            <w:webHidden/>
          </w:rPr>
        </w:r>
        <w:r w:rsidR="006046BC">
          <w:rPr>
            <w:webHidden/>
          </w:rPr>
          <w:fldChar w:fldCharType="separate"/>
        </w:r>
        <w:r>
          <w:rPr>
            <w:webHidden/>
          </w:rPr>
          <w:t>36</w:t>
        </w:r>
        <w:r w:rsidR="006046BC">
          <w:rPr>
            <w:webHidden/>
          </w:rPr>
          <w:fldChar w:fldCharType="end"/>
        </w:r>
      </w:hyperlink>
    </w:p>
    <w:p w:rsidR="006046BC" w:rsidRDefault="005E7213" w14:paraId="0D3FF59A" w14:textId="31D0C67F">
      <w:pPr>
        <w:pStyle w:val="TOC3"/>
        <w:rPr>
          <w:rFonts w:ascii="Times New Roman" w:hAnsi="Times New Roman" w:eastAsia="Times New Roman"/>
          <w:noProof/>
          <w:sz w:val="24"/>
          <w:szCs w:val="24"/>
          <w:lang w:val="en-US" w:eastAsia="ko-KR"/>
        </w:rPr>
      </w:pPr>
      <w:hyperlink w:history="1" w:anchor="_Toc168421498">
        <w:r w:rsidRPr="00F30B09" w:rsidR="006046BC">
          <w:rPr>
            <w:rStyle w:val="Hyperlink"/>
            <w:b/>
            <w:bCs/>
          </w:rPr>
          <w:t>Appendices</w:t>
        </w:r>
        <w:r w:rsidR="006046BC">
          <w:rPr>
            <w:noProof/>
            <w:webHidden/>
          </w:rPr>
          <w:tab/>
        </w:r>
        <w:r w:rsidR="006046BC">
          <w:rPr>
            <w:noProof/>
            <w:webHidden/>
          </w:rPr>
          <w:fldChar w:fldCharType="begin"/>
        </w:r>
        <w:r w:rsidR="006046BC">
          <w:rPr>
            <w:noProof/>
            <w:webHidden/>
          </w:rPr>
          <w:instrText xml:space="preserve"> PAGEREF _Toc168421498 \h </w:instrText>
        </w:r>
        <w:r w:rsidR="006046BC">
          <w:rPr>
            <w:noProof/>
            <w:webHidden/>
          </w:rPr>
        </w:r>
        <w:r w:rsidR="006046BC">
          <w:rPr>
            <w:noProof/>
            <w:webHidden/>
          </w:rPr>
          <w:fldChar w:fldCharType="separate"/>
        </w:r>
        <w:r>
          <w:rPr>
            <w:noProof/>
            <w:webHidden/>
          </w:rPr>
          <w:t>45</w:t>
        </w:r>
        <w:r w:rsidR="006046BC">
          <w:rPr>
            <w:noProof/>
            <w:webHidden/>
          </w:rPr>
          <w:fldChar w:fldCharType="end"/>
        </w:r>
      </w:hyperlink>
    </w:p>
    <w:p w:rsidR="006046BC" w:rsidRDefault="005E7213" w14:paraId="69BDD3A8" w14:textId="28EAAB24">
      <w:pPr>
        <w:pStyle w:val="TOC4"/>
        <w:rPr>
          <w:rFonts w:ascii="Times New Roman" w:hAnsi="Times New Roman" w:eastAsia="Times New Roman" w:cs="Times New Roman"/>
          <w:bCs w:val="0"/>
          <w:sz w:val="24"/>
          <w:szCs w:val="24"/>
          <w:lang w:val="en-US" w:eastAsia="ko-KR"/>
        </w:rPr>
      </w:pPr>
      <w:hyperlink w:history="1" w:anchor="_Toc168421499">
        <w:r w:rsidRPr="00F30B09" w:rsidR="006046BC">
          <w:rPr>
            <w:rStyle w:val="Hyperlink"/>
            <w:iCs/>
          </w:rPr>
          <w:t>A.</w:t>
        </w:r>
        <w:r w:rsidR="006046BC">
          <w:rPr>
            <w:rFonts w:ascii="Times New Roman" w:hAnsi="Times New Roman" w:eastAsia="Times New Roman" w:cs="Times New Roman"/>
            <w:bCs w:val="0"/>
            <w:sz w:val="24"/>
            <w:szCs w:val="24"/>
            <w:lang w:val="en-US" w:eastAsia="ko-KR"/>
          </w:rPr>
          <w:tab/>
        </w:r>
        <w:r w:rsidRPr="00F30B09" w:rsidR="006046BC">
          <w:rPr>
            <w:rStyle w:val="Hyperlink"/>
          </w:rPr>
          <w:t>Methodological Details</w:t>
        </w:r>
        <w:r w:rsidR="006046BC">
          <w:rPr>
            <w:webHidden/>
          </w:rPr>
          <w:tab/>
        </w:r>
        <w:r w:rsidR="006046BC">
          <w:rPr>
            <w:webHidden/>
          </w:rPr>
          <w:fldChar w:fldCharType="begin"/>
        </w:r>
        <w:r w:rsidR="006046BC">
          <w:rPr>
            <w:webHidden/>
          </w:rPr>
          <w:instrText xml:space="preserve"> PAGEREF _Toc168421499 \h </w:instrText>
        </w:r>
        <w:r w:rsidR="006046BC">
          <w:rPr>
            <w:webHidden/>
          </w:rPr>
        </w:r>
        <w:r w:rsidR="006046BC">
          <w:rPr>
            <w:webHidden/>
          </w:rPr>
          <w:fldChar w:fldCharType="separate"/>
        </w:r>
        <w:r>
          <w:rPr>
            <w:webHidden/>
          </w:rPr>
          <w:t>45</w:t>
        </w:r>
        <w:r w:rsidR="006046BC">
          <w:rPr>
            <w:webHidden/>
          </w:rPr>
          <w:fldChar w:fldCharType="end"/>
        </w:r>
      </w:hyperlink>
    </w:p>
    <w:p w:rsidR="006046BC" w:rsidRDefault="005E7213" w14:paraId="326DD582" w14:textId="1B6FB2F3">
      <w:pPr>
        <w:pStyle w:val="TOC4"/>
        <w:rPr>
          <w:rFonts w:ascii="Times New Roman" w:hAnsi="Times New Roman" w:eastAsia="Times New Roman" w:cs="Times New Roman"/>
          <w:bCs w:val="0"/>
          <w:sz w:val="24"/>
          <w:szCs w:val="24"/>
          <w:lang w:val="en-US" w:eastAsia="ko-KR"/>
        </w:rPr>
      </w:pPr>
      <w:hyperlink w:history="1" w:anchor="_Toc168421500">
        <w:r w:rsidRPr="00F30B09" w:rsidR="006046BC">
          <w:rPr>
            <w:rStyle w:val="Hyperlink"/>
            <w:iCs/>
          </w:rPr>
          <w:t>B.</w:t>
        </w:r>
        <w:r w:rsidR="006046BC">
          <w:rPr>
            <w:rFonts w:ascii="Times New Roman" w:hAnsi="Times New Roman" w:eastAsia="Times New Roman" w:cs="Times New Roman"/>
            <w:bCs w:val="0"/>
            <w:sz w:val="24"/>
            <w:szCs w:val="24"/>
            <w:lang w:val="en-US" w:eastAsia="ko-KR"/>
          </w:rPr>
          <w:tab/>
        </w:r>
        <w:r w:rsidRPr="00F30B09" w:rsidR="006046BC">
          <w:rPr>
            <w:rStyle w:val="Hyperlink"/>
          </w:rPr>
          <w:t>Survey Questionnaire</w:t>
        </w:r>
        <w:r w:rsidR="006046BC">
          <w:rPr>
            <w:webHidden/>
          </w:rPr>
          <w:tab/>
        </w:r>
        <w:r w:rsidR="006046BC">
          <w:rPr>
            <w:webHidden/>
          </w:rPr>
          <w:fldChar w:fldCharType="begin"/>
        </w:r>
        <w:r w:rsidR="006046BC">
          <w:rPr>
            <w:webHidden/>
          </w:rPr>
          <w:instrText xml:space="preserve"> PAGEREF _Toc168421500 \h </w:instrText>
        </w:r>
        <w:r w:rsidR="006046BC">
          <w:rPr>
            <w:webHidden/>
          </w:rPr>
        </w:r>
        <w:r w:rsidR="006046BC">
          <w:rPr>
            <w:webHidden/>
          </w:rPr>
          <w:fldChar w:fldCharType="separate"/>
        </w:r>
        <w:r>
          <w:rPr>
            <w:webHidden/>
          </w:rPr>
          <w:t>49</w:t>
        </w:r>
        <w:r w:rsidR="006046BC">
          <w:rPr>
            <w:webHidden/>
          </w:rPr>
          <w:fldChar w:fldCharType="end"/>
        </w:r>
      </w:hyperlink>
    </w:p>
    <w:p w:rsidRPr="00A73E7A" w:rsidR="006046BC" w:rsidP="00DE0971" w:rsidRDefault="006046BC" w14:paraId="3AA4B145" w14:textId="77777777">
      <w:pPr>
        <w:pStyle w:val="Chapterbodytext"/>
      </w:pPr>
      <w:r w:rsidRPr="00A73E7A">
        <w:rPr>
          <w:rFonts w:eastAsia="Times New Roman" w:cs="Arial"/>
          <w:szCs w:val="48"/>
          <w:lang w:eastAsia="en-US"/>
        </w:rPr>
        <w:fldChar w:fldCharType="end"/>
      </w:r>
    </w:p>
    <w:p w:rsidRPr="00A73E7A" w:rsidR="006046BC" w:rsidP="0018400A" w:rsidRDefault="006046BC" w14:paraId="5B318420" w14:textId="77777777">
      <w:pPr>
        <w:pStyle w:val="Heading3"/>
        <w:numPr>
          <w:ilvl w:val="0"/>
          <w:numId w:val="0"/>
        </w:numPr>
        <w:rPr>
          <w:b/>
          <w:bCs/>
          <w:sz w:val="40"/>
          <w:szCs w:val="40"/>
        </w:rPr>
      </w:pPr>
      <w:bookmarkStart w:name="_Toc510090035" w:id="3"/>
      <w:r w:rsidRPr="00A73E7A">
        <w:br w:type="page"/>
      </w:r>
      <w:bookmarkStart w:name="_Toc168421484" w:id="4"/>
      <w:bookmarkEnd w:id="3"/>
      <w:r w:rsidRPr="00A73E7A">
        <w:rPr>
          <w:b/>
          <w:bCs/>
          <w:sz w:val="40"/>
          <w:szCs w:val="40"/>
        </w:rPr>
        <w:lastRenderedPageBreak/>
        <w:t>List of Tables</w:t>
      </w:r>
      <w:bookmarkEnd w:id="4"/>
    </w:p>
    <w:p w:rsidRPr="00A73E7A" w:rsidR="006046BC" w:rsidP="00F41957" w:rsidRDefault="006046BC" w14:paraId="15A69439" w14:textId="77777777">
      <w:pPr>
        <w:pStyle w:val="Chapterbodytext"/>
        <w:rPr>
          <w:highlight w:val="yellow"/>
        </w:rPr>
      </w:pPr>
    </w:p>
    <w:p w:rsidR="006046BC" w:rsidP="00F41957" w:rsidRDefault="006046BC" w14:paraId="329104F5" w14:textId="77777777">
      <w:pPr>
        <w:pStyle w:val="Chapterbodytext"/>
        <w:tabs>
          <w:tab w:val="left" w:leader="dot" w:pos="8640"/>
          <w:tab w:val="left" w:pos="9000"/>
        </w:tabs>
        <w:rPr>
          <w:highlight w:val="yellow"/>
        </w:rPr>
      </w:pPr>
    </w:p>
    <w:p w:rsidR="006046BC" w:rsidP="00F41957" w:rsidRDefault="006046BC" w14:paraId="0077F1F7" w14:textId="77777777">
      <w:pPr>
        <w:pStyle w:val="Chapterbodytext"/>
        <w:tabs>
          <w:tab w:val="left" w:leader="dot" w:pos="8640"/>
          <w:tab w:val="left" w:pos="9000"/>
        </w:tabs>
      </w:pPr>
      <w:r w:rsidRPr="00367572">
        <w:t xml:space="preserve">Table 1: Support for Measures to Address Firearms </w:t>
      </w:r>
      <w:r>
        <w:t xml:space="preserve">and Gang-Related </w:t>
      </w:r>
      <w:r w:rsidRPr="00367572">
        <w:t>Violence</w:t>
      </w:r>
    </w:p>
    <w:p w:rsidR="006046BC" w:rsidP="00F41957" w:rsidRDefault="006046BC" w14:paraId="148A44BC" w14:textId="77777777">
      <w:pPr>
        <w:pStyle w:val="Chapterbodytext"/>
        <w:tabs>
          <w:tab w:val="left" w:leader="dot" w:pos="8640"/>
          <w:tab w:val="left" w:pos="9000"/>
        </w:tabs>
      </w:pPr>
      <w:r>
        <w:t>Table 2: Response Rates</w:t>
      </w:r>
    </w:p>
    <w:p w:rsidRPr="00A73E7A" w:rsidR="006046BC" w:rsidP="00F41957" w:rsidRDefault="006046BC" w14:paraId="177B9606" w14:textId="77777777">
      <w:pPr>
        <w:pStyle w:val="Chapterbodytext"/>
        <w:tabs>
          <w:tab w:val="left" w:leader="dot" w:pos="8640"/>
          <w:tab w:val="left" w:pos="9000"/>
        </w:tabs>
        <w:rPr>
          <w:highlight w:val="yellow"/>
        </w:rPr>
      </w:pPr>
      <w:r>
        <w:t xml:space="preserve">Table 3: Sample Characteristics </w:t>
      </w:r>
    </w:p>
    <w:p w:rsidRPr="00A73E7A" w:rsidR="006046BC" w:rsidP="00F41957" w:rsidRDefault="006046BC" w14:paraId="7B372C38" w14:textId="77777777">
      <w:pPr>
        <w:pStyle w:val="Chapterbodytext"/>
        <w:tabs>
          <w:tab w:val="left" w:leader="dot" w:pos="8640"/>
          <w:tab w:val="left" w:pos="9000"/>
        </w:tabs>
        <w:rPr>
          <w:highlight w:val="yellow"/>
        </w:rPr>
      </w:pPr>
    </w:p>
    <w:p w:rsidRPr="00A73E7A" w:rsidR="006046BC" w:rsidP="006C48E7" w:rsidRDefault="006046BC" w14:paraId="0EA86635" w14:textId="77777777">
      <w:pPr>
        <w:pStyle w:val="Heading3"/>
        <w:numPr>
          <w:ilvl w:val="0"/>
          <w:numId w:val="0"/>
        </w:numPr>
        <w:rPr>
          <w:b/>
          <w:bCs/>
          <w:sz w:val="40"/>
          <w:szCs w:val="40"/>
        </w:rPr>
      </w:pPr>
      <w:bookmarkStart w:name="_Toc168421485" w:id="5"/>
      <w:r w:rsidRPr="00A73E7A">
        <w:rPr>
          <w:b/>
          <w:bCs/>
          <w:sz w:val="40"/>
          <w:szCs w:val="40"/>
        </w:rPr>
        <w:t>List of Charts</w:t>
      </w:r>
      <w:bookmarkEnd w:id="5"/>
    </w:p>
    <w:p w:rsidRPr="00A73E7A" w:rsidR="006046BC" w:rsidP="00F41957" w:rsidRDefault="006046BC" w14:paraId="6D65B2E1" w14:textId="77777777">
      <w:pPr>
        <w:pStyle w:val="Chapterbodytext"/>
        <w:tabs>
          <w:tab w:val="left" w:leader="dot" w:pos="8640"/>
          <w:tab w:val="left" w:pos="9000"/>
        </w:tabs>
        <w:rPr>
          <w:highlight w:val="yellow"/>
        </w:rPr>
      </w:pPr>
    </w:p>
    <w:p w:rsidRPr="00A73E7A" w:rsidR="006046BC" w:rsidP="0018400A" w:rsidRDefault="006046BC" w14:paraId="718C4158" w14:textId="77777777">
      <w:pPr>
        <w:pStyle w:val="Chapterbodytext"/>
      </w:pPr>
      <w:r w:rsidRPr="00A73E7A">
        <w:t xml:space="preserve">Chart 1: </w:t>
      </w:r>
      <w:r w:rsidRPr="00A73E7A">
        <w:tab/>
      </w:r>
      <w:r w:rsidRPr="00A73E7A">
        <w:t xml:space="preserve">Level of Concern </w:t>
      </w:r>
      <w:r>
        <w:t>–</w:t>
      </w:r>
      <w:r w:rsidRPr="00A73E7A">
        <w:t xml:space="preserve"> </w:t>
      </w:r>
      <w:r>
        <w:t xml:space="preserve">Gang-Related </w:t>
      </w:r>
      <w:r w:rsidRPr="00A73E7A">
        <w:t>Violence is a Threat to Public Safety</w:t>
      </w:r>
    </w:p>
    <w:p w:rsidRPr="00A73E7A" w:rsidR="006046BC" w:rsidP="0018400A" w:rsidRDefault="006046BC" w14:paraId="2CB3C47B" w14:textId="77777777">
      <w:pPr>
        <w:pStyle w:val="Chapterbodytext"/>
      </w:pPr>
      <w:r w:rsidRPr="00A73E7A">
        <w:t xml:space="preserve">Chart 2: </w:t>
      </w:r>
      <w:r w:rsidRPr="00A73E7A">
        <w:tab/>
      </w:r>
      <w:r w:rsidRPr="00A73E7A">
        <w:t xml:space="preserve">Frequency of Hearing about </w:t>
      </w:r>
      <w:r>
        <w:t xml:space="preserve">Guns and Gang-Related </w:t>
      </w:r>
      <w:r w:rsidRPr="00A73E7A">
        <w:t>Violence</w:t>
      </w:r>
    </w:p>
    <w:p w:rsidRPr="00A73E7A" w:rsidR="006046BC" w:rsidP="00AE72D5" w:rsidRDefault="006046BC" w14:paraId="078571BD" w14:textId="77777777">
      <w:pPr>
        <w:pStyle w:val="Chapterbodytext"/>
      </w:pPr>
      <w:r w:rsidRPr="00A73E7A">
        <w:t xml:space="preserve">Chart </w:t>
      </w:r>
      <w:r>
        <w:t>3</w:t>
      </w:r>
      <w:r w:rsidRPr="00A73E7A">
        <w:t xml:space="preserve">: </w:t>
      </w:r>
      <w:r w:rsidRPr="00A73E7A">
        <w:tab/>
      </w:r>
      <w:r w:rsidRPr="00A73E7A">
        <w:t xml:space="preserve">Perceived Reasons for Joining a Gang </w:t>
      </w:r>
    </w:p>
    <w:p w:rsidRPr="00A73E7A" w:rsidR="006046BC" w:rsidP="0018400A" w:rsidRDefault="006046BC" w14:paraId="256904FA" w14:textId="77777777">
      <w:pPr>
        <w:pStyle w:val="Chapterbodytext"/>
      </w:pPr>
      <w:r w:rsidRPr="00A73E7A">
        <w:t xml:space="preserve">Chart </w:t>
      </w:r>
      <w:r>
        <w:t>4</w:t>
      </w:r>
      <w:r w:rsidRPr="00A73E7A">
        <w:t xml:space="preserve">: </w:t>
      </w:r>
      <w:r w:rsidRPr="00A73E7A">
        <w:tab/>
      </w:r>
      <w:r w:rsidRPr="00A73E7A">
        <w:t>Activities Most Associated with Gangs</w:t>
      </w:r>
    </w:p>
    <w:p w:rsidRPr="00A73E7A" w:rsidR="006046BC" w:rsidP="0018400A" w:rsidRDefault="006046BC" w14:paraId="48F0AFD4" w14:textId="77777777">
      <w:pPr>
        <w:pStyle w:val="Chapterbodytext"/>
      </w:pPr>
      <w:r w:rsidRPr="00A73E7A">
        <w:t xml:space="preserve">Chart </w:t>
      </w:r>
      <w:r>
        <w:t>5</w:t>
      </w:r>
      <w:r w:rsidRPr="00A73E7A">
        <w:t xml:space="preserve">: </w:t>
      </w:r>
      <w:r w:rsidRPr="00A73E7A">
        <w:tab/>
      </w:r>
      <w:r w:rsidRPr="00A73E7A">
        <w:t xml:space="preserve">Perceptions about Gangs </w:t>
      </w:r>
    </w:p>
    <w:p w:rsidRPr="00A73E7A" w:rsidR="006046BC" w:rsidP="0018400A" w:rsidRDefault="006046BC" w14:paraId="54963D05" w14:textId="77777777">
      <w:pPr>
        <w:pStyle w:val="Chapterbodytext"/>
      </w:pPr>
      <w:r w:rsidRPr="00A73E7A">
        <w:t xml:space="preserve">Chart </w:t>
      </w:r>
      <w:r>
        <w:t>6</w:t>
      </w:r>
      <w:r w:rsidRPr="00A73E7A">
        <w:t xml:space="preserve">: </w:t>
      </w:r>
      <w:r w:rsidRPr="00A73E7A">
        <w:tab/>
      </w:r>
      <w:r w:rsidRPr="00A73E7A">
        <w:t>Incidence of Being Affected by Gang-</w:t>
      </w:r>
      <w:r>
        <w:t>R</w:t>
      </w:r>
      <w:r w:rsidRPr="00A73E7A">
        <w:t xml:space="preserve">elated Violence </w:t>
      </w:r>
    </w:p>
    <w:p w:rsidRPr="00A73E7A" w:rsidR="006046BC" w:rsidP="0018400A" w:rsidRDefault="006046BC" w14:paraId="22AFBCF7" w14:textId="77777777">
      <w:pPr>
        <w:pStyle w:val="Chapterbodytext"/>
      </w:pPr>
      <w:r w:rsidRPr="00A73E7A">
        <w:t xml:space="preserve">Chart </w:t>
      </w:r>
      <w:r>
        <w:t>7</w:t>
      </w:r>
      <w:r w:rsidRPr="00A73E7A">
        <w:t xml:space="preserve">: </w:t>
      </w:r>
      <w:r w:rsidRPr="00A73E7A">
        <w:tab/>
      </w:r>
      <w:r w:rsidRPr="00A73E7A">
        <w:t>General Influences</w:t>
      </w:r>
    </w:p>
    <w:p w:rsidRPr="00A73E7A" w:rsidR="006046BC" w:rsidP="0018400A" w:rsidRDefault="006046BC" w14:paraId="4AF10288" w14:textId="77777777">
      <w:pPr>
        <w:pStyle w:val="Chapterbodytext"/>
      </w:pPr>
      <w:r w:rsidRPr="00A73E7A">
        <w:t xml:space="preserve">Chart </w:t>
      </w:r>
      <w:r>
        <w:t>8</w:t>
      </w:r>
      <w:r w:rsidRPr="00A73E7A">
        <w:t xml:space="preserve">: </w:t>
      </w:r>
      <w:r w:rsidRPr="00A73E7A">
        <w:tab/>
      </w:r>
      <w:r w:rsidRPr="00A73E7A">
        <w:t>Perceived GC Performance in Addressing G</w:t>
      </w:r>
      <w:r>
        <w:t>a</w:t>
      </w:r>
      <w:r w:rsidRPr="00A73E7A">
        <w:t>n</w:t>
      </w:r>
      <w:r>
        <w:t>g</w:t>
      </w:r>
      <w:r w:rsidRPr="00A73E7A">
        <w:t>-</w:t>
      </w:r>
      <w:r>
        <w:t>R</w:t>
      </w:r>
      <w:r w:rsidRPr="00A73E7A">
        <w:t>elated Violence</w:t>
      </w:r>
    </w:p>
    <w:p w:rsidRPr="006B3BB1" w:rsidR="006046BC" w:rsidP="006B3BB1" w:rsidRDefault="006046BC" w14:paraId="1AFAFB18" w14:textId="77777777">
      <w:pPr>
        <w:tabs>
          <w:tab w:val="left" w:pos="1080"/>
        </w:tabs>
        <w:spacing w:line="276" w:lineRule="auto"/>
        <w:jc w:val="both"/>
        <w:rPr>
          <w:rFonts w:ascii="Calibri" w:hAnsi="Calibri"/>
          <w:szCs w:val="20"/>
          <w:lang w:val="en-CA"/>
        </w:rPr>
      </w:pPr>
      <w:r w:rsidRPr="006B3BB1">
        <w:rPr>
          <w:rFonts w:ascii="Calibri" w:hAnsi="Calibri"/>
          <w:szCs w:val="20"/>
          <w:lang w:val="en-CA"/>
        </w:rPr>
        <w:t xml:space="preserve">Chart </w:t>
      </w:r>
      <w:r>
        <w:rPr>
          <w:rFonts w:ascii="Calibri" w:hAnsi="Calibri"/>
          <w:szCs w:val="20"/>
          <w:lang w:val="en-CA"/>
        </w:rPr>
        <w:t>9</w:t>
      </w:r>
      <w:r w:rsidRPr="006B3BB1">
        <w:rPr>
          <w:rFonts w:ascii="Calibri" w:hAnsi="Calibri"/>
          <w:szCs w:val="20"/>
          <w:lang w:val="en-CA"/>
        </w:rPr>
        <w:t xml:space="preserve">: </w:t>
      </w:r>
      <w:r w:rsidRPr="006B3BB1">
        <w:rPr>
          <w:rFonts w:ascii="Calibri" w:hAnsi="Calibri"/>
          <w:szCs w:val="20"/>
          <w:lang w:val="en-CA"/>
        </w:rPr>
        <w:tab/>
      </w:r>
      <w:r w:rsidRPr="006B3BB1">
        <w:rPr>
          <w:rFonts w:ascii="Calibri" w:hAnsi="Calibri"/>
          <w:szCs w:val="20"/>
          <w:lang w:val="en-CA"/>
        </w:rPr>
        <w:t>Perceived Safety among Youth</w:t>
      </w:r>
    </w:p>
    <w:p w:rsidRPr="00A73E7A" w:rsidR="006046BC" w:rsidP="00AE72D5" w:rsidRDefault="006046BC" w14:paraId="297F7979" w14:textId="77777777">
      <w:pPr>
        <w:pStyle w:val="Chapterbodytext"/>
      </w:pPr>
      <w:r w:rsidRPr="00A73E7A">
        <w:t>Chart 1</w:t>
      </w:r>
      <w:r>
        <w:t>0</w:t>
      </w:r>
      <w:r w:rsidRPr="00A73E7A">
        <w:t xml:space="preserve">: </w:t>
      </w:r>
      <w:r w:rsidRPr="00A73E7A">
        <w:tab/>
      </w:r>
      <w:r w:rsidRPr="00A73E7A">
        <w:t>Sources to Turn to When Feeling Unsafe</w:t>
      </w:r>
    </w:p>
    <w:p w:rsidRPr="00A73E7A" w:rsidR="006046BC" w:rsidP="00AE72D5" w:rsidRDefault="006046BC" w14:paraId="1A63E1D0" w14:textId="77777777">
      <w:pPr>
        <w:pStyle w:val="Chapterbodytext"/>
      </w:pPr>
      <w:r w:rsidRPr="00A73E7A">
        <w:t>Chart 1</w:t>
      </w:r>
      <w:r>
        <w:t>1</w:t>
      </w:r>
      <w:r w:rsidRPr="00A73E7A">
        <w:t xml:space="preserve">: </w:t>
      </w:r>
      <w:r w:rsidRPr="00A73E7A">
        <w:tab/>
      </w:r>
      <w:r w:rsidRPr="00A73E7A">
        <w:t xml:space="preserve">Pressures Experienced </w:t>
      </w:r>
      <w:r>
        <w:t>b</w:t>
      </w:r>
      <w:r w:rsidRPr="00A73E7A">
        <w:t>y Youth</w:t>
      </w:r>
    </w:p>
    <w:p w:rsidRPr="00A73E7A" w:rsidR="006046BC" w:rsidP="00AE72D5" w:rsidRDefault="006046BC" w14:paraId="04DAADA6" w14:textId="77777777">
      <w:pPr>
        <w:pStyle w:val="Chapterbodytext"/>
      </w:pPr>
      <w:r w:rsidRPr="00A73E7A">
        <w:t>Chart 1</w:t>
      </w:r>
      <w:r>
        <w:t>2</w:t>
      </w:r>
      <w:r w:rsidRPr="00A73E7A">
        <w:t xml:space="preserve">: </w:t>
      </w:r>
      <w:r w:rsidRPr="00A73E7A">
        <w:tab/>
      </w:r>
      <w:r w:rsidRPr="00A73E7A">
        <w:t>Incidence of Youth Discussing Risks and Harms</w:t>
      </w:r>
      <w:r>
        <w:t xml:space="preserve"> of Gangs</w:t>
      </w:r>
      <w:r w:rsidRPr="00A73E7A">
        <w:t xml:space="preserve"> with Adult</w:t>
      </w:r>
      <w:r>
        <w:t>s</w:t>
      </w:r>
    </w:p>
    <w:p w:rsidRPr="00A73E7A" w:rsidR="006046BC" w:rsidP="0018400A" w:rsidRDefault="006046BC" w14:paraId="54447EEA" w14:textId="77777777">
      <w:pPr>
        <w:pStyle w:val="Chapterbodytext"/>
      </w:pPr>
      <w:r w:rsidRPr="00A73E7A">
        <w:t>Chart 1</w:t>
      </w:r>
      <w:r>
        <w:t>3</w:t>
      </w:r>
      <w:r w:rsidRPr="00A73E7A">
        <w:t xml:space="preserve">: </w:t>
      </w:r>
      <w:r w:rsidRPr="00A73E7A">
        <w:tab/>
      </w:r>
      <w:r w:rsidRPr="00A73E7A">
        <w:t xml:space="preserve">Typical </w:t>
      </w:r>
      <w:r>
        <w:t xml:space="preserve">Activities </w:t>
      </w:r>
      <w:r w:rsidRPr="00A73E7A">
        <w:t xml:space="preserve">After School </w:t>
      </w:r>
    </w:p>
    <w:p w:rsidRPr="00A73E7A" w:rsidR="006046BC" w:rsidP="0018400A" w:rsidRDefault="006046BC" w14:paraId="62C5A708" w14:textId="77777777">
      <w:pPr>
        <w:pStyle w:val="Chapterbodytext"/>
      </w:pPr>
      <w:r w:rsidRPr="00A73E7A">
        <w:t>Chart 1</w:t>
      </w:r>
      <w:r>
        <w:t>4</w:t>
      </w:r>
      <w:r w:rsidRPr="00A73E7A">
        <w:t xml:space="preserve">: </w:t>
      </w:r>
      <w:r w:rsidRPr="00A73E7A">
        <w:tab/>
      </w:r>
      <w:r w:rsidRPr="00A73E7A">
        <w:t>Speaking with Youth about Gangs</w:t>
      </w:r>
    </w:p>
    <w:p w:rsidRPr="00A73E7A" w:rsidR="006046BC" w:rsidP="0018400A" w:rsidRDefault="006046BC" w14:paraId="53A5B772" w14:textId="77777777">
      <w:pPr>
        <w:pStyle w:val="Chapterbodytext"/>
      </w:pPr>
      <w:r w:rsidRPr="00A73E7A">
        <w:t>Chart 1</w:t>
      </w:r>
      <w:r>
        <w:t>5</w:t>
      </w:r>
      <w:r w:rsidRPr="00A73E7A">
        <w:t xml:space="preserve">: </w:t>
      </w:r>
      <w:r w:rsidRPr="00A73E7A">
        <w:tab/>
      </w:r>
      <w:r w:rsidRPr="00A73E7A">
        <w:t xml:space="preserve">Top of Mind Sources for Information to Support Discussions </w:t>
      </w:r>
    </w:p>
    <w:p w:rsidRPr="00A73E7A" w:rsidR="006046BC" w:rsidP="0018400A" w:rsidRDefault="006046BC" w14:paraId="177B6C94" w14:textId="77777777">
      <w:pPr>
        <w:pStyle w:val="Chapterbodytext"/>
      </w:pPr>
      <w:r w:rsidRPr="00A73E7A">
        <w:t>Chart 1</w:t>
      </w:r>
      <w:r>
        <w:t>6</w:t>
      </w:r>
      <w:r w:rsidRPr="00A73E7A">
        <w:t xml:space="preserve">: </w:t>
      </w:r>
      <w:r w:rsidRPr="00A73E7A">
        <w:tab/>
      </w:r>
      <w:r w:rsidRPr="00A73E7A">
        <w:t>Awareness of Available Resources</w:t>
      </w:r>
    </w:p>
    <w:p w:rsidRPr="00A73E7A" w:rsidR="006046BC" w:rsidP="0018400A" w:rsidRDefault="006046BC" w14:paraId="75012D46" w14:textId="77777777">
      <w:pPr>
        <w:pStyle w:val="Chapterbodytext"/>
      </w:pPr>
      <w:r w:rsidRPr="00A73E7A">
        <w:t>Chart 1</w:t>
      </w:r>
      <w:r>
        <w:t>7</w:t>
      </w:r>
      <w:r w:rsidRPr="00A73E7A">
        <w:t xml:space="preserve">: </w:t>
      </w:r>
      <w:r w:rsidRPr="00A73E7A">
        <w:tab/>
      </w:r>
      <w:r w:rsidRPr="00A73E7A">
        <w:t>Perceived Effectiveness of Youth Programs</w:t>
      </w:r>
      <w:r>
        <w:t xml:space="preserve"> at Keeping Youth out of Gangs</w:t>
      </w:r>
    </w:p>
    <w:p w:rsidRPr="00A73E7A" w:rsidR="006046BC" w:rsidP="0018400A" w:rsidRDefault="006046BC" w14:paraId="4932C985" w14:textId="77777777">
      <w:pPr>
        <w:pStyle w:val="Chapterbodytext"/>
      </w:pPr>
      <w:r w:rsidRPr="00A73E7A">
        <w:t>Chart 1</w:t>
      </w:r>
      <w:r>
        <w:t>8</w:t>
      </w:r>
      <w:r w:rsidRPr="00A73E7A">
        <w:t xml:space="preserve">: </w:t>
      </w:r>
      <w:r w:rsidRPr="00A73E7A">
        <w:tab/>
      </w:r>
      <w:r w:rsidRPr="00A73E7A">
        <w:t xml:space="preserve">Participation in Youth Programs </w:t>
      </w:r>
    </w:p>
    <w:p w:rsidRPr="00A73E7A" w:rsidR="006046BC" w:rsidP="0018400A" w:rsidRDefault="006046BC" w14:paraId="3C69CD28" w14:textId="77777777">
      <w:pPr>
        <w:pStyle w:val="Chapterbodytext"/>
      </w:pPr>
      <w:r w:rsidRPr="00A73E7A">
        <w:t xml:space="preserve">Chart </w:t>
      </w:r>
      <w:r>
        <w:t>19</w:t>
      </w:r>
      <w:r w:rsidRPr="00A73E7A">
        <w:t xml:space="preserve">: </w:t>
      </w:r>
      <w:r w:rsidRPr="00A73E7A">
        <w:tab/>
      </w:r>
      <w:r w:rsidRPr="00A73E7A">
        <w:t>Types of Programs Youth Enrolled in</w:t>
      </w:r>
    </w:p>
    <w:p w:rsidRPr="00A73E7A" w:rsidR="006046BC" w:rsidP="00AE72D5" w:rsidRDefault="006046BC" w14:paraId="41F04934" w14:textId="77777777">
      <w:pPr>
        <w:pStyle w:val="Chapterbodytext"/>
      </w:pPr>
      <w:r w:rsidRPr="00A73E7A">
        <w:t>Chart 2</w:t>
      </w:r>
      <w:r>
        <w:t>0</w:t>
      </w:r>
      <w:r w:rsidRPr="00A73E7A">
        <w:t xml:space="preserve">: </w:t>
      </w:r>
      <w:r w:rsidRPr="00A73E7A">
        <w:tab/>
      </w:r>
      <w:r w:rsidRPr="00A73E7A">
        <w:t>Reasons for Lack of Enrolment in Youth Programs</w:t>
      </w:r>
    </w:p>
    <w:p w:rsidRPr="00A73E7A" w:rsidR="006046BC" w:rsidP="00157530" w:rsidRDefault="006046BC" w14:paraId="3A352948" w14:textId="77777777">
      <w:pPr>
        <w:pStyle w:val="Chapterbodytext"/>
      </w:pPr>
    </w:p>
    <w:p w:rsidRPr="00A73E7A" w:rsidR="006046BC" w:rsidP="00DE0971" w:rsidRDefault="006046BC" w14:paraId="247D7D62" w14:textId="77777777">
      <w:pPr>
        <w:pStyle w:val="Chapterbodytext"/>
      </w:pPr>
    </w:p>
    <w:p w:rsidRPr="00A73E7A" w:rsidR="006046BC" w:rsidP="00DE0971" w:rsidRDefault="006046BC" w14:paraId="7D3FE45A" w14:textId="77777777">
      <w:pPr>
        <w:pStyle w:val="Heading3"/>
        <w:sectPr w:rsidRPr="00A73E7A" w:rsidR="006046BC" w:rsidSect="00E520FD">
          <w:headerReference w:type="default" r:id="rId14"/>
          <w:footerReference w:type="even" r:id="rId15"/>
          <w:footerReference w:type="default" r:id="rId16"/>
          <w:headerReference w:type="first" r:id="rId17"/>
          <w:footerReference w:type="first" r:id="rId18"/>
          <w:pgSz w:w="12240" w:h="15840" w:orient="portrait" w:code="1"/>
          <w:pgMar w:top="1440" w:right="1440" w:bottom="1440" w:left="1440" w:header="720" w:footer="576" w:gutter="0"/>
          <w:cols w:space="720"/>
          <w:titlePg/>
          <w:docGrid w:linePitch="360"/>
        </w:sectPr>
      </w:pPr>
    </w:p>
    <w:p w:rsidRPr="00A73E7A" w:rsidR="006046BC" w:rsidP="00DE0971" w:rsidRDefault="006046BC" w14:paraId="1728430A" w14:textId="77777777">
      <w:pPr>
        <w:pStyle w:val="Heading3"/>
        <w:numPr>
          <w:ilvl w:val="0"/>
          <w:numId w:val="0"/>
        </w:numPr>
        <w:rPr>
          <w:b/>
          <w:bCs/>
        </w:rPr>
      </w:pPr>
      <w:bookmarkStart w:name="_Toc168421486" w:id="6"/>
      <w:r w:rsidRPr="00A73E7A">
        <w:rPr>
          <w:b/>
          <w:bCs/>
        </w:rPr>
        <w:lastRenderedPageBreak/>
        <w:t>Summary</w:t>
      </w:r>
      <w:bookmarkEnd w:id="6"/>
    </w:p>
    <w:p w:rsidRPr="00A73E7A" w:rsidR="006046BC" w:rsidP="00DE0971" w:rsidRDefault="006046BC" w14:paraId="7EA0914C" w14:textId="77777777">
      <w:pPr>
        <w:pStyle w:val="Chapterbodytext"/>
      </w:pPr>
    </w:p>
    <w:p w:rsidRPr="00A73E7A" w:rsidR="006046BC" w:rsidP="0078561D" w:rsidRDefault="006046BC" w14:paraId="70F3196D" w14:textId="77777777">
      <w:pPr>
        <w:pStyle w:val="Heading4"/>
      </w:pPr>
      <w:bookmarkStart w:name="_Toc168421487" w:id="7"/>
      <w:r w:rsidRPr="00A73E7A">
        <w:t>Background and Objectives</w:t>
      </w:r>
      <w:bookmarkEnd w:id="7"/>
    </w:p>
    <w:p w:rsidRPr="00A73E7A" w:rsidR="006046BC" w:rsidP="00310C48" w:rsidRDefault="006046BC" w14:paraId="39235E83" w14:textId="77777777">
      <w:pPr>
        <w:pStyle w:val="Chapterbodytext"/>
      </w:pPr>
    </w:p>
    <w:p w:rsidRPr="00A73E7A" w:rsidR="006046BC" w:rsidP="00310C48" w:rsidRDefault="006046BC" w14:paraId="1CEDA16E" w14:textId="77777777">
      <w:pPr>
        <w:pStyle w:val="Chapterbodytext"/>
        <w:rPr>
          <w:highlight w:val="yellow"/>
          <w:lang w:eastAsia="en-US"/>
        </w:rPr>
      </w:pPr>
      <w:r w:rsidRPr="00A73E7A">
        <w:rPr>
          <w:lang w:eastAsia="en-US"/>
        </w:rPr>
        <w:t xml:space="preserve">The mandate letters for the Minister of Public Safety, the Deputy Prime Minister, and the Minister of Justice and Attorney General —as well as the 2021 Speech From the Throne and the Budget 2022 Speech—outlined the Government’s commitment to take action to further reduce gun violence in Canada, including by providing gang prevention and intervention funding for provinces, territories, municipalities and Indigenous communities through the </w:t>
      </w:r>
      <w:r w:rsidRPr="00A73E7A">
        <w:rPr>
          <w:i/>
          <w:iCs/>
          <w:lang w:eastAsia="en-US"/>
        </w:rPr>
        <w:t>Initiative to Take Action Against Gun and Gang Violence</w:t>
      </w:r>
      <w:r w:rsidRPr="00A73E7A">
        <w:rPr>
          <w:lang w:eastAsia="en-US"/>
        </w:rPr>
        <w:t xml:space="preserve"> (ITTAAGGV) and the </w:t>
      </w:r>
      <w:r w:rsidRPr="00A73E7A">
        <w:rPr>
          <w:i/>
          <w:iCs/>
          <w:lang w:eastAsia="en-US"/>
        </w:rPr>
        <w:t>Building Safer Communities Fund</w:t>
      </w:r>
      <w:r w:rsidRPr="00A73E7A">
        <w:rPr>
          <w:lang w:eastAsia="en-US"/>
        </w:rPr>
        <w:t xml:space="preserve"> (BSCF).</w:t>
      </w:r>
    </w:p>
    <w:p w:rsidRPr="00A73E7A" w:rsidR="006046BC" w:rsidP="00310C48" w:rsidRDefault="006046BC" w14:paraId="6356CAA2" w14:textId="77777777">
      <w:pPr>
        <w:pStyle w:val="Chapterbodytext"/>
        <w:rPr>
          <w:lang w:eastAsia="en-US"/>
        </w:rPr>
      </w:pPr>
    </w:p>
    <w:p w:rsidRPr="00A73E7A" w:rsidR="006046BC" w:rsidP="00310C48" w:rsidRDefault="006046BC" w14:paraId="13A8823E" w14:textId="77777777">
      <w:pPr>
        <w:pStyle w:val="Chapterbodytext"/>
        <w:rPr>
          <w:lang w:eastAsia="en-US"/>
        </w:rPr>
      </w:pPr>
      <w:r w:rsidRPr="00A73E7A">
        <w:rPr>
          <w:lang w:eastAsia="en-US"/>
        </w:rPr>
        <w:t xml:space="preserve">In FY 2021-22, Public Safety Canada launched a firearms awareness campaign, which informed Canadians that the Government of Canada is taking action to prevent gun violence, including by targeting gang violence, among other actions. </w:t>
      </w:r>
    </w:p>
    <w:p w:rsidRPr="00A73E7A" w:rsidR="006046BC" w:rsidP="00310C48" w:rsidRDefault="006046BC" w14:paraId="429952C0" w14:textId="77777777">
      <w:pPr>
        <w:pStyle w:val="Chapterbodytext"/>
        <w:rPr>
          <w:lang w:eastAsia="en-US"/>
        </w:rPr>
      </w:pPr>
    </w:p>
    <w:p w:rsidRPr="00A73E7A" w:rsidR="006046BC" w:rsidP="00310C48" w:rsidRDefault="006046BC" w14:paraId="0F085B81" w14:textId="77777777">
      <w:pPr>
        <w:pStyle w:val="Chapterbodytext"/>
        <w:rPr>
          <w:lang w:eastAsia="en-US"/>
        </w:rPr>
      </w:pPr>
      <w:r w:rsidRPr="00A73E7A">
        <w:rPr>
          <w:rFonts w:cs="Arial"/>
          <w:lang w:eastAsia="en-US"/>
        </w:rPr>
        <w:t xml:space="preserve">This research will </w:t>
      </w:r>
      <w:r w:rsidRPr="00A73E7A">
        <w:rPr>
          <w:lang w:eastAsia="fr-CA"/>
        </w:rPr>
        <w:t xml:space="preserve">help inform </w:t>
      </w:r>
      <w:r>
        <w:rPr>
          <w:lang w:eastAsia="fr-CA"/>
        </w:rPr>
        <w:t xml:space="preserve">future </w:t>
      </w:r>
      <w:r w:rsidRPr="00A73E7A">
        <w:rPr>
          <w:lang w:eastAsia="fr-CA"/>
        </w:rPr>
        <w:t>awareness</w:t>
      </w:r>
      <w:r>
        <w:rPr>
          <w:lang w:eastAsia="fr-CA"/>
        </w:rPr>
        <w:t>-raising efforts</w:t>
      </w:r>
      <w:r w:rsidRPr="00A73E7A">
        <w:rPr>
          <w:lang w:eastAsia="fr-CA"/>
        </w:rPr>
        <w:t xml:space="preserve">. </w:t>
      </w:r>
      <w:r w:rsidRPr="00A73E7A">
        <w:rPr>
          <w:lang w:eastAsia="en-US"/>
        </w:rPr>
        <w:t xml:space="preserve">The focus is on </w:t>
      </w:r>
      <w:r>
        <w:rPr>
          <w:lang w:eastAsia="en-US"/>
        </w:rPr>
        <w:t xml:space="preserve">Canadians’ </w:t>
      </w:r>
      <w:r w:rsidRPr="00A73E7A">
        <w:rPr>
          <w:lang w:eastAsia="en-US"/>
        </w:rPr>
        <w:t xml:space="preserve">perceptions, awareness, and understanding of gun and gang-related violence in </w:t>
      </w:r>
      <w:smartTag w:uri="urn:schemas-microsoft-com:office:smarttags" w:element="country-region">
        <w:smartTag w:uri="urn:schemas-microsoft-com:office:smarttags" w:element="place">
          <w:r w:rsidRPr="00A73E7A">
            <w:rPr>
              <w:lang w:eastAsia="en-US"/>
            </w:rPr>
            <w:t>Canada</w:t>
          </w:r>
        </w:smartTag>
      </w:smartTag>
      <w:r w:rsidRPr="00A73E7A">
        <w:rPr>
          <w:lang w:eastAsia="en-US"/>
        </w:rPr>
        <w:t>. Specifically, the survey measures:</w:t>
      </w:r>
    </w:p>
    <w:p w:rsidRPr="00A73E7A" w:rsidR="006046BC" w:rsidP="00310C48" w:rsidRDefault="006046BC" w14:paraId="4EAB2FD7" w14:textId="77777777">
      <w:pPr>
        <w:pStyle w:val="Chapterbodytext"/>
        <w:rPr>
          <w:lang w:eastAsia="en-US"/>
        </w:rPr>
      </w:pPr>
    </w:p>
    <w:p w:rsidRPr="00E94270" w:rsidR="006046BC" w:rsidP="0018400A" w:rsidRDefault="006046BC" w14:paraId="18572BFE" w14:textId="77777777">
      <w:pPr>
        <w:pStyle w:val="Highl-1"/>
        <w:rPr>
          <w:sz w:val="24"/>
          <w:szCs w:val="24"/>
          <w:lang w:val="en-CA"/>
        </w:rPr>
      </w:pPr>
      <w:r w:rsidRPr="00E94270">
        <w:rPr>
          <w:sz w:val="24"/>
          <w:szCs w:val="24"/>
          <w:lang w:val="en-CA"/>
        </w:rPr>
        <w:t xml:space="preserve">Awareness of gang crime and gang-related gun violence, and prevention/intervention </w:t>
      </w:r>
      <w:proofErr w:type="gramStart"/>
      <w:r w:rsidRPr="00E94270">
        <w:rPr>
          <w:sz w:val="24"/>
          <w:szCs w:val="24"/>
          <w:lang w:val="en-CA"/>
        </w:rPr>
        <w:t>initiatives;</w:t>
      </w:r>
      <w:proofErr w:type="gramEnd"/>
    </w:p>
    <w:p w:rsidRPr="00E94270" w:rsidR="006046BC" w:rsidP="0018400A" w:rsidRDefault="006046BC" w14:paraId="633F5D6D" w14:textId="77777777">
      <w:pPr>
        <w:pStyle w:val="Highl-1"/>
        <w:rPr>
          <w:sz w:val="24"/>
          <w:szCs w:val="24"/>
          <w:lang w:val="en-CA"/>
        </w:rPr>
      </w:pPr>
      <w:r w:rsidRPr="00E94270">
        <w:rPr>
          <w:sz w:val="24"/>
          <w:szCs w:val="24"/>
          <w:lang w:val="en-CA"/>
        </w:rPr>
        <w:t xml:space="preserve">Knowledge and attitudes toward gangs within the Canadian </w:t>
      </w:r>
      <w:proofErr w:type="gramStart"/>
      <w:r w:rsidRPr="00E94270">
        <w:rPr>
          <w:sz w:val="24"/>
          <w:szCs w:val="24"/>
          <w:lang w:val="en-CA"/>
        </w:rPr>
        <w:t>context;</w:t>
      </w:r>
      <w:proofErr w:type="gramEnd"/>
    </w:p>
    <w:p w:rsidRPr="00E94270" w:rsidR="006046BC" w:rsidP="0018400A" w:rsidRDefault="006046BC" w14:paraId="10F01A9B" w14:textId="77777777">
      <w:pPr>
        <w:pStyle w:val="Highl-1"/>
        <w:rPr>
          <w:sz w:val="24"/>
          <w:szCs w:val="24"/>
          <w:lang w:val="en-CA"/>
        </w:rPr>
      </w:pPr>
      <w:r w:rsidRPr="00E94270">
        <w:rPr>
          <w:sz w:val="24"/>
          <w:szCs w:val="24"/>
          <w:lang w:val="en-CA"/>
        </w:rPr>
        <w:t>Media habits and trusted information sources; and</w:t>
      </w:r>
    </w:p>
    <w:p w:rsidRPr="00A73E7A" w:rsidR="006046BC" w:rsidP="0018400A" w:rsidRDefault="006046BC" w14:paraId="66397762" w14:textId="77777777">
      <w:pPr>
        <w:pStyle w:val="Highl-1"/>
        <w:rPr>
          <w:lang w:val="en-CA"/>
        </w:rPr>
      </w:pPr>
      <w:r w:rsidRPr="00E94270">
        <w:rPr>
          <w:sz w:val="24"/>
          <w:szCs w:val="24"/>
          <w:lang w:val="en-CA"/>
        </w:rPr>
        <w:t>Behaviours and actions taken by the target audience.</w:t>
      </w:r>
      <w:r w:rsidRPr="00A73E7A">
        <w:rPr>
          <w:lang w:val="en-CA"/>
        </w:rPr>
        <w:t xml:space="preserve"> </w:t>
      </w:r>
    </w:p>
    <w:p w:rsidRPr="00A73E7A" w:rsidR="006046BC" w:rsidP="003B227B" w:rsidRDefault="006046BC" w14:paraId="45A5EAF4" w14:textId="77777777">
      <w:pPr>
        <w:pStyle w:val="Chapterbodytext"/>
      </w:pPr>
      <w:bookmarkStart w:name="_Hlk105578554" w:id="8"/>
    </w:p>
    <w:bookmarkEnd w:id="8"/>
    <w:p w:rsidRPr="00A73E7A" w:rsidR="006046BC" w:rsidP="003B227B" w:rsidRDefault="006046BC" w14:paraId="09337241" w14:textId="77777777">
      <w:pPr>
        <w:pStyle w:val="Chapterbodytext"/>
      </w:pPr>
      <w:r w:rsidRPr="00A73E7A">
        <w:t xml:space="preserve">The findings will </w:t>
      </w:r>
      <w:r>
        <w:t xml:space="preserve">help to </w:t>
      </w:r>
      <w:r w:rsidRPr="00A73E7A">
        <w:t xml:space="preserve">identify </w:t>
      </w:r>
      <w:r>
        <w:t xml:space="preserve">current </w:t>
      </w:r>
      <w:r w:rsidRPr="00A73E7A">
        <w:t>awareness levels, attitudes, and opinions o</w:t>
      </w:r>
      <w:r>
        <w:t>n</w:t>
      </w:r>
      <w:r w:rsidRPr="00A73E7A">
        <w:t xml:space="preserve"> gangs and gun crime</w:t>
      </w:r>
      <w:r>
        <w:t>,</w:t>
      </w:r>
      <w:r w:rsidRPr="00A73E7A">
        <w:t xml:space="preserve"> knowledge gaps</w:t>
      </w:r>
      <w:r>
        <w:t>,</w:t>
      </w:r>
      <w:r w:rsidRPr="00A73E7A">
        <w:t xml:space="preserve"> and</w:t>
      </w:r>
      <w:r>
        <w:t xml:space="preserve"> the types of </w:t>
      </w:r>
      <w:r w:rsidRPr="00A73E7A">
        <w:t xml:space="preserve">resources </w:t>
      </w:r>
      <w:r>
        <w:t xml:space="preserve">that would best serve </w:t>
      </w:r>
      <w:r w:rsidRPr="00A73E7A">
        <w:t>individuals, families, and others.</w:t>
      </w:r>
    </w:p>
    <w:p w:rsidRPr="00A73E7A" w:rsidR="006046BC" w:rsidP="003B227B" w:rsidRDefault="006046BC" w14:paraId="15B2D266" w14:textId="77777777">
      <w:pPr>
        <w:pStyle w:val="Chapterbodytext"/>
      </w:pPr>
    </w:p>
    <w:p w:rsidRPr="00A73E7A" w:rsidR="006046BC" w:rsidP="0078561D" w:rsidRDefault="006046BC" w14:paraId="083E6208" w14:textId="77777777">
      <w:pPr>
        <w:pStyle w:val="Heading4"/>
      </w:pPr>
      <w:r w:rsidRPr="00A73E7A">
        <w:br w:type="page"/>
      </w:r>
      <w:bookmarkStart w:name="_Toc168421488" w:id="9"/>
      <w:r w:rsidRPr="00A73E7A">
        <w:lastRenderedPageBreak/>
        <w:t>Methodology</w:t>
      </w:r>
      <w:bookmarkEnd w:id="9"/>
    </w:p>
    <w:p w:rsidRPr="00A73E7A" w:rsidR="006046BC" w:rsidP="00DE0971" w:rsidRDefault="006046BC" w14:paraId="5C43919D" w14:textId="77777777">
      <w:pPr>
        <w:pStyle w:val="Chapterbodytext"/>
      </w:pPr>
    </w:p>
    <w:p w:rsidRPr="00A73E7A" w:rsidR="006046BC" w:rsidP="00F06CE2" w:rsidRDefault="006046BC" w14:paraId="27362388" w14:textId="1FA8F976">
      <w:pPr>
        <w:pStyle w:val="Chapterbodytext"/>
      </w:pPr>
      <w:r w:rsidRPr="00A73E7A">
        <w:t>The survey was conducted between February 28 and March 1</w:t>
      </w:r>
      <w:r w:rsidR="00E94270">
        <w:t>4</w:t>
      </w:r>
      <w:r w:rsidRPr="00A73E7A">
        <w:t>, 2024. The survey included 2,069 Canadians aged 12 or older, including the key target groups of youth 12 to 24 years of age (n=385), parents of youth 12 to 24 (n=504), and extended family an</w:t>
      </w:r>
      <w:r>
        <w:t>d</w:t>
      </w:r>
      <w:r w:rsidRPr="00A73E7A">
        <w:t>/or influencers (e.g., teachers, counsellors and others who provide guidance to those 12 to 24) (n=631). The sample source is an in-house Prob</w:t>
      </w:r>
      <w:r w:rsidRPr="00A73E7A">
        <w:rPr>
          <w:i/>
          <w:iCs/>
        </w:rPr>
        <w:t>it</w:t>
      </w:r>
      <w:r w:rsidRPr="00A73E7A">
        <w:t xml:space="preserve"> panel of randomly recruited Canadians.</w:t>
      </w:r>
    </w:p>
    <w:p w:rsidRPr="00A73E7A" w:rsidR="006046BC" w:rsidP="00F06CE2" w:rsidRDefault="006046BC" w14:paraId="62FDD6AB" w14:textId="77777777">
      <w:pPr>
        <w:pStyle w:val="Chapterbodytext"/>
      </w:pPr>
    </w:p>
    <w:p w:rsidRPr="00A73E7A" w:rsidR="006046BC" w:rsidP="00F06CE2" w:rsidRDefault="006046BC" w14:paraId="3F215C27" w14:textId="77777777">
      <w:pPr>
        <w:pStyle w:val="Chapterbodytext"/>
      </w:pPr>
      <w:r w:rsidRPr="00A73E7A">
        <w:t xml:space="preserve">Youth were included in the sample through a mixture of sampling panel members under 25 as well as outreach through parents and extended family members, typically by providing an email invitation with survey link that the parent/extended family member could forward to a youth they are in contact with. </w:t>
      </w:r>
    </w:p>
    <w:p w:rsidRPr="00A73E7A" w:rsidR="006046BC" w:rsidP="00F06CE2" w:rsidRDefault="006046BC" w14:paraId="7DD90B92" w14:textId="77777777">
      <w:pPr>
        <w:pStyle w:val="Chapterbodytext"/>
      </w:pPr>
    </w:p>
    <w:p w:rsidRPr="00A73E7A" w:rsidR="006046BC" w:rsidP="00F06CE2" w:rsidRDefault="006046BC" w14:paraId="0A9DE437" w14:textId="77777777">
      <w:pPr>
        <w:pStyle w:val="Chapterbodytext"/>
      </w:pPr>
      <w:r w:rsidRPr="00A73E7A">
        <w:t xml:space="preserve">The randomly recruited probability sample carries with it a margin of error of +/-2.2% (+/-3.5 to 5.0 for youth, parents and extended family/influencers). The margin of error for other key segments within the sample is between +/-3% and +/-6. The survey instrument was delivered online as well as by telephone and available in both official languages. The average length of the survey was </w:t>
      </w:r>
      <w:r w:rsidRPr="00B676B6">
        <w:t>12 minutes online and 19</w:t>
      </w:r>
      <w:r w:rsidRPr="00A73E7A">
        <w:t xml:space="preserve"> minutes by telephone. The overall response rate for the survey was </w:t>
      </w:r>
      <w:r>
        <w:t>26</w:t>
      </w:r>
      <w:r w:rsidRPr="00A73E7A">
        <w:t xml:space="preserve">%. Appendix A presents further details on the methodology for the survey. </w:t>
      </w:r>
    </w:p>
    <w:p w:rsidRPr="00A73E7A" w:rsidR="006046BC" w:rsidP="00DE0971" w:rsidRDefault="006046BC" w14:paraId="6648D557" w14:textId="77777777">
      <w:pPr>
        <w:pStyle w:val="Chapterbodytext"/>
      </w:pPr>
    </w:p>
    <w:p w:rsidRPr="002B35A8" w:rsidR="006046BC" w:rsidP="0078561D" w:rsidRDefault="006046BC" w14:paraId="132D4FC3" w14:textId="77777777">
      <w:pPr>
        <w:pStyle w:val="Heading4"/>
      </w:pPr>
      <w:bookmarkStart w:name="_Toc168421489" w:id="10"/>
      <w:r w:rsidRPr="002B35A8">
        <w:t>Key Findings</w:t>
      </w:r>
      <w:bookmarkEnd w:id="10"/>
    </w:p>
    <w:p w:rsidR="006046BC" w:rsidP="00E12FCC" w:rsidRDefault="006046BC" w14:paraId="4C59A78F" w14:textId="77777777">
      <w:pPr>
        <w:pStyle w:val="Chapterbodytext"/>
        <w:rPr>
          <w:b/>
          <w:bCs/>
          <w:lang w:eastAsia="en-US"/>
        </w:rPr>
      </w:pPr>
    </w:p>
    <w:p w:rsidRPr="00887B54" w:rsidR="006046BC" w:rsidP="00693293" w:rsidRDefault="006046BC" w14:paraId="267DE9E0" w14:textId="77777777">
      <w:pPr>
        <w:pStyle w:val="Chapterbodytext"/>
        <w:rPr>
          <w:b/>
          <w:bCs/>
          <w:lang w:eastAsia="en-US"/>
        </w:rPr>
      </w:pPr>
      <w:r w:rsidRPr="00887B54">
        <w:rPr>
          <w:b/>
          <w:bCs/>
          <w:lang w:eastAsia="en-US"/>
        </w:rPr>
        <w:t>Segments of the Sample</w:t>
      </w:r>
    </w:p>
    <w:p w:rsidR="006046BC" w:rsidP="00693293" w:rsidRDefault="006046BC" w14:paraId="4781F072" w14:textId="77777777">
      <w:pPr>
        <w:pStyle w:val="Chapterbodytext"/>
        <w:rPr>
          <w:lang w:eastAsia="en-US"/>
        </w:rPr>
      </w:pPr>
      <w:r w:rsidRPr="00D72A72">
        <w:rPr>
          <w:lang w:eastAsia="en-US"/>
        </w:rPr>
        <w:t xml:space="preserve">One in five Canadians report that they or someone close them have been affected by gang-related violence. About the same proportion (22%) agree that there are places in their neighbourhood where they can spend time that are free and easy to get to. </w:t>
      </w:r>
    </w:p>
    <w:p w:rsidR="006046BC" w:rsidP="00693293" w:rsidRDefault="006046BC" w14:paraId="5EF2167C" w14:textId="77777777">
      <w:pPr>
        <w:pStyle w:val="Chapterbodytext"/>
        <w:rPr>
          <w:lang w:eastAsia="en-US"/>
        </w:rPr>
      </w:pPr>
    </w:p>
    <w:p w:rsidRPr="00887B54" w:rsidR="006046BC" w:rsidP="00693293" w:rsidRDefault="006046BC" w14:paraId="0855816C" w14:textId="77777777">
      <w:pPr>
        <w:pStyle w:val="Chapterbodytext"/>
        <w:rPr>
          <w:b/>
          <w:bCs/>
          <w:lang w:eastAsia="en-US"/>
        </w:rPr>
      </w:pPr>
      <w:r w:rsidRPr="00887B54">
        <w:rPr>
          <w:b/>
          <w:bCs/>
          <w:lang w:eastAsia="en-US"/>
        </w:rPr>
        <w:t>Perceived Risk</w:t>
      </w:r>
    </w:p>
    <w:p w:rsidR="006046BC" w:rsidP="00693293" w:rsidRDefault="006046BC" w14:paraId="5352AEB3" w14:textId="77777777">
      <w:pPr>
        <w:pStyle w:val="Chapterbodytext"/>
        <w:rPr>
          <w:lang w:eastAsia="en-US"/>
        </w:rPr>
      </w:pPr>
      <w:r>
        <w:rPr>
          <w:lang w:eastAsia="en-US"/>
        </w:rPr>
        <w:t xml:space="preserve">Canadians </w:t>
      </w:r>
      <w:r w:rsidRPr="006B16A7">
        <w:rPr>
          <w:lang w:eastAsia="en-US"/>
        </w:rPr>
        <w:t>are evenly split in terms of their level of concern about the threat of</w:t>
      </w:r>
      <w:r>
        <w:rPr>
          <w:lang w:eastAsia="en-US"/>
        </w:rPr>
        <w:t xml:space="preserve"> gang</w:t>
      </w:r>
      <w:r w:rsidRPr="006B16A7">
        <w:rPr>
          <w:lang w:eastAsia="en-US"/>
        </w:rPr>
        <w:t xml:space="preserve">-related violence in their </w:t>
      </w:r>
      <w:r>
        <w:rPr>
          <w:lang w:eastAsia="en-US"/>
        </w:rPr>
        <w:t xml:space="preserve">local </w:t>
      </w:r>
      <w:r w:rsidRPr="006B16A7">
        <w:rPr>
          <w:lang w:eastAsia="en-US"/>
        </w:rPr>
        <w:t xml:space="preserve">community. </w:t>
      </w:r>
      <w:r>
        <w:rPr>
          <w:lang w:eastAsia="en-US"/>
        </w:rPr>
        <w:t>Ha</w:t>
      </w:r>
      <w:r w:rsidRPr="006B16A7">
        <w:rPr>
          <w:lang w:eastAsia="en-US"/>
        </w:rPr>
        <w:t xml:space="preserve">lf are not at all or not very concerned, while half are somewhat or very concerned. </w:t>
      </w:r>
      <w:r>
        <w:rPr>
          <w:lang w:eastAsia="en-US"/>
        </w:rPr>
        <w:t xml:space="preserve">A much higher proportion (78%), however, are somewhat or very concerned about gang-related violence outside of their local community. </w:t>
      </w:r>
      <w:r w:rsidRPr="006B16A7">
        <w:rPr>
          <w:lang w:eastAsia="en-US"/>
        </w:rPr>
        <w:t>Four in ten (4</w:t>
      </w:r>
      <w:r>
        <w:rPr>
          <w:lang w:eastAsia="en-US"/>
        </w:rPr>
        <w:t>0</w:t>
      </w:r>
      <w:r w:rsidRPr="006B16A7">
        <w:rPr>
          <w:lang w:eastAsia="en-US"/>
        </w:rPr>
        <w:t xml:space="preserve">%) say they hear about </w:t>
      </w:r>
      <w:r>
        <w:rPr>
          <w:lang w:eastAsia="en-US"/>
        </w:rPr>
        <w:t xml:space="preserve">gangs and gang-related </w:t>
      </w:r>
      <w:r w:rsidRPr="006B16A7">
        <w:rPr>
          <w:lang w:eastAsia="en-US"/>
        </w:rPr>
        <w:t xml:space="preserve">violence in their own community sometimes or frequently. </w:t>
      </w:r>
      <w:r>
        <w:rPr>
          <w:lang w:eastAsia="en-US"/>
        </w:rPr>
        <w:t xml:space="preserve">This rises to 80% of Canadians hearing about gangs and gang-related violence outside of their community. </w:t>
      </w:r>
      <w:r w:rsidRPr="006B16A7">
        <w:rPr>
          <w:lang w:eastAsia="en-US"/>
        </w:rPr>
        <w:t xml:space="preserve">In both cases, residents of smaller or rural communities are considerably less likely to </w:t>
      </w:r>
      <w:r>
        <w:rPr>
          <w:lang w:eastAsia="en-US"/>
        </w:rPr>
        <w:t xml:space="preserve">be </w:t>
      </w:r>
      <w:r w:rsidRPr="006B16A7">
        <w:rPr>
          <w:lang w:eastAsia="en-US"/>
        </w:rPr>
        <w:t xml:space="preserve">concerned or hear about this frequently in their </w:t>
      </w:r>
      <w:r>
        <w:rPr>
          <w:lang w:eastAsia="en-US"/>
        </w:rPr>
        <w:t xml:space="preserve">local </w:t>
      </w:r>
      <w:r w:rsidRPr="006B16A7">
        <w:rPr>
          <w:lang w:eastAsia="en-US"/>
        </w:rPr>
        <w:t>communit</w:t>
      </w:r>
      <w:r>
        <w:rPr>
          <w:lang w:eastAsia="en-US"/>
        </w:rPr>
        <w:t>y.</w:t>
      </w:r>
    </w:p>
    <w:p w:rsidR="006046BC" w:rsidP="00693293" w:rsidRDefault="006046BC" w14:paraId="2604F826" w14:textId="77777777">
      <w:pPr>
        <w:pStyle w:val="Chapterbodytext"/>
        <w:rPr>
          <w:lang w:eastAsia="en-US"/>
        </w:rPr>
      </w:pPr>
    </w:p>
    <w:p w:rsidR="006046BC" w:rsidP="29A0C957" w:rsidRDefault="006046BC" w14:paraId="27B08B98" w14:noSpellErr="1" w14:textId="5B4287C0">
      <w:pPr>
        <w:pStyle w:val="Chapterbodytext"/>
        <w:rPr>
          <w:lang w:eastAsia="en-US"/>
        </w:rPr>
      </w:pPr>
      <w:r w:rsidRPr="29A0C957" w:rsidR="29A0C957">
        <w:rPr>
          <w:lang w:eastAsia="en-US"/>
        </w:rPr>
        <w:t>Reasons for joining gangs are most often thought to be peer pressure (69%), seeking friends or a social circle (68%), making money (64%), a lack of education (63%) or lack of belonging (63%). About four in ten believe that people who join gangs are doing so to follow family members (45%), for safety or protection (41%) or because of cultural pressure (41%). About three in ten point to intergenerational trauma (34%), and poor mental health (30%) as well as media portrayal (27%</w:t>
      </w:r>
      <w:r w:rsidRPr="29A0C957" w:rsidR="29A0C957">
        <w:rPr>
          <w:lang w:eastAsia="en-US"/>
        </w:rPr>
        <w:t>)</w:t>
      </w:r>
      <w:r w:rsidRPr="29A0C957" w:rsidR="29A0C957">
        <w:rPr>
          <w:lang w:eastAsia="en-US"/>
        </w:rPr>
        <w:t xml:space="preserve"> as reasons for some people to join gangs. The primary activities most often associated with gangs are drug crimes (76%) and gun crimes (48%), with about one in five linking gangs to organized crime (23%) and violence (20%).</w:t>
      </w:r>
    </w:p>
    <w:p w:rsidR="006046BC" w:rsidP="00693293" w:rsidRDefault="006046BC" w14:paraId="3AE80C21" w14:textId="77777777">
      <w:pPr>
        <w:pStyle w:val="Chapterbodytext"/>
        <w:rPr>
          <w:lang w:eastAsia="en-US"/>
        </w:rPr>
      </w:pPr>
    </w:p>
    <w:p w:rsidRPr="00887B54" w:rsidR="006046BC" w:rsidP="00693293" w:rsidRDefault="006046BC" w14:paraId="73261385" w14:textId="77777777">
      <w:pPr>
        <w:pStyle w:val="Chapterbodytext"/>
        <w:rPr>
          <w:b/>
          <w:bCs/>
          <w:lang w:eastAsia="en-US"/>
        </w:rPr>
      </w:pPr>
      <w:r w:rsidRPr="00887B54">
        <w:rPr>
          <w:b/>
          <w:bCs/>
          <w:lang w:eastAsia="en-US"/>
        </w:rPr>
        <w:t>Attitudes Regarding Gangs and Gang-</w:t>
      </w:r>
      <w:r>
        <w:rPr>
          <w:b/>
          <w:bCs/>
          <w:lang w:eastAsia="en-US"/>
        </w:rPr>
        <w:t>R</w:t>
      </w:r>
      <w:r w:rsidRPr="00887B54">
        <w:rPr>
          <w:b/>
          <w:bCs/>
          <w:lang w:eastAsia="en-US"/>
        </w:rPr>
        <w:t>elated Violence</w:t>
      </w:r>
    </w:p>
    <w:p w:rsidR="006046BC" w:rsidP="00693293" w:rsidRDefault="006046BC" w14:paraId="16C7C4BD" w14:textId="77777777">
      <w:pPr>
        <w:pStyle w:val="Chapterbodytext"/>
      </w:pPr>
      <w:r w:rsidRPr="00AB4106">
        <w:t>Most Canadians agree that carrying a gun is dangerous (78%) and seven in ten agree that Canada has a gang violence problem, and that all gangs are bad. Just over half (54%)</w:t>
      </w:r>
      <w:r>
        <w:t xml:space="preserve"> believe that Canada has a gun violence problem. Six in ten believe people join gangs because they have to (59%). Seven in ten agree that the media glamourizes the gang lifestyle, while fewer (55%) agree that social media does the same.</w:t>
      </w:r>
    </w:p>
    <w:p w:rsidR="006046BC" w:rsidP="00693293" w:rsidRDefault="006046BC" w14:paraId="08D33E09" w14:textId="77777777">
      <w:pPr>
        <w:pStyle w:val="Chapterbodytext"/>
      </w:pPr>
    </w:p>
    <w:p w:rsidRPr="00887B54" w:rsidR="006046BC" w:rsidP="00693293" w:rsidRDefault="006046BC" w14:paraId="2AFF9BAA" w14:textId="77777777">
      <w:pPr>
        <w:pStyle w:val="Chapterbodytext"/>
        <w:rPr>
          <w:b/>
          <w:bCs/>
        </w:rPr>
      </w:pPr>
      <w:r w:rsidRPr="00887B54">
        <w:rPr>
          <w:b/>
          <w:bCs/>
        </w:rPr>
        <w:t>Perception of Measures to Address Gang-</w:t>
      </w:r>
      <w:r>
        <w:rPr>
          <w:b/>
          <w:bCs/>
        </w:rPr>
        <w:t>R</w:t>
      </w:r>
      <w:r w:rsidRPr="00887B54">
        <w:rPr>
          <w:b/>
          <w:bCs/>
        </w:rPr>
        <w:t>elate</w:t>
      </w:r>
      <w:r>
        <w:rPr>
          <w:b/>
          <w:bCs/>
        </w:rPr>
        <w:t>d</w:t>
      </w:r>
      <w:r w:rsidRPr="00887B54">
        <w:rPr>
          <w:b/>
          <w:bCs/>
        </w:rPr>
        <w:t xml:space="preserve"> Violence and Crime</w:t>
      </w:r>
    </w:p>
    <w:p w:rsidR="006046BC" w:rsidP="00693293" w:rsidRDefault="006046BC" w14:paraId="2B038BAC" w14:textId="77777777">
      <w:pPr>
        <w:pStyle w:val="Chapterbodytext"/>
        <w:rPr>
          <w:lang w:eastAsia="en-US"/>
        </w:rPr>
      </w:pPr>
      <w:r w:rsidRPr="006B16A7">
        <w:rPr>
          <w:lang w:eastAsia="en-US"/>
        </w:rPr>
        <w:t>Perceived performance of the Government of Canada when it comes to introducing measures to address g</w:t>
      </w:r>
      <w:r>
        <w:rPr>
          <w:lang w:eastAsia="en-US"/>
        </w:rPr>
        <w:t>a</w:t>
      </w:r>
      <w:r w:rsidRPr="006B16A7">
        <w:rPr>
          <w:lang w:eastAsia="en-US"/>
        </w:rPr>
        <w:t>n</w:t>
      </w:r>
      <w:r>
        <w:rPr>
          <w:lang w:eastAsia="en-US"/>
        </w:rPr>
        <w:t>g</w:t>
      </w:r>
      <w:r w:rsidRPr="006B16A7">
        <w:rPr>
          <w:lang w:eastAsia="en-US"/>
        </w:rPr>
        <w:t xml:space="preserve">-related violence is quite low among respondents. </w:t>
      </w:r>
      <w:r>
        <w:rPr>
          <w:lang w:eastAsia="en-US"/>
        </w:rPr>
        <w:t xml:space="preserve">Seven </w:t>
      </w:r>
      <w:r w:rsidRPr="006B16A7">
        <w:rPr>
          <w:lang w:eastAsia="en-US"/>
        </w:rPr>
        <w:t xml:space="preserve">in </w:t>
      </w:r>
      <w:r>
        <w:rPr>
          <w:lang w:eastAsia="en-US"/>
        </w:rPr>
        <w:t xml:space="preserve">ten </w:t>
      </w:r>
      <w:r w:rsidRPr="006B16A7">
        <w:rPr>
          <w:lang w:eastAsia="en-US"/>
        </w:rPr>
        <w:t>feel that the performance has been poor (4</w:t>
      </w:r>
      <w:r>
        <w:rPr>
          <w:lang w:eastAsia="en-US"/>
        </w:rPr>
        <w:t>3</w:t>
      </w:r>
      <w:r w:rsidRPr="006B16A7">
        <w:rPr>
          <w:lang w:eastAsia="en-US"/>
        </w:rPr>
        <w:t>%) or fair (2</w:t>
      </w:r>
      <w:r>
        <w:rPr>
          <w:lang w:eastAsia="en-US"/>
        </w:rPr>
        <w:t>7</w:t>
      </w:r>
      <w:r w:rsidRPr="006B16A7">
        <w:rPr>
          <w:lang w:eastAsia="en-US"/>
        </w:rPr>
        <w:t xml:space="preserve">%). Only one in </w:t>
      </w:r>
      <w:r>
        <w:rPr>
          <w:lang w:eastAsia="en-US"/>
        </w:rPr>
        <w:t xml:space="preserve">ten </w:t>
      </w:r>
      <w:r w:rsidRPr="006B16A7">
        <w:rPr>
          <w:lang w:eastAsia="en-US"/>
        </w:rPr>
        <w:t>believe it to be good (</w:t>
      </w:r>
      <w:r>
        <w:rPr>
          <w:lang w:eastAsia="en-US"/>
        </w:rPr>
        <w:t>1</w:t>
      </w:r>
      <w:r w:rsidRPr="006B16A7">
        <w:rPr>
          <w:lang w:eastAsia="en-US"/>
        </w:rPr>
        <w:t>0%) or excellent (</w:t>
      </w:r>
      <w:r>
        <w:rPr>
          <w:lang w:eastAsia="en-US"/>
        </w:rPr>
        <w:t>1</w:t>
      </w:r>
      <w:r w:rsidRPr="006B16A7">
        <w:rPr>
          <w:lang w:eastAsia="en-US"/>
        </w:rPr>
        <w:t>%)</w:t>
      </w:r>
      <w:r>
        <w:rPr>
          <w:lang w:eastAsia="en-US"/>
        </w:rPr>
        <w:t>, although 19% say they “don’t know”</w:t>
      </w:r>
      <w:r w:rsidRPr="006B16A7">
        <w:rPr>
          <w:lang w:eastAsia="en-US"/>
        </w:rPr>
        <w:t xml:space="preserve">. </w:t>
      </w:r>
      <w:r>
        <w:rPr>
          <w:lang w:eastAsia="en-US"/>
        </w:rPr>
        <w:t>Parents of youth 12 to 24 are the least positive with 50% perceiving performance to be poor.</w:t>
      </w:r>
    </w:p>
    <w:p w:rsidR="006046BC" w:rsidP="00693293" w:rsidRDefault="006046BC" w14:paraId="421200D4" w14:textId="77777777">
      <w:pPr>
        <w:pStyle w:val="Chapterbodytext"/>
        <w:rPr>
          <w:lang w:eastAsia="en-US"/>
        </w:rPr>
      </w:pPr>
    </w:p>
    <w:p w:rsidRPr="00887B54" w:rsidR="006046BC" w:rsidP="00C93BF5" w:rsidRDefault="006046BC" w14:paraId="432A128B" w14:textId="77777777">
      <w:pPr>
        <w:pStyle w:val="Chapterbodytext"/>
        <w:rPr>
          <w:b/>
          <w:bCs/>
          <w:lang w:eastAsia="en-US"/>
        </w:rPr>
      </w:pPr>
      <w:r w:rsidRPr="00887B54">
        <w:rPr>
          <w:b/>
          <w:bCs/>
          <w:lang w:eastAsia="en-US"/>
        </w:rPr>
        <w:t>Perceptions of Youth</w:t>
      </w:r>
    </w:p>
    <w:p w:rsidR="006046BC" w:rsidP="00C93BF5" w:rsidRDefault="006046BC" w14:paraId="40162DB2" w14:textId="77777777">
      <w:pPr>
        <w:pStyle w:val="Chapterbodytext"/>
        <w:rPr>
          <w:lang w:eastAsia="en-US"/>
        </w:rPr>
      </w:pPr>
      <w:r>
        <w:rPr>
          <w:lang w:eastAsia="en-US"/>
        </w:rPr>
        <w:t xml:space="preserve">Most youth say they always or mostly feel safe in their school (88%) or in their community (86%). Youth say they would primarily talk to a parent or guardian (71%) or friend (60%) if they were feeling unsafe in their community. Over one in three (37%) would talk to another family member, while one in four (26%) would approach a teacher, educator, or coach. </w:t>
      </w:r>
    </w:p>
    <w:p w:rsidR="006046BC" w:rsidP="00C93BF5" w:rsidRDefault="006046BC" w14:paraId="2DE3DF48" w14:textId="77777777">
      <w:pPr>
        <w:pStyle w:val="Chapterbodytext"/>
        <w:rPr>
          <w:lang w:eastAsia="en-US"/>
        </w:rPr>
      </w:pPr>
    </w:p>
    <w:p w:rsidR="006046BC" w:rsidP="00C93BF5" w:rsidRDefault="006046BC" w14:paraId="19F989ED" w14:textId="77777777">
      <w:pPr>
        <w:pStyle w:val="Chapterbodytext"/>
        <w:rPr>
          <w:lang w:eastAsia="en-US"/>
        </w:rPr>
      </w:pPr>
      <w:r>
        <w:rPr>
          <w:lang w:eastAsia="en-US"/>
        </w:rPr>
        <w:t>Three in ten youth (30%) have felt pressure from friends or peers to take drugs. Roughly one in five have felt pressure to engage in sexual activity (20%), steal (19%) or to conduct bullying or cyberbullying (18%). Fewer than one in ten youth report pressure from peers to conduct physical violence (8%), sell drugs (6%), distribute intimate images without consent (6%), carry a weapon (5%) or join a gang (2%). Over half of youth say that someone has spoken with them about the risks and harms of gangs; typically, a teacher, educator or coach (73%), or a parent or guardian (53%).</w:t>
      </w:r>
    </w:p>
    <w:p w:rsidR="006046BC" w:rsidP="00C93BF5" w:rsidRDefault="006046BC" w14:paraId="152D087D" w14:textId="77777777">
      <w:pPr>
        <w:pStyle w:val="Chapterbodytext"/>
        <w:rPr>
          <w:lang w:eastAsia="en-US"/>
        </w:rPr>
      </w:pPr>
    </w:p>
    <w:p w:rsidR="006046BC" w:rsidP="00C93BF5" w:rsidRDefault="006046BC" w14:paraId="7BAB7082" w14:textId="77777777">
      <w:pPr>
        <w:pStyle w:val="Chapterbodytext"/>
        <w:rPr>
          <w:lang w:eastAsia="en-US"/>
        </w:rPr>
      </w:pPr>
      <w:r>
        <w:rPr>
          <w:lang w:eastAsia="en-US"/>
        </w:rPr>
        <w:lastRenderedPageBreak/>
        <w:t>After school, youth are primarily engaged in entertainment such as TV, video games, YouTube and social media (82%). Six in ten do homework (68%) after school or get together with friends (60%). Nearly half (47%) are in sports after school. One-third (33%) of youth work at a part-time job, while two in ten youth are involved in an after-school (21%) or art (18%) program.</w:t>
      </w:r>
    </w:p>
    <w:p w:rsidR="006046BC" w:rsidP="00757CBA" w:rsidRDefault="006046BC" w14:paraId="7B0827E7" w14:textId="77777777">
      <w:pPr>
        <w:pStyle w:val="Chapterbodytext"/>
        <w:rPr>
          <w:lang w:eastAsia="en-US"/>
        </w:rPr>
      </w:pPr>
    </w:p>
    <w:p w:rsidRPr="00887B54" w:rsidR="006046BC" w:rsidP="00757CBA" w:rsidRDefault="006046BC" w14:paraId="02EFD2B7" w14:textId="77777777">
      <w:pPr>
        <w:pStyle w:val="Chapterbodytext"/>
        <w:rPr>
          <w:b/>
          <w:bCs/>
          <w:lang w:eastAsia="en-US"/>
        </w:rPr>
      </w:pPr>
      <w:r w:rsidRPr="00887B54">
        <w:rPr>
          <w:b/>
          <w:bCs/>
          <w:lang w:eastAsia="en-US"/>
        </w:rPr>
        <w:t xml:space="preserve">Perceptions and </w:t>
      </w:r>
      <w:r>
        <w:rPr>
          <w:b/>
          <w:bCs/>
          <w:lang w:eastAsia="en-US"/>
        </w:rPr>
        <w:t>E</w:t>
      </w:r>
      <w:r w:rsidRPr="00887B54">
        <w:rPr>
          <w:b/>
          <w:bCs/>
          <w:lang w:eastAsia="en-US"/>
        </w:rPr>
        <w:t xml:space="preserve">xperience of </w:t>
      </w:r>
      <w:r>
        <w:rPr>
          <w:b/>
          <w:bCs/>
          <w:lang w:eastAsia="en-US"/>
        </w:rPr>
        <w:t>P</w:t>
      </w:r>
      <w:r w:rsidRPr="00887B54">
        <w:rPr>
          <w:b/>
          <w:bCs/>
          <w:lang w:eastAsia="en-US"/>
        </w:rPr>
        <w:t xml:space="preserve">arents and </w:t>
      </w:r>
      <w:r>
        <w:rPr>
          <w:b/>
          <w:bCs/>
          <w:lang w:eastAsia="en-US"/>
        </w:rPr>
        <w:t>I</w:t>
      </w:r>
      <w:r w:rsidRPr="00887B54">
        <w:rPr>
          <w:b/>
          <w:bCs/>
          <w:lang w:eastAsia="en-US"/>
        </w:rPr>
        <w:t>nfluencers</w:t>
      </w:r>
    </w:p>
    <w:p w:rsidR="006046BC" w:rsidP="00757CBA" w:rsidRDefault="006046BC" w14:paraId="45736B74" w14:textId="77777777">
      <w:pPr>
        <w:pStyle w:val="Chapterbodytext"/>
        <w:rPr>
          <w:lang w:eastAsia="en-US"/>
        </w:rPr>
      </w:pPr>
      <w:r>
        <w:rPr>
          <w:lang w:eastAsia="en-US"/>
        </w:rPr>
        <w:t xml:space="preserve">The majority of parents (56%) and one in three influencers of youth (32%) report that they have spoken to a child about the risks and harms of gangs. Half of respondents (52%) say they have not heard about available resources and programs that can help at-risk youth and prevent youth from joining gangs. When searching for information on how to support a child who may be at risk of joining a gang, the majority of youth (58%), parents (55%) or influencers (65%) say they would look to a non-profit for resources. Other primary sources for information include the police or authorities, schools and educators, or friends and family. Government websites are a potential source according to 49% of youth, 33% of parents, and 34% of influencers. </w:t>
      </w:r>
    </w:p>
    <w:p w:rsidR="006046BC" w:rsidP="00757CBA" w:rsidRDefault="006046BC" w14:paraId="77EE2B17" w14:textId="77777777">
      <w:pPr>
        <w:pStyle w:val="Chapterbodytext"/>
        <w:rPr>
          <w:lang w:eastAsia="en-US"/>
        </w:rPr>
      </w:pPr>
    </w:p>
    <w:p w:rsidR="006046BC" w:rsidP="55DA5241" w:rsidRDefault="006046BC" w14:paraId="06F7FC0F" w14:noSpellErr="1" w14:textId="6A03F149">
      <w:pPr>
        <w:pStyle w:val="Chapterbodytext"/>
        <w:rPr>
          <w:lang w:eastAsia="en-US"/>
        </w:rPr>
      </w:pPr>
      <w:r w:rsidRPr="55DA5241" w:rsidR="55DA5241">
        <w:rPr>
          <w:lang w:eastAsia="en-US"/>
        </w:rPr>
        <w:t>Youth programs are a very or somewhat effective way to help keep kids out of gangs, according to 85% of respondents. Two in three youth (67%), as well as half of influencers (50%) and parents (53%) say they have participated in a youth program as a child. While parents and influencers believe these programs to be effective (83% to 87% respectively</w:t>
      </w:r>
      <w:r w:rsidRPr="55DA5241" w:rsidR="55DA5241">
        <w:rPr>
          <w:lang w:eastAsia="en-US"/>
        </w:rPr>
        <w:t>)</w:t>
      </w:r>
      <w:r w:rsidRPr="55DA5241" w:rsidR="55DA5241">
        <w:rPr>
          <w:lang w:eastAsia="en-US"/>
        </w:rPr>
        <w:t>, youth are less likely to believe youth programs keep youth out of gangs (75%</w:t>
      </w:r>
      <w:r w:rsidRPr="55DA5241" w:rsidR="55DA5241">
        <w:rPr>
          <w:lang w:eastAsia="en-US"/>
        </w:rPr>
        <w:t>)</w:t>
      </w:r>
      <w:r w:rsidRPr="55DA5241" w:rsidR="55DA5241">
        <w:rPr>
          <w:lang w:eastAsia="en-US"/>
        </w:rPr>
        <w:t xml:space="preserve">, with 16% of youth seeing that as not very effective. Top reasons noted by parents who have not participated in or enrolled a child in a youth program are that their child was not interested or it was deemed unnecessary. Over one in three (37%) simply never thought about it. </w:t>
      </w:r>
    </w:p>
    <w:p w:rsidR="006046BC" w:rsidP="00C93BF5" w:rsidRDefault="006046BC" w14:paraId="728D71BC" w14:textId="77777777">
      <w:pPr>
        <w:pStyle w:val="Chapterbodytext"/>
        <w:rPr>
          <w:lang w:eastAsia="en-US"/>
        </w:rPr>
      </w:pPr>
    </w:p>
    <w:p w:rsidRPr="00A73E7A" w:rsidR="006046BC" w:rsidP="0078561D" w:rsidRDefault="006046BC" w14:paraId="37513288" w14:textId="77777777">
      <w:pPr>
        <w:pStyle w:val="Heading4"/>
      </w:pPr>
      <w:bookmarkStart w:name="_Toc168421490" w:id="11"/>
      <w:r w:rsidRPr="00A73E7A">
        <w:t>Note to Readers</w:t>
      </w:r>
      <w:bookmarkEnd w:id="11"/>
    </w:p>
    <w:p w:rsidRPr="00A73E7A" w:rsidR="006046BC" w:rsidP="00DE0971" w:rsidRDefault="006046BC" w14:paraId="410C6159" w14:textId="77777777">
      <w:pPr>
        <w:pStyle w:val="Chapterbodytext"/>
      </w:pPr>
    </w:p>
    <w:p w:rsidR="006046BC" w:rsidP="00290147" w:rsidRDefault="006046BC" w14:paraId="12FF7A49" w14:textId="77777777">
      <w:pPr>
        <w:pStyle w:val="Chapterbodytext"/>
      </w:pPr>
      <w:r w:rsidRPr="00A73E7A">
        <w:t xml:space="preserve">Detailed findings are presented in the sections that follow. Overall results are presented in the main portion of the narrative and are typically supported by graphic or tabular presentation of results. </w:t>
      </w:r>
      <w:r>
        <w:t xml:space="preserve">Results are also described and presented in charts for the main three segments of interest in the study: youth aged 12 to 24, parents of youth and others who influence or support youth (excluding parents) referred to throughout the report as “influencers”. Where results for parents and other influencers are similar they have been combined. </w:t>
      </w:r>
    </w:p>
    <w:p w:rsidR="006046BC" w:rsidP="00290147" w:rsidRDefault="006046BC" w14:paraId="6E030C06" w14:textId="77777777">
      <w:pPr>
        <w:pStyle w:val="Chapterbodytext"/>
      </w:pPr>
    </w:p>
    <w:p w:rsidR="006046BC" w:rsidP="00290147" w:rsidRDefault="006046BC" w14:paraId="05F1234A" w14:textId="77777777">
      <w:pPr>
        <w:pStyle w:val="Chapterbodytext"/>
      </w:pPr>
      <w:r w:rsidRPr="00A73E7A">
        <w:t xml:space="preserve">Results for the proportion of respondents in the sample who either said “don’t know” or did not provide a response may not be indicated in the graphic representation of the results in all cases, particularly where they are not sizable (e.g., 10% or less). Results may also not total to 100% due to </w:t>
      </w:r>
      <w:r w:rsidRPr="00A73E7A">
        <w:rPr>
          <w:rFonts w:cs="Calibri"/>
        </w:rPr>
        <w:t xml:space="preserve">rounding. </w:t>
      </w:r>
      <w:r w:rsidRPr="00A73E7A">
        <w:t xml:space="preserve">Similarly, </w:t>
      </w:r>
      <w:bookmarkStart w:name="_Hlk135143480" w:id="12"/>
      <w:r w:rsidRPr="00A73E7A">
        <w:t>some totals of percentages added together for two responses may not appear correct due to rounding</w:t>
      </w:r>
      <w:bookmarkEnd w:id="12"/>
      <w:r w:rsidRPr="00A73E7A">
        <w:t xml:space="preserve">. </w:t>
      </w:r>
    </w:p>
    <w:p w:rsidR="006046BC" w:rsidP="00290147" w:rsidRDefault="006046BC" w14:paraId="0EE390F2" w14:textId="77777777">
      <w:pPr>
        <w:pStyle w:val="Chapterbodytext"/>
      </w:pPr>
      <w:r w:rsidRPr="00A73E7A">
        <w:lastRenderedPageBreak/>
        <w:t>Bulleted text is used to point out any statistically and substantively significant differences between sub-groups of respondents</w:t>
      </w:r>
      <w:r>
        <w:t xml:space="preserve"> (e.g., based on region, education, household income)</w:t>
      </w:r>
      <w:r w:rsidRPr="00A73E7A">
        <w:t xml:space="preserve">. </w:t>
      </w:r>
      <w:r>
        <w:t xml:space="preserve">Testing for additional key target groups (e.g., those born outside of Canada, those with a physical, mental health or cognitive disability, individuals identifying as members of a racialized or Indigenous population, or as 2SLGBTQI+) compares results against all other respondents in the sample, typically described as “others”. </w:t>
      </w:r>
      <w:r w:rsidRPr="00A73E7A">
        <w:t>If differences are not noted in the report, it can be assumed that they are either not statistically significant</w:t>
      </w:r>
      <w:r w:rsidRPr="00A73E7A">
        <w:rPr>
          <w:rStyle w:val="FootnoteReference"/>
        </w:rPr>
        <w:footnoteReference w:id="1"/>
      </w:r>
      <w:r w:rsidRPr="00A73E7A">
        <w:t xml:space="preserve"> in their variation from the overall result, or that the difference was deemed to be substantively too small to be noteworthy. </w:t>
      </w:r>
    </w:p>
    <w:p w:rsidR="006046BC" w:rsidP="00290147" w:rsidRDefault="006046BC" w14:paraId="4B3C5D32" w14:textId="77777777">
      <w:pPr>
        <w:pStyle w:val="Chapterbodytext"/>
      </w:pPr>
    </w:p>
    <w:p w:rsidRPr="00A73E7A" w:rsidR="006046BC" w:rsidP="004B14CF" w:rsidRDefault="006046BC" w14:paraId="65D0135D" w14:textId="77777777">
      <w:pPr>
        <w:pStyle w:val="Chapterbodytext"/>
        <w:rPr>
          <w:lang w:eastAsia="en-US"/>
        </w:rPr>
      </w:pPr>
      <w:r w:rsidRPr="00A73E7A">
        <w:rPr>
          <w:rFonts w:cs="Calibri"/>
        </w:rPr>
        <w:t xml:space="preserve">The programmed survey instrument can be found in Appendix B. </w:t>
      </w:r>
    </w:p>
    <w:p w:rsidRPr="00A73E7A" w:rsidR="006046BC" w:rsidP="00DE0971" w:rsidRDefault="006046BC" w14:paraId="7A83CC92" w14:textId="77777777">
      <w:pPr>
        <w:pStyle w:val="Chapterbodytext"/>
      </w:pPr>
    </w:p>
    <w:p w:rsidRPr="00A73E7A" w:rsidR="006046BC" w:rsidP="0078561D" w:rsidRDefault="006046BC" w14:paraId="2D4BEB8F" w14:textId="77777777">
      <w:pPr>
        <w:pStyle w:val="Heading4"/>
      </w:pPr>
      <w:bookmarkStart w:name="_Toc168421491" w:id="13"/>
      <w:r w:rsidRPr="00A73E7A">
        <w:t>Contract Value</w:t>
      </w:r>
      <w:bookmarkEnd w:id="13"/>
    </w:p>
    <w:p w:rsidRPr="00A73E7A" w:rsidR="006046BC" w:rsidP="00DE0971" w:rsidRDefault="006046BC" w14:paraId="5498A3CA" w14:textId="77777777">
      <w:pPr>
        <w:pStyle w:val="Chapterbodytext"/>
      </w:pPr>
    </w:p>
    <w:p w:rsidRPr="00A73E7A" w:rsidR="006046BC" w:rsidP="00DE0971" w:rsidRDefault="006046BC" w14:paraId="7ED06A39" w14:textId="3E782393">
      <w:pPr>
        <w:pStyle w:val="Chapterbodytext"/>
      </w:pPr>
      <w:r w:rsidRPr="00A73E7A">
        <w:t>The contract value for the POR project is $9</w:t>
      </w:r>
      <w:r w:rsidR="00E94270">
        <w:t>6</w:t>
      </w:r>
      <w:r w:rsidRPr="00A73E7A">
        <w:t xml:space="preserve">,352.28 (including HST). </w:t>
      </w:r>
    </w:p>
    <w:p w:rsidRPr="00A73E7A" w:rsidR="006046BC" w:rsidP="00DE0971" w:rsidRDefault="006046BC" w14:paraId="1C8817DA" w14:textId="77777777">
      <w:pPr>
        <w:pStyle w:val="Chapterbodytext"/>
      </w:pPr>
    </w:p>
    <w:p w:rsidRPr="00A73E7A" w:rsidR="006046BC" w:rsidP="00414668" w:rsidRDefault="006046BC" w14:paraId="2C07C583" w14:textId="77777777">
      <w:pPr>
        <w:pStyle w:val="Chapterbodytext"/>
        <w:jc w:val="left"/>
      </w:pPr>
      <w:r w:rsidRPr="00A73E7A">
        <w:t>Supplier Name: EKOS Research Associates</w:t>
      </w:r>
    </w:p>
    <w:p w:rsidRPr="00A73E7A" w:rsidR="006046BC" w:rsidP="00414668" w:rsidRDefault="006046BC" w14:paraId="4130F8B9" w14:textId="77777777">
      <w:pPr>
        <w:pStyle w:val="Chapterbodytext"/>
        <w:jc w:val="left"/>
      </w:pPr>
      <w:r w:rsidRPr="00A73E7A">
        <w:t>PWGSC Contract Number: CW2345624</w:t>
      </w:r>
    </w:p>
    <w:p w:rsidRPr="00A73E7A" w:rsidR="006046BC" w:rsidP="00414668" w:rsidRDefault="006046BC" w14:paraId="0EC2ABA6" w14:textId="77777777">
      <w:pPr>
        <w:pStyle w:val="Chapterbodytext"/>
        <w:jc w:val="left"/>
      </w:pPr>
      <w:r w:rsidRPr="00A73E7A">
        <w:t>Contract Award Date: January 15, 2024</w:t>
      </w:r>
    </w:p>
    <w:p w:rsidR="006046BC" w:rsidP="00414668" w:rsidRDefault="006046BC" w14:paraId="5D3FBBFF" w14:textId="6076A230">
      <w:pPr>
        <w:pStyle w:val="Chapterbodytext"/>
        <w:jc w:val="left"/>
      </w:pPr>
      <w:r w:rsidRPr="00A73E7A">
        <w:t xml:space="preserve">To obtain more information on this study, please e-mail </w:t>
      </w:r>
      <w:hyperlink w:history="1" r:id="rId19">
        <w:r w:rsidRPr="00BF4BC3" w:rsidR="00E94270">
          <w:rPr>
            <w:rStyle w:val="Hyperlink"/>
            <w:noProof w:val="0"/>
          </w:rPr>
          <w:t>ps.communications-communications.sp@canada.ca</w:t>
        </w:r>
      </w:hyperlink>
    </w:p>
    <w:p w:rsidR="006046BC" w:rsidP="00DE0971" w:rsidRDefault="006046BC" w14:paraId="711C046B" w14:textId="77777777">
      <w:pPr>
        <w:pStyle w:val="Chapterbodytext"/>
      </w:pPr>
    </w:p>
    <w:p w:rsidRPr="00A73E7A" w:rsidR="006046BC" w:rsidP="0078561D" w:rsidRDefault="006046BC" w14:paraId="5AE27475" w14:textId="77777777">
      <w:pPr>
        <w:pStyle w:val="Heading4"/>
      </w:pPr>
      <w:bookmarkStart w:name="_Toc479585569" w:id="14"/>
      <w:bookmarkStart w:name="_Toc168421492" w:id="15"/>
      <w:r w:rsidRPr="00A73E7A">
        <w:t>Political Neutrality Certification</w:t>
      </w:r>
      <w:bookmarkEnd w:id="14"/>
      <w:bookmarkEnd w:id="15"/>
    </w:p>
    <w:p w:rsidRPr="00A73E7A" w:rsidR="006046BC" w:rsidP="00DE0971" w:rsidRDefault="006046BC" w14:paraId="3C9A8272" w14:textId="77777777">
      <w:pPr>
        <w:pStyle w:val="Chapterbodytext"/>
      </w:pPr>
    </w:p>
    <w:p w:rsidRPr="00A73E7A" w:rsidR="006046BC" w:rsidP="00DE0971" w:rsidRDefault="006046BC" w14:paraId="0E8B365E" w14:textId="77777777">
      <w:pPr>
        <w:pStyle w:val="Chapterbodytext"/>
      </w:pPr>
      <w:r w:rsidRPr="00A73E7A">
        <w:t xml:space="preserve">I hereby certify as Senior Officer of EKOS Research Associates Inc. that the deliverables fully comply with the Government of Canada political neutrality requirements outlined in the </w:t>
      </w:r>
      <w:r w:rsidRPr="00A73E7A">
        <w:rPr>
          <w:lang w:eastAsia="en-US"/>
        </w:rPr>
        <w:t>Policy on Communications and Federal Identity and the Directive on the Management of Communications</w:t>
      </w:r>
      <w:r w:rsidRPr="00A73E7A">
        <w:t>. Specifically, the deliverables do not include information on electoral voting intentions, political party preferences, standings with the electorate, or ratings of the performance of a political party or its leaders.</w:t>
      </w:r>
    </w:p>
    <w:p w:rsidRPr="00A73E7A" w:rsidR="006046BC" w:rsidP="00DE0971" w:rsidRDefault="006046BC" w14:paraId="0DB17DA8" w14:textId="77777777">
      <w:pPr>
        <w:pStyle w:val="Chapterbodytext"/>
      </w:pPr>
    </w:p>
    <w:p w:rsidRPr="00A73E7A" w:rsidR="006046BC" w:rsidP="00DE0971" w:rsidRDefault="006046BC" w14:paraId="6D2E50C6" w14:textId="77777777">
      <w:pPr>
        <w:pStyle w:val="Chapterbodytext"/>
      </w:pPr>
      <w:r w:rsidRPr="00A73E7A">
        <w:t xml:space="preserve">Signed by: </w:t>
      </w:r>
      <w:r w:rsidRPr="00A73E7A">
        <w:tab/>
      </w:r>
      <w:r w:rsidRPr="00A73E7A">
        <w:tab/>
      </w:r>
      <w:r w:rsidR="00E94270">
        <w:rPr>
          <w:noProof/>
          <w:u w:val="single"/>
          <w:lang w:val="en-US" w:eastAsia="en-US"/>
        </w:rPr>
        <w:pict w14:anchorId="128F36D5">
          <v:shape id="Picture 15" style="width:2in;height:18pt;visibility:visible" o:spid="_x0000_i1025" type="#_x0000_t75">
            <v:imagedata o:title="" r:id="rId20"/>
          </v:shape>
        </w:pict>
      </w:r>
    </w:p>
    <w:p w:rsidR="006046BC" w:rsidP="00F45E95" w:rsidRDefault="006046BC" w14:paraId="24DDA55B" w14:textId="77777777">
      <w:pPr>
        <w:pStyle w:val="Chapterbodytext"/>
      </w:pPr>
      <w:r w:rsidRPr="00A73E7A">
        <w:tab/>
      </w:r>
      <w:r w:rsidRPr="00A73E7A">
        <w:tab/>
      </w:r>
      <w:r w:rsidRPr="00A73E7A">
        <w:t xml:space="preserve">Susan Galley (Vice President) </w:t>
      </w:r>
    </w:p>
    <w:p w:rsidRPr="00A73E7A" w:rsidR="006046BC" w:rsidP="00F45E95" w:rsidRDefault="006046BC" w14:paraId="661D5D69" w14:textId="77777777">
      <w:pPr>
        <w:pStyle w:val="Chapterbodytext"/>
      </w:pPr>
    </w:p>
    <w:p w:rsidRPr="00A73E7A" w:rsidR="006046BC" w:rsidP="00DE0971" w:rsidRDefault="006046BC" w14:paraId="0F957EAE" w14:textId="77777777">
      <w:pPr>
        <w:pStyle w:val="Heading3"/>
        <w:sectPr w:rsidRPr="00A73E7A" w:rsidR="006046BC" w:rsidSect="00441BC1">
          <w:pgSz w:w="12240" w:h="15840" w:orient="portrait" w:code="1"/>
          <w:pgMar w:top="1440" w:right="1440" w:bottom="1440" w:left="1440" w:header="720" w:footer="576" w:gutter="0"/>
          <w:cols w:space="720"/>
          <w:titlePg/>
          <w:docGrid w:linePitch="360"/>
        </w:sectPr>
      </w:pPr>
    </w:p>
    <w:p w:rsidRPr="00A73E7A" w:rsidR="006046BC" w:rsidP="006779C5" w:rsidRDefault="006046BC" w14:paraId="7529A483" w14:textId="77777777">
      <w:pPr>
        <w:pStyle w:val="Heading3"/>
        <w:tabs>
          <w:tab w:val="clear" w:pos="1800"/>
        </w:tabs>
        <w:ind w:left="0" w:hanging="720"/>
        <w:rPr>
          <w:b/>
          <w:bCs/>
        </w:rPr>
      </w:pPr>
      <w:bookmarkStart w:name="_Toc168421493" w:id="16"/>
      <w:r w:rsidRPr="00A73E7A">
        <w:rPr>
          <w:b/>
          <w:bCs/>
        </w:rPr>
        <w:lastRenderedPageBreak/>
        <w:t>Detailed Findings</w:t>
      </w:r>
      <w:bookmarkEnd w:id="16"/>
      <w:r w:rsidRPr="00A73E7A">
        <w:rPr>
          <w:b/>
          <w:bCs/>
        </w:rPr>
        <w:t xml:space="preserve"> </w:t>
      </w:r>
    </w:p>
    <w:p w:rsidRPr="00A73E7A" w:rsidR="006046BC" w:rsidP="00DE0971" w:rsidRDefault="006046BC" w14:paraId="5999247C" w14:textId="77777777">
      <w:pPr>
        <w:pStyle w:val="Chapterbodytext"/>
      </w:pPr>
    </w:p>
    <w:p w:rsidRPr="00A73E7A" w:rsidR="006046BC" w:rsidP="008371C2" w:rsidRDefault="006046BC" w14:paraId="63197C4A" w14:textId="77777777">
      <w:pPr>
        <w:pStyle w:val="Heading4"/>
      </w:pPr>
      <w:bookmarkStart w:name="_Toc168421494" w:id="17"/>
      <w:r w:rsidRPr="00A73E7A">
        <w:t>Perceived Risk</w:t>
      </w:r>
      <w:bookmarkEnd w:id="17"/>
    </w:p>
    <w:p w:rsidRPr="00A73E7A" w:rsidR="006046BC" w:rsidP="00DE0971" w:rsidRDefault="006046BC" w14:paraId="63C21B84" w14:textId="77777777">
      <w:pPr>
        <w:pStyle w:val="Chapterbodytext"/>
      </w:pPr>
    </w:p>
    <w:p w:rsidRPr="00A73E7A" w:rsidR="006046BC" w:rsidP="002679F2" w:rsidRDefault="006046BC" w14:paraId="28A681BA" w14:textId="77777777">
      <w:pPr>
        <w:tabs>
          <w:tab w:val="left" w:pos="1080"/>
        </w:tabs>
        <w:spacing w:line="276" w:lineRule="auto"/>
        <w:jc w:val="both"/>
        <w:rPr>
          <w:rFonts w:ascii="Calibri" w:hAnsi="Calibri"/>
          <w:szCs w:val="20"/>
          <w:lang w:val="en-CA"/>
        </w:rPr>
      </w:pPr>
      <w:r w:rsidRPr="00A73E7A">
        <w:rPr>
          <w:rFonts w:ascii="Calibri" w:hAnsi="Calibri"/>
          <w:szCs w:val="20"/>
          <w:lang w:val="en-CA"/>
        </w:rPr>
        <w:t xml:space="preserve">The level of concern that </w:t>
      </w:r>
      <w:r>
        <w:rPr>
          <w:rFonts w:ascii="Calibri" w:hAnsi="Calibri"/>
          <w:szCs w:val="20"/>
          <w:lang w:val="en-CA"/>
        </w:rPr>
        <w:t xml:space="preserve">gangs and gang-related </w:t>
      </w:r>
      <w:r w:rsidRPr="00A73E7A">
        <w:rPr>
          <w:rFonts w:ascii="Calibri" w:hAnsi="Calibri"/>
          <w:szCs w:val="20"/>
          <w:lang w:val="en-CA"/>
        </w:rPr>
        <w:t xml:space="preserve">violence is a threat to public safety in the local community is </w:t>
      </w:r>
      <w:r>
        <w:rPr>
          <w:rFonts w:ascii="Calibri" w:hAnsi="Calibri"/>
          <w:szCs w:val="20"/>
          <w:lang w:val="en-CA"/>
        </w:rPr>
        <w:t xml:space="preserve">evenly split, with half (51%) of Canadians indicating that they are either somewhat (33%) or very (17%) concerned. This is reflected in the views of parents and others who influence and/or support youth (i.e., “influencers”) (52%), however, it is less likely among youth, where only 35% are concerned (26% very concerned). </w:t>
      </w:r>
    </w:p>
    <w:p w:rsidRPr="00A73E7A" w:rsidR="006046BC" w:rsidP="002679F2" w:rsidRDefault="006046BC" w14:paraId="16CB9031" w14:textId="77777777">
      <w:pPr>
        <w:tabs>
          <w:tab w:val="left" w:pos="1080"/>
        </w:tabs>
        <w:spacing w:line="276" w:lineRule="auto"/>
        <w:jc w:val="both"/>
        <w:rPr>
          <w:rFonts w:ascii="Calibri" w:hAnsi="Calibri"/>
          <w:szCs w:val="20"/>
          <w:lang w:val="en-CA"/>
        </w:rPr>
      </w:pPr>
    </w:p>
    <w:p w:rsidRPr="00A73E7A" w:rsidR="006046BC" w:rsidP="002679F2" w:rsidRDefault="006046BC" w14:paraId="1A67768E" w14:textId="77777777">
      <w:pPr>
        <w:tabs>
          <w:tab w:val="left" w:pos="1080"/>
        </w:tabs>
        <w:spacing w:line="276" w:lineRule="auto"/>
        <w:jc w:val="both"/>
        <w:rPr>
          <w:rFonts w:ascii="Calibri" w:hAnsi="Calibri"/>
          <w:szCs w:val="20"/>
          <w:lang w:val="en-CA"/>
        </w:rPr>
      </w:pPr>
      <w:r>
        <w:rPr>
          <w:rFonts w:ascii="Calibri" w:hAnsi="Calibri"/>
          <w:szCs w:val="20"/>
          <w:lang w:val="en-CA"/>
        </w:rPr>
        <w:t xml:space="preserve">There is concern expressed by a higher proportion of Canadians when it comes to the threat outside </w:t>
      </w:r>
      <w:r w:rsidRPr="00A73E7A">
        <w:rPr>
          <w:rFonts w:ascii="Calibri" w:hAnsi="Calibri"/>
          <w:szCs w:val="20"/>
          <w:lang w:val="en-CA"/>
        </w:rPr>
        <w:t>of their own community (</w:t>
      </w:r>
      <w:r>
        <w:rPr>
          <w:rFonts w:ascii="Calibri" w:hAnsi="Calibri"/>
          <w:szCs w:val="20"/>
          <w:lang w:val="en-CA"/>
        </w:rPr>
        <w:t>78%, where 34% are very concerned and 44% are somewhat concerned). As with concern in local settings, fewer youth indicate concern for the threat posed outside of their local community (63%; 19% very concerned).</w:t>
      </w:r>
    </w:p>
    <w:p w:rsidRPr="00A73E7A" w:rsidR="006046BC" w:rsidP="002679F2" w:rsidRDefault="006046BC" w14:paraId="0E3BD565" w14:textId="77777777">
      <w:pPr>
        <w:tabs>
          <w:tab w:val="left" w:pos="1080"/>
        </w:tabs>
        <w:spacing w:line="276" w:lineRule="auto"/>
        <w:jc w:val="both"/>
        <w:rPr>
          <w:rFonts w:ascii="Calibri" w:hAnsi="Calibri"/>
          <w:szCs w:val="20"/>
          <w:lang w:val="en-CA"/>
        </w:rPr>
      </w:pPr>
    </w:p>
    <w:p w:rsidRPr="00A73E7A" w:rsidR="006046BC" w:rsidP="002679F2" w:rsidRDefault="006046BC" w14:paraId="287632D3" w14:textId="77777777">
      <w:pPr>
        <w:spacing w:before="60" w:after="60" w:line="276" w:lineRule="auto"/>
        <w:jc w:val="center"/>
        <w:rPr>
          <w:rFonts w:ascii="Calibri" w:hAnsi="Calibri"/>
          <w:b/>
          <w:bCs/>
          <w:sz w:val="28"/>
          <w:szCs w:val="28"/>
          <w:lang w:val="en-CA" w:eastAsia="en-US"/>
        </w:rPr>
      </w:pPr>
      <w:r w:rsidRPr="00A73E7A">
        <w:rPr>
          <w:rFonts w:ascii="Calibri" w:hAnsi="Calibri"/>
          <w:b/>
          <w:bCs/>
          <w:sz w:val="28"/>
          <w:szCs w:val="28"/>
          <w:lang w:val="en-CA" w:eastAsia="en-US"/>
        </w:rPr>
        <w:t xml:space="preserve">Chart 1: Level of Concern </w:t>
      </w:r>
      <w:r>
        <w:rPr>
          <w:rFonts w:ascii="Calibri" w:hAnsi="Calibri"/>
          <w:b/>
          <w:bCs/>
          <w:sz w:val="28"/>
          <w:szCs w:val="28"/>
          <w:lang w:val="en-CA" w:eastAsia="en-US"/>
        </w:rPr>
        <w:t>–</w:t>
      </w:r>
      <w:r w:rsidRPr="00A73E7A">
        <w:rPr>
          <w:rFonts w:ascii="Calibri" w:hAnsi="Calibri"/>
          <w:b/>
          <w:bCs/>
          <w:sz w:val="28"/>
          <w:szCs w:val="28"/>
          <w:lang w:val="en-CA" w:eastAsia="en-US"/>
        </w:rPr>
        <w:t xml:space="preserve"> </w:t>
      </w:r>
      <w:r>
        <w:rPr>
          <w:rFonts w:ascii="Calibri" w:hAnsi="Calibri"/>
          <w:b/>
          <w:bCs/>
          <w:sz w:val="28"/>
          <w:szCs w:val="28"/>
          <w:lang w:val="en-CA" w:eastAsia="en-US"/>
        </w:rPr>
        <w:t xml:space="preserve">Gang-Related </w:t>
      </w:r>
      <w:r w:rsidRPr="00A73E7A">
        <w:rPr>
          <w:rFonts w:ascii="Calibri" w:hAnsi="Calibri"/>
          <w:b/>
          <w:bCs/>
          <w:sz w:val="28"/>
          <w:szCs w:val="28"/>
          <w:lang w:val="en-CA" w:eastAsia="en-US"/>
        </w:rPr>
        <w:t>Violence is a Threat to Public Safety</w:t>
      </w:r>
    </w:p>
    <w:p w:rsidRPr="00A73E7A" w:rsidR="006046BC" w:rsidP="00157530" w:rsidRDefault="006046BC" w14:paraId="598885CB" w14:textId="77777777">
      <w:pPr>
        <w:tabs>
          <w:tab w:val="left" w:pos="1080"/>
        </w:tabs>
        <w:spacing w:line="276" w:lineRule="auto"/>
        <w:jc w:val="center"/>
        <w:rPr>
          <w:rFonts w:ascii="Calibri" w:hAnsi="Calibri"/>
          <w:szCs w:val="20"/>
          <w:lang w:val="en-CA"/>
        </w:rPr>
      </w:pPr>
      <w:r w:rsidRPr="00157530">
        <w:rPr>
          <w:rFonts w:ascii="Calibri" w:hAnsi="Calibri"/>
          <w:noProof/>
          <w:szCs w:val="20"/>
          <w:lang w:eastAsia="en-US"/>
        </w:rPr>
        <w:object w:dxaOrig="7204" w:dyaOrig="5393" w14:anchorId="1B3732D1">
          <v:shape id="_x0000_i1026" style="width:353.25pt;height:211.5pt" o:ole="" type="#_x0000_t75">
            <v:imagedata cropbottom="12079f" o:title="" r:id="rId21"/>
          </v:shape>
          <o:OLEObject Type="Embed" ProgID="PowerPoint.Slide.8" ShapeID="_x0000_i1026" DrawAspect="Content" ObjectID="_1779608571" r:id="rId22"/>
        </w:object>
      </w:r>
    </w:p>
    <w:p w:rsidRPr="00A73E7A" w:rsidR="006046BC" w:rsidP="00B90F6B" w:rsidRDefault="006046BC" w14:paraId="65819EFA" w14:textId="77777777">
      <w:pPr>
        <w:suppressAutoHyphens/>
        <w:spacing w:after="140" w:line="288" w:lineRule="auto"/>
        <w:ind w:left="1260" w:right="1260"/>
        <w:rPr>
          <w:rFonts w:ascii="Calibri" w:hAnsi="Calibri" w:cs="FreeSans"/>
          <w:kern w:val="1"/>
          <w:sz w:val="20"/>
          <w:szCs w:val="20"/>
          <w:lang w:val="en-CA" w:eastAsia="zh-CN" w:bidi="hi-IN"/>
        </w:rPr>
      </w:pPr>
      <w:r w:rsidRPr="00A73E7A">
        <w:rPr>
          <w:rFonts w:ascii="Calibri" w:hAnsi="Calibri" w:cs="FreeSans"/>
          <w:b/>
          <w:bCs/>
          <w:kern w:val="1"/>
          <w:sz w:val="20"/>
          <w:szCs w:val="20"/>
          <w:lang w:val="en-CA" w:eastAsia="zh-CN" w:bidi="hi-IN"/>
        </w:rPr>
        <w:t>Q9.</w:t>
      </w:r>
      <w:r w:rsidRPr="00A73E7A">
        <w:rPr>
          <w:rFonts w:ascii="Calibri" w:hAnsi="Calibri" w:cs="FreeSans"/>
          <w:kern w:val="1"/>
          <w:sz w:val="20"/>
          <w:szCs w:val="20"/>
          <w:lang w:val="en-CA" w:eastAsia="zh-CN" w:bidi="hi-IN"/>
        </w:rPr>
        <w:t xml:space="preserve"> How concerned are you that </w:t>
      </w:r>
      <w:r>
        <w:rPr>
          <w:rFonts w:ascii="Calibri" w:hAnsi="Calibri" w:cs="FreeSans"/>
          <w:kern w:val="1"/>
          <w:sz w:val="20"/>
          <w:szCs w:val="20"/>
          <w:lang w:val="en-CA" w:eastAsia="zh-CN" w:bidi="hi-IN"/>
        </w:rPr>
        <w:t>gangs and gang</w:t>
      </w:r>
      <w:r w:rsidRPr="00A73E7A">
        <w:rPr>
          <w:rFonts w:ascii="Calibri" w:hAnsi="Calibri" w:cs="FreeSans"/>
          <w:kern w:val="1"/>
          <w:sz w:val="20"/>
          <w:szCs w:val="20"/>
          <w:lang w:val="en-CA" w:eastAsia="zh-CN" w:bidi="hi-IN"/>
        </w:rPr>
        <w:t xml:space="preserve">-related violence </w:t>
      </w:r>
      <w:r>
        <w:rPr>
          <w:rFonts w:ascii="Calibri" w:hAnsi="Calibri" w:cs="FreeSans"/>
          <w:kern w:val="1"/>
          <w:sz w:val="20"/>
          <w:szCs w:val="20"/>
          <w:lang w:val="en-CA" w:eastAsia="zh-CN" w:bidi="hi-IN"/>
        </w:rPr>
        <w:t>are</w:t>
      </w:r>
      <w:r w:rsidRPr="00A73E7A">
        <w:rPr>
          <w:rFonts w:ascii="Calibri" w:hAnsi="Calibri" w:cs="FreeSans"/>
          <w:kern w:val="1"/>
          <w:sz w:val="20"/>
          <w:szCs w:val="20"/>
          <w:lang w:val="en-CA" w:eastAsia="zh-CN" w:bidi="hi-IN"/>
        </w:rPr>
        <w:t xml:space="preserve"> a threat to public safety in your local community? Are you...?</w:t>
      </w:r>
      <w:r w:rsidRPr="00A73E7A">
        <w:rPr>
          <w:rFonts w:ascii="Calibri" w:hAnsi="Calibri" w:cs="FreeSans"/>
          <w:kern w:val="1"/>
          <w:sz w:val="20"/>
          <w:szCs w:val="20"/>
          <w:lang w:val="en-CA" w:eastAsia="zh-CN" w:bidi="hi-IN"/>
        </w:rPr>
        <w:br/>
      </w:r>
      <w:r w:rsidRPr="00A73E7A">
        <w:rPr>
          <w:rFonts w:ascii="Calibri" w:hAnsi="Calibri" w:cs="FreeSans"/>
          <w:b/>
          <w:bCs/>
          <w:kern w:val="1"/>
          <w:sz w:val="20"/>
          <w:szCs w:val="20"/>
          <w:lang w:val="en-CA" w:eastAsia="zh-CN" w:bidi="hi-IN"/>
        </w:rPr>
        <w:t>Q10.</w:t>
      </w:r>
      <w:r w:rsidRPr="00A73E7A">
        <w:rPr>
          <w:rFonts w:ascii="Calibri" w:hAnsi="Calibri" w:cs="FreeSans"/>
          <w:kern w:val="1"/>
          <w:sz w:val="20"/>
          <w:szCs w:val="20"/>
          <w:lang w:val="en-CA" w:eastAsia="zh-CN" w:bidi="hi-IN"/>
        </w:rPr>
        <w:t xml:space="preserve"> How concerned are you that </w:t>
      </w:r>
      <w:r>
        <w:rPr>
          <w:rFonts w:ascii="Calibri" w:hAnsi="Calibri" w:cs="FreeSans"/>
          <w:kern w:val="1"/>
          <w:sz w:val="20"/>
          <w:szCs w:val="20"/>
          <w:lang w:val="en-CA" w:eastAsia="zh-CN" w:bidi="hi-IN"/>
        </w:rPr>
        <w:t>gangs and gang</w:t>
      </w:r>
      <w:r w:rsidRPr="00A73E7A">
        <w:rPr>
          <w:rFonts w:ascii="Calibri" w:hAnsi="Calibri" w:cs="FreeSans"/>
          <w:kern w:val="1"/>
          <w:sz w:val="20"/>
          <w:szCs w:val="20"/>
          <w:lang w:val="en-CA" w:eastAsia="zh-CN" w:bidi="hi-IN"/>
        </w:rPr>
        <w:t xml:space="preserve">-related violence </w:t>
      </w:r>
      <w:r>
        <w:rPr>
          <w:rFonts w:ascii="Calibri" w:hAnsi="Calibri" w:cs="FreeSans"/>
          <w:kern w:val="1"/>
          <w:sz w:val="20"/>
          <w:szCs w:val="20"/>
          <w:lang w:val="en-CA" w:eastAsia="zh-CN" w:bidi="hi-IN"/>
        </w:rPr>
        <w:t>are</w:t>
      </w:r>
      <w:r w:rsidRPr="00A73E7A">
        <w:rPr>
          <w:rFonts w:ascii="Calibri" w:hAnsi="Calibri" w:cs="FreeSans"/>
          <w:kern w:val="1"/>
          <w:sz w:val="20"/>
          <w:szCs w:val="20"/>
          <w:lang w:val="en-CA" w:eastAsia="zh-CN" w:bidi="hi-IN"/>
        </w:rPr>
        <w:t xml:space="preserve"> a threat to public safety outside your local community (i.e., in other parts of Canada)?</w:t>
      </w:r>
      <w:r w:rsidRPr="00A73E7A">
        <w:rPr>
          <w:rFonts w:ascii="Calibri" w:hAnsi="Calibri" w:cs="FreeSans"/>
          <w:kern w:val="1"/>
          <w:sz w:val="20"/>
          <w:szCs w:val="20"/>
          <w:lang w:val="en-CA" w:eastAsia="zh-CN" w:bidi="hi-IN"/>
        </w:rPr>
        <w:br/>
      </w:r>
      <w:r w:rsidRPr="00A73E7A">
        <w:rPr>
          <w:rFonts w:ascii="Calibri" w:hAnsi="Calibri" w:cs="FreeSans"/>
          <w:b/>
          <w:bCs/>
          <w:kern w:val="1"/>
          <w:sz w:val="20"/>
          <w:szCs w:val="20"/>
          <w:lang w:val="en-CA" w:eastAsia="zh-CN" w:bidi="hi-IN"/>
        </w:rPr>
        <w:t>Base:</w:t>
      </w:r>
      <w:r w:rsidRPr="00A73E7A">
        <w:rPr>
          <w:rFonts w:ascii="Calibri" w:hAnsi="Calibri" w:cs="FreeSans"/>
          <w:kern w:val="1"/>
          <w:sz w:val="20"/>
          <w:szCs w:val="20"/>
          <w:lang w:val="en-CA" w:eastAsia="zh-CN" w:bidi="hi-IN"/>
        </w:rPr>
        <w:t xml:space="preserve"> Overall n=2069; Youth n=385; Parents/Influencers n=1000</w:t>
      </w:r>
    </w:p>
    <w:p w:rsidR="006046BC" w:rsidP="00657FD2" w:rsidRDefault="006046BC" w14:paraId="38BCBBAE" w14:textId="77777777">
      <w:pPr>
        <w:pStyle w:val="Chapterbodytext"/>
      </w:pPr>
    </w:p>
    <w:p w:rsidR="006046BC" w:rsidP="0018400A" w:rsidRDefault="006046BC" w14:paraId="3B78DA67" w14:textId="77777777">
      <w:pPr>
        <w:pStyle w:val="Highl-1"/>
        <w:rPr>
          <w:lang w:val="en-CA"/>
        </w:rPr>
      </w:pPr>
      <w:r>
        <w:rPr>
          <w:lang w:val="en-CA"/>
        </w:rPr>
        <w:lastRenderedPageBreak/>
        <w:t>Regionally, c</w:t>
      </w:r>
      <w:r w:rsidRPr="00A73E7A">
        <w:rPr>
          <w:lang w:val="en-CA"/>
        </w:rPr>
        <w:t xml:space="preserve">oncern </w:t>
      </w:r>
      <w:r>
        <w:rPr>
          <w:lang w:val="en-CA"/>
        </w:rPr>
        <w:t xml:space="preserve">for the threat posed within one’s own community is lowest in the Atlantic (35%) compared with other regions. The concern posed by the threat outside of one’s community is lowest in </w:t>
      </w:r>
      <w:r w:rsidRPr="00A73E7A">
        <w:rPr>
          <w:lang w:val="en-CA"/>
        </w:rPr>
        <w:t>Quebec (</w:t>
      </w:r>
      <w:r>
        <w:rPr>
          <w:lang w:val="en-CA"/>
        </w:rPr>
        <w:t>7</w:t>
      </w:r>
      <w:r w:rsidRPr="00A73E7A">
        <w:rPr>
          <w:lang w:val="en-CA"/>
        </w:rPr>
        <w:t>0%)</w:t>
      </w:r>
      <w:r>
        <w:rPr>
          <w:lang w:val="en-CA"/>
        </w:rPr>
        <w:t xml:space="preserve">. </w:t>
      </w:r>
    </w:p>
    <w:p w:rsidRPr="00A73E7A" w:rsidR="006046BC" w:rsidP="0018400A" w:rsidRDefault="006046BC" w14:paraId="265F733E" w14:textId="77777777">
      <w:pPr>
        <w:pStyle w:val="Highl-1"/>
        <w:rPr>
          <w:lang w:val="en-CA"/>
        </w:rPr>
      </w:pPr>
      <w:r>
        <w:rPr>
          <w:lang w:val="en-CA"/>
        </w:rPr>
        <w:t>Within one’s community, concern is higher among those reporting less income (60% among those reporting less than $40,000 and 55% among those reporting $40,000 to $80,000, compared with 42% to 44% of individuals reporting higher incomes). There are no significant differences, however, in terms of concern for the threat posed outside of one’s community.</w:t>
      </w:r>
    </w:p>
    <w:p w:rsidR="006046BC" w:rsidP="00657FD2" w:rsidRDefault="006046BC" w14:paraId="36D4D27D" w14:textId="77777777">
      <w:pPr>
        <w:pStyle w:val="Chapterbodytext"/>
      </w:pPr>
    </w:p>
    <w:p w:rsidR="006046BC" w:rsidP="00657FD2" w:rsidRDefault="006046BC" w14:paraId="1D9BCB65" w14:textId="77777777">
      <w:pPr>
        <w:pStyle w:val="Chapterbodytext"/>
      </w:pPr>
      <w:r>
        <w:t>Youth</w:t>
      </w:r>
    </w:p>
    <w:p w:rsidR="006046BC" w:rsidP="0018400A" w:rsidRDefault="006046BC" w14:paraId="7CD6AE31" w14:textId="77777777">
      <w:pPr>
        <w:pStyle w:val="Highl-1"/>
        <w:rPr>
          <w:lang w:val="en-CA"/>
        </w:rPr>
      </w:pPr>
      <w:r w:rsidRPr="00A73E7A">
        <w:rPr>
          <w:lang w:val="en-CA"/>
        </w:rPr>
        <w:t xml:space="preserve">Concern </w:t>
      </w:r>
      <w:r>
        <w:rPr>
          <w:lang w:val="en-CA"/>
        </w:rPr>
        <w:t xml:space="preserve">stemming from the local community is </w:t>
      </w:r>
      <w:r w:rsidRPr="00A73E7A">
        <w:rPr>
          <w:lang w:val="en-CA"/>
        </w:rPr>
        <w:t xml:space="preserve">lowest among </w:t>
      </w:r>
      <w:r>
        <w:rPr>
          <w:lang w:val="en-CA"/>
        </w:rPr>
        <w:t xml:space="preserve">youth who are 12 to 16 years of age (26%), as well as among males (30% compared with 41% of females). The same is true among those aged 12 to 16 with regard to the threat posed outside of their community (53% concerned compared with 66% to 68% of those 17 to 24). Similarly, males are less likely to be concerned (56% compared with 73% of females). </w:t>
      </w:r>
    </w:p>
    <w:p w:rsidR="006046BC" w:rsidP="0018400A" w:rsidRDefault="006046BC" w14:paraId="52E57919" w14:textId="77777777">
      <w:pPr>
        <w:pStyle w:val="Highl-1"/>
        <w:rPr>
          <w:lang w:val="en-CA"/>
        </w:rPr>
      </w:pPr>
      <w:r>
        <w:rPr>
          <w:lang w:val="en-CA"/>
        </w:rPr>
        <w:t xml:space="preserve">It is higher among youth who identify as members of the 2SLGBTQI+ community (48% compared with 31% of others). </w:t>
      </w:r>
    </w:p>
    <w:p w:rsidR="006046BC" w:rsidP="00657FD2" w:rsidRDefault="006046BC" w14:paraId="4863921E" w14:textId="77777777">
      <w:pPr>
        <w:pStyle w:val="Chapterbodytext"/>
      </w:pPr>
    </w:p>
    <w:p w:rsidR="006046BC" w:rsidP="00657FD2" w:rsidRDefault="006046BC" w14:paraId="2EE9612A" w14:textId="77777777">
      <w:pPr>
        <w:pStyle w:val="Chapterbodytext"/>
      </w:pPr>
      <w:r>
        <w:t>Adults</w:t>
      </w:r>
    </w:p>
    <w:p w:rsidR="006046BC" w:rsidP="0018400A" w:rsidRDefault="006046BC" w14:paraId="4A41610C" w14:textId="77777777">
      <w:pPr>
        <w:pStyle w:val="Highl-1"/>
        <w:rPr>
          <w:lang w:val="en-CA"/>
        </w:rPr>
      </w:pPr>
      <w:r w:rsidRPr="00A73E7A">
        <w:rPr>
          <w:lang w:val="en-CA"/>
        </w:rPr>
        <w:t xml:space="preserve">Concerns about </w:t>
      </w:r>
      <w:r>
        <w:rPr>
          <w:lang w:val="en-CA"/>
        </w:rPr>
        <w:t>gangs and gang</w:t>
      </w:r>
      <w:r w:rsidRPr="00A73E7A">
        <w:rPr>
          <w:lang w:val="en-CA"/>
        </w:rPr>
        <w:t xml:space="preserve">-related violence </w:t>
      </w:r>
      <w:r>
        <w:rPr>
          <w:lang w:val="en-CA"/>
        </w:rPr>
        <w:t xml:space="preserve">in </w:t>
      </w:r>
      <w:r w:rsidRPr="00A73E7A">
        <w:rPr>
          <w:lang w:val="en-CA"/>
        </w:rPr>
        <w:t xml:space="preserve">one’s community </w:t>
      </w:r>
      <w:r>
        <w:rPr>
          <w:lang w:val="en-CA"/>
        </w:rPr>
        <w:t xml:space="preserve">is typically higher among those 65 years of age (65% concerned) compared with 42% to 48% of adults under 55. This is </w:t>
      </w:r>
      <w:r w:rsidRPr="00A73E7A">
        <w:rPr>
          <w:lang w:val="en-CA"/>
        </w:rPr>
        <w:t xml:space="preserve">also more likely </w:t>
      </w:r>
      <w:r>
        <w:rPr>
          <w:lang w:val="en-CA"/>
        </w:rPr>
        <w:t xml:space="preserve">among those 55 or older when it comes to the threat outside of one’s community (86% to 91% compared with 72% among those under 45). </w:t>
      </w:r>
    </w:p>
    <w:p w:rsidR="006046BC" w:rsidP="0018400A" w:rsidRDefault="006046BC" w14:paraId="4934EC90" w14:textId="77777777">
      <w:pPr>
        <w:pStyle w:val="Highl-1"/>
        <w:rPr>
          <w:lang w:val="en-CA"/>
        </w:rPr>
      </w:pPr>
      <w:r>
        <w:rPr>
          <w:lang w:val="en-CA"/>
        </w:rPr>
        <w:t>Men are less likely to be concerned (50%) compared with women (56%) regarding the threat in one’s own community, and in terms of the threat outside of the community (77% compared with 85%).</w:t>
      </w:r>
    </w:p>
    <w:p w:rsidR="006046BC" w:rsidP="0018400A" w:rsidRDefault="006046BC" w14:paraId="0E643D09" w14:textId="77777777">
      <w:pPr>
        <w:pStyle w:val="Highl-1"/>
        <w:rPr>
          <w:lang w:val="en-CA"/>
        </w:rPr>
      </w:pPr>
      <w:r>
        <w:rPr>
          <w:lang w:val="en-CA"/>
        </w:rPr>
        <w:t xml:space="preserve">Adults with a high school level of education are more apt to be concerned about the threat within their community (57% compared with 48% of those with a university education). Those with a high school or college level of education are also more likely to be very concerned (42%) about the threat outside of their community compared with 29% of those with a university level of education. </w:t>
      </w:r>
    </w:p>
    <w:p w:rsidR="006046BC" w:rsidP="0018400A" w:rsidRDefault="006046BC" w14:paraId="36864B40" w14:textId="77777777">
      <w:pPr>
        <w:pStyle w:val="Highl-1"/>
        <w:rPr>
          <w:lang w:val="en-CA"/>
        </w:rPr>
      </w:pPr>
      <w:r>
        <w:rPr>
          <w:lang w:val="en-CA"/>
        </w:rPr>
        <w:t xml:space="preserve">Concern within one’s local community is also more likely among adults born outside of Canada (61% compared with 51%), and in the largest communities (60%) compared with medium (53%) and small communities (42%). </w:t>
      </w:r>
    </w:p>
    <w:p w:rsidRPr="00A73E7A" w:rsidR="006046BC" w:rsidP="0018400A" w:rsidRDefault="006046BC" w14:paraId="5901ACF1" w14:textId="77777777">
      <w:pPr>
        <w:pStyle w:val="Highl-1"/>
        <w:rPr>
          <w:lang w:val="en-CA"/>
        </w:rPr>
      </w:pPr>
      <w:r>
        <w:rPr>
          <w:lang w:val="en-CA"/>
        </w:rPr>
        <w:t xml:space="preserve"> Concern is less likely within one’s local community among adults identifying as 2SLGBTQI+ (44% compared with 53%), and also outside of one’s community (68% compared with 82%)</w:t>
      </w:r>
      <w:r w:rsidRPr="00A73E7A">
        <w:rPr>
          <w:lang w:val="en-CA"/>
        </w:rPr>
        <w:t>.</w:t>
      </w:r>
    </w:p>
    <w:p w:rsidRPr="00A73E7A" w:rsidR="006046BC" w:rsidP="008558CC" w:rsidRDefault="006046BC" w14:paraId="30547976" w14:textId="77777777">
      <w:pPr>
        <w:pStyle w:val="Chapterbodytext"/>
      </w:pPr>
    </w:p>
    <w:p w:rsidR="006046BC" w:rsidP="00B9297A" w:rsidRDefault="006046BC" w14:paraId="33C46A87" w14:textId="77777777">
      <w:pPr>
        <w:pStyle w:val="Chapterbodytext"/>
      </w:pPr>
      <w:r w:rsidRPr="00A73E7A">
        <w:br w:type="page"/>
      </w:r>
      <w:r w:rsidRPr="00A73E7A">
        <w:lastRenderedPageBreak/>
        <w:t xml:space="preserve">The majority of Canadians report hearing about </w:t>
      </w:r>
      <w:r>
        <w:t xml:space="preserve">gangs and gang-related </w:t>
      </w:r>
      <w:r w:rsidRPr="00A73E7A">
        <w:t xml:space="preserve">violence </w:t>
      </w:r>
      <w:r>
        <w:t xml:space="preserve">in their community </w:t>
      </w:r>
      <w:r w:rsidRPr="00A73E7A">
        <w:t>infrequently (3</w:t>
      </w:r>
      <w:r>
        <w:t>5</w:t>
      </w:r>
      <w:r w:rsidRPr="00A73E7A">
        <w:t>%) or never (</w:t>
      </w:r>
      <w:r>
        <w:t>25</w:t>
      </w:r>
      <w:r w:rsidRPr="00A73E7A">
        <w:t>%). Four in ten hear about firearms violence either sometimes (2</w:t>
      </w:r>
      <w:r>
        <w:t>6</w:t>
      </w:r>
      <w:r w:rsidRPr="00A73E7A">
        <w:t>%) or frequently (1</w:t>
      </w:r>
      <w:r>
        <w:t>5</w:t>
      </w:r>
      <w:r w:rsidRPr="00A73E7A">
        <w:t>%).</w:t>
      </w:r>
      <w:r>
        <w:t xml:space="preserve"> Youth are least likely to have sometimes or frequently heard about gangs and gang-related violence in their community (27%), while influencers are the most likely (46%) to have done so.</w:t>
      </w:r>
    </w:p>
    <w:p w:rsidR="006046BC" w:rsidP="00B9297A" w:rsidRDefault="006046BC" w14:paraId="11377B89" w14:textId="77777777">
      <w:pPr>
        <w:pStyle w:val="Chapterbodytext"/>
      </w:pPr>
    </w:p>
    <w:p w:rsidRPr="00A73E7A" w:rsidR="006046BC" w:rsidP="00B9297A" w:rsidRDefault="006046BC" w14:paraId="188AFCFB" w14:textId="77777777">
      <w:pPr>
        <w:pStyle w:val="Chapterbodytext"/>
        <w:rPr>
          <w:lang w:eastAsia="en-US"/>
        </w:rPr>
      </w:pPr>
      <w:r>
        <w:t>Hearing about gangs and related violence outside of one’s own community is a much more frequent occurrence, with 80% saying they hear about this sometimes or more often. In this case, it is less likely than average among youth (65%) and influencers (63%)</w:t>
      </w:r>
      <w:r w:rsidRPr="00A73E7A">
        <w:rPr>
          <w:lang w:eastAsia="en-US"/>
        </w:rPr>
        <w:t xml:space="preserve">. </w:t>
      </w:r>
    </w:p>
    <w:p w:rsidRPr="00A73E7A" w:rsidR="006046BC" w:rsidP="00BB0968" w:rsidRDefault="006046BC" w14:paraId="2717E43B" w14:textId="77777777">
      <w:pPr>
        <w:pStyle w:val="Chapterbodytext"/>
      </w:pPr>
    </w:p>
    <w:p w:rsidRPr="00A73E7A" w:rsidR="006046BC" w:rsidP="00752F5B" w:rsidRDefault="006046BC" w14:paraId="5A9B6401" w14:textId="77777777">
      <w:pPr>
        <w:pStyle w:val="Highl-3"/>
        <w:rPr>
          <w:lang w:val="en-CA"/>
        </w:rPr>
      </w:pPr>
      <w:r w:rsidRPr="00A73E7A">
        <w:rPr>
          <w:lang w:val="en-CA"/>
        </w:rPr>
        <w:t xml:space="preserve">Chart 2: Frequency of Hearing about </w:t>
      </w:r>
      <w:r>
        <w:rPr>
          <w:lang w:val="en-CA"/>
        </w:rPr>
        <w:t xml:space="preserve">Gangs and Gang-Relate </w:t>
      </w:r>
      <w:r w:rsidRPr="00A73E7A">
        <w:rPr>
          <w:lang w:val="en-CA"/>
        </w:rPr>
        <w:t>Violence</w:t>
      </w:r>
    </w:p>
    <w:p w:rsidRPr="00A73E7A" w:rsidR="006046BC" w:rsidP="00DE4A31" w:rsidRDefault="006046BC" w14:paraId="16585986" w14:textId="77777777">
      <w:pPr>
        <w:pStyle w:val="Chapterbodytext"/>
        <w:jc w:val="center"/>
      </w:pPr>
      <w:r w:rsidRPr="00DE4A31">
        <w:rPr>
          <w:noProof/>
          <w:lang w:val="en-US" w:eastAsia="en-US"/>
        </w:rPr>
        <w:object w:dxaOrig="7204" w:dyaOrig="5393" w14:anchorId="2FA54090">
          <v:shape id="_x0000_i1027" style="width:353.25pt;height:208.5pt" o:ole="" type="#_x0000_t75">
            <v:imagedata cropbottom="12820f" o:title="" r:id="rId23"/>
          </v:shape>
          <o:OLEObject Type="Embed" ProgID="PowerPoint.Slide.8" ShapeID="_x0000_i1027" DrawAspect="Content" ObjectID="_1779608572" r:id="rId24"/>
        </w:object>
      </w:r>
    </w:p>
    <w:p w:rsidRPr="00A73E7A" w:rsidR="006046BC" w:rsidP="00B90F6B" w:rsidRDefault="006046BC" w14:paraId="566F3761" w14:textId="77777777">
      <w:pPr>
        <w:pStyle w:val="BodyText"/>
        <w:ind w:left="1440"/>
        <w:rPr>
          <w:lang w:val="en-CA"/>
        </w:rPr>
      </w:pPr>
      <w:r w:rsidRPr="00A73E7A">
        <w:rPr>
          <w:b/>
          <w:bCs/>
          <w:lang w:val="en-CA"/>
        </w:rPr>
        <w:t xml:space="preserve">Q10. </w:t>
      </w:r>
      <w:r w:rsidRPr="00A73E7A">
        <w:rPr>
          <w:lang w:val="en-CA"/>
        </w:rPr>
        <w:t>How often do you hear about gangs or gang-related violence in your local community?</w:t>
      </w:r>
      <w:r w:rsidRPr="00A73E7A">
        <w:rPr>
          <w:lang w:val="en-CA"/>
        </w:rPr>
        <w:br/>
      </w:r>
      <w:r w:rsidRPr="00A73E7A">
        <w:rPr>
          <w:b/>
          <w:bCs/>
          <w:lang w:val="en-CA"/>
        </w:rPr>
        <w:t xml:space="preserve">Q11. </w:t>
      </w:r>
      <w:r w:rsidRPr="00A73E7A">
        <w:rPr>
          <w:lang w:val="en-CA"/>
        </w:rPr>
        <w:t>How often do you hear about gangs or gang-related violence outside your local community?</w:t>
      </w:r>
      <w:r w:rsidRPr="00A73E7A">
        <w:rPr>
          <w:lang w:val="en-CA"/>
        </w:rPr>
        <w:br/>
      </w:r>
      <w:r w:rsidRPr="00A73E7A">
        <w:rPr>
          <w:b/>
          <w:bCs/>
          <w:lang w:val="en-CA"/>
        </w:rPr>
        <w:t>Base:</w:t>
      </w:r>
      <w:r w:rsidRPr="00A73E7A">
        <w:rPr>
          <w:lang w:val="en-CA"/>
        </w:rPr>
        <w:t xml:space="preserve"> Overall n=2069; Youth n=385; Parents n=504; Influencers n=631</w:t>
      </w:r>
    </w:p>
    <w:p w:rsidRPr="00A73E7A" w:rsidR="006046BC" w:rsidP="008D04EA" w:rsidRDefault="006046BC" w14:paraId="03AC6BF1" w14:textId="77777777">
      <w:pPr>
        <w:pStyle w:val="Chapterbodytext"/>
      </w:pPr>
    </w:p>
    <w:p w:rsidR="006046BC" w:rsidP="0018400A" w:rsidRDefault="006046BC" w14:paraId="08B5BF04" w14:textId="77777777">
      <w:pPr>
        <w:pStyle w:val="Highl-1"/>
        <w:rPr>
          <w:lang w:val="en-CA"/>
        </w:rPr>
      </w:pPr>
      <w:r w:rsidRPr="00A73E7A">
        <w:rPr>
          <w:lang w:val="en-CA"/>
        </w:rPr>
        <w:t xml:space="preserve">Regionally, residents of </w:t>
      </w:r>
      <w:r>
        <w:rPr>
          <w:lang w:val="en-CA"/>
        </w:rPr>
        <w:t xml:space="preserve">British Columbia (46%) are the most likely to hear about gangs and gang-related violence in their community sometimes or more frequently. It is least likely in the Atlantic (21%). </w:t>
      </w:r>
    </w:p>
    <w:p w:rsidR="006046BC" w:rsidP="006F6AA5" w:rsidRDefault="006046BC" w14:paraId="3F6DB45A" w14:textId="77777777">
      <w:pPr>
        <w:pStyle w:val="Highl-1"/>
        <w:rPr>
          <w:lang w:val="en-CA"/>
        </w:rPr>
      </w:pPr>
      <w:r>
        <w:rPr>
          <w:lang w:val="en-CA"/>
        </w:rPr>
        <w:t>Those reporting household incomes of less than $40,000 are also more likely to report hearing about gangs at least sometimes or more often (47%) while those reporting incomes of $80,000 or greater are least likely to do so (35 to 36%).</w:t>
      </w:r>
      <w:r w:rsidRPr="006F6AA5">
        <w:rPr>
          <w:lang w:val="en-CA"/>
        </w:rPr>
        <w:t xml:space="preserve"> </w:t>
      </w:r>
    </w:p>
    <w:p w:rsidR="006046BC" w:rsidP="00157530" w:rsidRDefault="006046BC" w14:paraId="6EACA780" w14:textId="77777777">
      <w:pPr>
        <w:pStyle w:val="Chapterbodytext"/>
      </w:pPr>
      <w:r>
        <w:br w:type="page"/>
      </w:r>
      <w:r>
        <w:lastRenderedPageBreak/>
        <w:t xml:space="preserve">Youth </w:t>
      </w:r>
    </w:p>
    <w:p w:rsidR="006046BC" w:rsidP="0018400A" w:rsidRDefault="006046BC" w14:paraId="70A2CC4A" w14:textId="77777777">
      <w:pPr>
        <w:pStyle w:val="Highl-1"/>
        <w:rPr>
          <w:lang w:val="en-CA"/>
        </w:rPr>
      </w:pPr>
      <w:r>
        <w:rPr>
          <w:lang w:val="en-CA"/>
        </w:rPr>
        <w:t>The oldest youth (21 to 24) are more likely to say they hear about gangs outside of their community sometimes or more often (75%) while 12- to 16-year old youth say this least often (45%).</w:t>
      </w:r>
    </w:p>
    <w:p w:rsidR="006046BC" w:rsidP="0018400A" w:rsidRDefault="006046BC" w14:paraId="30841737" w14:textId="77777777">
      <w:pPr>
        <w:pStyle w:val="Highl-1"/>
        <w:rPr>
          <w:lang w:val="en-CA"/>
        </w:rPr>
      </w:pPr>
      <w:r>
        <w:rPr>
          <w:lang w:val="en-CA"/>
        </w:rPr>
        <w:t>Youth identifying as racialized minorities or Indigenous are more likely than others to say they hear about gangs in their community sometimes or more often (36% compared with 25% of others)</w:t>
      </w:r>
      <w:r w:rsidRPr="00A73E7A">
        <w:rPr>
          <w:lang w:val="en-CA"/>
        </w:rPr>
        <w:t xml:space="preserve">. </w:t>
      </w:r>
      <w:r>
        <w:rPr>
          <w:lang w:val="en-CA"/>
        </w:rPr>
        <w:t>They are also more likely than others to say they frequently hear about gangs outside of their community (33% compared with 20%).</w:t>
      </w:r>
    </w:p>
    <w:p w:rsidR="006046BC" w:rsidP="0018400A" w:rsidRDefault="006046BC" w14:paraId="567B54D9" w14:textId="77777777">
      <w:pPr>
        <w:pStyle w:val="Highl-1"/>
        <w:rPr>
          <w:lang w:val="en-CA"/>
        </w:rPr>
      </w:pPr>
      <w:r>
        <w:rPr>
          <w:lang w:val="en-CA"/>
        </w:rPr>
        <w:t xml:space="preserve">Youth </w:t>
      </w:r>
      <w:r w:rsidRPr="00A73E7A">
        <w:rPr>
          <w:lang w:val="en-CA"/>
        </w:rPr>
        <w:t xml:space="preserve">living in </w:t>
      </w:r>
      <w:r>
        <w:rPr>
          <w:lang w:val="en-CA"/>
        </w:rPr>
        <w:t xml:space="preserve">large communities (35%) </w:t>
      </w:r>
      <w:r w:rsidRPr="00A73E7A">
        <w:rPr>
          <w:lang w:val="en-CA"/>
        </w:rPr>
        <w:t xml:space="preserve">are more </w:t>
      </w:r>
      <w:r>
        <w:rPr>
          <w:lang w:val="en-CA"/>
        </w:rPr>
        <w:t xml:space="preserve">than twice as </w:t>
      </w:r>
      <w:r w:rsidRPr="00A73E7A">
        <w:rPr>
          <w:lang w:val="en-CA"/>
        </w:rPr>
        <w:t xml:space="preserve">likely to have heard about </w:t>
      </w:r>
      <w:r>
        <w:rPr>
          <w:lang w:val="en-CA"/>
        </w:rPr>
        <w:t xml:space="preserve">gang </w:t>
      </w:r>
      <w:r w:rsidRPr="00A73E7A">
        <w:rPr>
          <w:lang w:val="en-CA"/>
        </w:rPr>
        <w:t xml:space="preserve">violence in their community </w:t>
      </w:r>
      <w:r>
        <w:rPr>
          <w:lang w:val="en-CA"/>
        </w:rPr>
        <w:t xml:space="preserve">compared with youth living in small communities (15%). </w:t>
      </w:r>
    </w:p>
    <w:p w:rsidR="006046BC" w:rsidP="00912AB0" w:rsidRDefault="006046BC" w14:paraId="5472E7B1" w14:textId="77777777">
      <w:pPr>
        <w:pStyle w:val="Highl-1"/>
        <w:rPr>
          <w:lang w:val="en-CA"/>
        </w:rPr>
      </w:pPr>
      <w:r>
        <w:rPr>
          <w:lang w:val="en-CA"/>
        </w:rPr>
        <w:t xml:space="preserve">Naturally, hearing about gangs in their community with greater frequency is much more likely among youth indicating concern about the threat in their community posed by gangs (77% of those hearing about gangs and gang-violence in their community sometimes or more often said they are concerned compared with only 18% among those who hear about it infrequently or never). </w:t>
      </w:r>
    </w:p>
    <w:p w:rsidR="006046BC" w:rsidP="00157530" w:rsidRDefault="006046BC" w14:paraId="572F497E" w14:textId="77777777">
      <w:pPr>
        <w:pStyle w:val="Chapterbodytext"/>
      </w:pPr>
    </w:p>
    <w:p w:rsidR="006046BC" w:rsidP="00157530" w:rsidRDefault="006046BC" w14:paraId="4C233898" w14:textId="77777777">
      <w:pPr>
        <w:pStyle w:val="Chapterbodytext"/>
      </w:pPr>
      <w:r>
        <w:t>Adults</w:t>
      </w:r>
    </w:p>
    <w:p w:rsidR="006046BC" w:rsidP="0018400A" w:rsidRDefault="006046BC" w14:paraId="7E3F068B" w14:textId="77777777">
      <w:pPr>
        <w:pStyle w:val="Highl-1"/>
        <w:rPr>
          <w:lang w:val="en-CA"/>
        </w:rPr>
      </w:pPr>
      <w:r>
        <w:rPr>
          <w:lang w:val="en-CA"/>
        </w:rPr>
        <w:t>Adults who are 65 or older report hearing about gangs in their community the most frequently (53% said sometimes or more often) compared with younger adults. This is also the case in terms of hearing about gangs outside of the community (92% compared with only 72% among those 25 to 34 and 78% among those 35 to 44).</w:t>
      </w:r>
    </w:p>
    <w:p w:rsidR="006046BC" w:rsidP="0018400A" w:rsidRDefault="006046BC" w14:paraId="52EAEED7" w14:textId="77777777">
      <w:pPr>
        <w:pStyle w:val="Highl-1"/>
        <w:rPr>
          <w:lang w:val="en-CA"/>
        </w:rPr>
      </w:pPr>
      <w:r>
        <w:rPr>
          <w:lang w:val="en-CA"/>
        </w:rPr>
        <w:t>Adults with a high school level of education are also more likely to hear about gangs in their community at least sometimes (47% compared with 37% among those with university education). Those with high school or college education are more likely than those with university to hear about gangs outside their community frequently (49% to 50% compared with 38%).</w:t>
      </w:r>
    </w:p>
    <w:p w:rsidRPr="001719DA" w:rsidR="006046BC" w:rsidP="00836B59" w:rsidRDefault="006046BC" w14:paraId="19D9A120" w14:textId="77777777">
      <w:pPr>
        <w:pStyle w:val="Highl-1"/>
      </w:pPr>
      <w:r>
        <w:rPr>
          <w:lang w:val="en-CA"/>
        </w:rPr>
        <w:t>As with youth, it is more common among adults to hear about gangs in large communities (54%) compared with small communities (26%). Youth in small communities however are the most likely to say they hear about gangs outside of their community often (51% compared with 38% among youth living in large communities).</w:t>
      </w:r>
    </w:p>
    <w:p w:rsidRPr="00A73E7A" w:rsidR="006046BC" w:rsidP="00836B59" w:rsidRDefault="006046BC" w14:paraId="4D06F522" w14:textId="77777777">
      <w:pPr>
        <w:pStyle w:val="Highl-1"/>
      </w:pPr>
      <w:r>
        <w:rPr>
          <w:lang w:val="en-CA"/>
        </w:rPr>
        <w:t xml:space="preserve">Concern for this threat within the community is higher among adults who report hearing about it more often (85% of those hearing about it sometimes or more often expressed concern compared with 29% of those who rarely hear about it). </w:t>
      </w:r>
    </w:p>
    <w:p w:rsidR="006046BC" w:rsidP="006F6AA5" w:rsidRDefault="006046BC" w14:paraId="1EF6EF26" w14:textId="77777777">
      <w:pPr>
        <w:pStyle w:val="Chapterbodytext"/>
      </w:pPr>
    </w:p>
    <w:p w:rsidRPr="00A73E7A" w:rsidR="006046BC" w:rsidP="006F6AA5" w:rsidRDefault="006046BC" w14:paraId="02413776" w14:textId="77777777">
      <w:pPr>
        <w:pStyle w:val="Chapterbodytext"/>
      </w:pPr>
      <w:r w:rsidRPr="00A73E7A">
        <w:br w:type="page"/>
      </w:r>
      <w:r w:rsidRPr="00A73E7A">
        <w:lastRenderedPageBreak/>
        <w:t xml:space="preserve">Most Canadians think that the main </w:t>
      </w:r>
      <w:r>
        <w:t>reasons for joining a gang are peer pressure (69%) and seeking friends or a social circle (68%), as well as money (64%), lack of education (63%) and lack of belonging (63%). Just over four in ten pointed to following family members (45%), safety or protection (41%), and cultural pressure (41%) as the primary reasons. Intergenerational trauma (34%) and poor mental health (30%) were noted by about or just under a third, while 24% said media portrayal of gangs is a reason. Results are largely similar among youth and parents or influencers, although youth are less likely than average to point to peer pressure (63%), seeking friends (54%), or a lack of belonging (58%) as reasons, but more likely than average to see intergenerational trauma (41%), and poor mental health (38%) as root causes.</w:t>
      </w:r>
    </w:p>
    <w:p w:rsidRPr="00A73E7A" w:rsidR="006046BC" w:rsidP="00BB0968" w:rsidRDefault="006046BC" w14:paraId="1AF95541" w14:textId="77777777">
      <w:pPr>
        <w:pStyle w:val="Chapterbodytext"/>
      </w:pPr>
    </w:p>
    <w:p w:rsidRPr="00A73E7A" w:rsidR="006046BC" w:rsidP="00AE72D5" w:rsidRDefault="006046BC" w14:paraId="6A48589C" w14:textId="77777777">
      <w:pPr>
        <w:pStyle w:val="Highl-3"/>
        <w:rPr>
          <w:lang w:val="en-CA"/>
        </w:rPr>
      </w:pPr>
      <w:r w:rsidRPr="00A73E7A">
        <w:rPr>
          <w:lang w:val="en-CA"/>
        </w:rPr>
        <w:t xml:space="preserve">Chart </w:t>
      </w:r>
      <w:r>
        <w:rPr>
          <w:lang w:val="en-CA"/>
        </w:rPr>
        <w:t>3</w:t>
      </w:r>
      <w:r w:rsidRPr="00A73E7A">
        <w:rPr>
          <w:lang w:val="en-CA"/>
        </w:rPr>
        <w:t xml:space="preserve">: Perceived Reasons for Joining a Gang </w:t>
      </w:r>
    </w:p>
    <w:p w:rsidRPr="00A73E7A" w:rsidR="006046BC" w:rsidP="001F334A" w:rsidRDefault="006046BC" w14:paraId="747C39C7" w14:textId="77777777">
      <w:pPr>
        <w:pStyle w:val="Chapterbodytext"/>
        <w:jc w:val="center"/>
      </w:pPr>
      <w:r w:rsidRPr="00A73E7A">
        <w:object w:dxaOrig="7204" w:dyaOrig="5393" w14:anchorId="71AA9679">
          <v:shape id="_x0000_i1028" style="width:353.25pt;height:270pt" o:ole="" type="#_x0000_t75">
            <v:imagedata o:title="" r:id="rId25"/>
          </v:shape>
          <o:OLEObject Type="Embed" ProgID="PowerPoint.Slide.8" ShapeID="_x0000_i1028" DrawAspect="Content" ObjectID="_1779608573" r:id="rId26"/>
        </w:object>
      </w:r>
    </w:p>
    <w:p w:rsidRPr="00A73E7A" w:rsidR="006046BC" w:rsidP="00B90F6B" w:rsidRDefault="006046BC" w14:paraId="5CC170B7" w14:textId="77777777">
      <w:pPr>
        <w:pStyle w:val="BodyText"/>
        <w:rPr>
          <w:lang w:val="en-CA"/>
        </w:rPr>
      </w:pPr>
      <w:r w:rsidRPr="00A73E7A">
        <w:rPr>
          <w:b/>
          <w:bCs/>
          <w:lang w:val="en-CA"/>
        </w:rPr>
        <w:t>Q13.</w:t>
      </w:r>
      <w:r w:rsidRPr="00A73E7A">
        <w:rPr>
          <w:lang w:val="en-CA"/>
        </w:rPr>
        <w:t xml:space="preserve"> Why do you think most people join gangs? [Select all that apply]</w:t>
      </w:r>
      <w:r w:rsidRPr="00A73E7A">
        <w:rPr>
          <w:lang w:val="en-CA"/>
        </w:rPr>
        <w:br/>
      </w:r>
      <w:r w:rsidRPr="00A73E7A">
        <w:rPr>
          <w:b/>
          <w:bCs/>
          <w:lang w:val="en-CA"/>
        </w:rPr>
        <w:t>Base:</w:t>
      </w:r>
      <w:r w:rsidRPr="00A73E7A">
        <w:rPr>
          <w:lang w:val="en-CA"/>
        </w:rPr>
        <w:t xml:space="preserve"> Overall n=2069; Youth n=385; Parents/Influencers n=1000</w:t>
      </w:r>
    </w:p>
    <w:p w:rsidRPr="00A73E7A" w:rsidR="006046BC" w:rsidP="008D04EA" w:rsidRDefault="006046BC" w14:paraId="040E0C34" w14:textId="77777777">
      <w:pPr>
        <w:pStyle w:val="Chapterbodytext"/>
      </w:pPr>
    </w:p>
    <w:p w:rsidR="006046BC" w:rsidP="0018400A" w:rsidRDefault="006046BC" w14:paraId="29F6D3B3" w14:textId="77777777">
      <w:pPr>
        <w:pStyle w:val="Highl-1"/>
        <w:rPr>
          <w:lang w:val="en-CA"/>
        </w:rPr>
      </w:pPr>
      <w:r w:rsidRPr="00A73E7A">
        <w:rPr>
          <w:lang w:val="en-CA"/>
        </w:rPr>
        <w:br w:type="page"/>
      </w:r>
      <w:r>
        <w:rPr>
          <w:lang w:val="en-CA"/>
        </w:rPr>
        <w:lastRenderedPageBreak/>
        <w:t xml:space="preserve"> Residents of the territories are more likely than others across the country to</w:t>
      </w:r>
      <w:r>
        <w:rPr>
          <w:lang w:val="en-CA"/>
        </w:rPr>
        <w:tab/>
      </w:r>
      <w:r>
        <w:rPr>
          <w:lang w:val="en-CA"/>
        </w:rPr>
        <w:t>`</w:t>
      </w:r>
      <w:r>
        <w:rPr>
          <w:lang w:val="en-CA"/>
        </w:rPr>
        <w:tab/>
      </w:r>
      <w:r>
        <w:rPr>
          <w:lang w:val="en-CA"/>
        </w:rPr>
        <w:t xml:space="preserve"> note seeking friends (88%), lack of education or a job (81%), safety (54%) and intergenerational trauma (48%) as reasons. Those living in Quebec are more likely than others across the country to point to money (73%). Residents of British Columbia are also likely to point to seeking friends (74%) and money (70%) as reasons compared with others. A lack of belonging (70%), safety (49%) and intergenerational trauma (46%) were also noted more often than average in Manitoba and Saskatchewan. Ontario residents are more likely than others to point to peer pressure (74%), a lack of education (69%) and cultural pressure (45%). </w:t>
      </w:r>
    </w:p>
    <w:p w:rsidR="006046BC" w:rsidP="0018400A" w:rsidRDefault="006046BC" w14:paraId="7D244554" w14:textId="77777777">
      <w:pPr>
        <w:pStyle w:val="Highl-1"/>
        <w:rPr>
          <w:lang w:val="en-CA"/>
        </w:rPr>
      </w:pPr>
      <w:r w:rsidRPr="00A73E7A">
        <w:rPr>
          <w:lang w:val="en-CA"/>
        </w:rPr>
        <w:t xml:space="preserve">Those </w:t>
      </w:r>
      <w:r>
        <w:rPr>
          <w:lang w:val="en-CA"/>
        </w:rPr>
        <w:t xml:space="preserve">reporting the least household income ($40,000 or less) are more likely than others to point to poor mental health (38%). </w:t>
      </w:r>
    </w:p>
    <w:p w:rsidR="006046BC" w:rsidP="00157530" w:rsidRDefault="006046BC" w14:paraId="73849668" w14:textId="77777777">
      <w:pPr>
        <w:pStyle w:val="Chapterbodytext"/>
      </w:pPr>
    </w:p>
    <w:p w:rsidRPr="00A73E7A" w:rsidR="006046BC" w:rsidP="00157530" w:rsidRDefault="006046BC" w14:paraId="408B0D64" w14:textId="77777777">
      <w:pPr>
        <w:pStyle w:val="Chapterbodytext"/>
      </w:pPr>
      <w:r>
        <w:t>Youth</w:t>
      </w:r>
    </w:p>
    <w:p w:rsidR="006046BC" w:rsidP="0018400A" w:rsidRDefault="006046BC" w14:paraId="318D87AD" w14:textId="77777777">
      <w:pPr>
        <w:pStyle w:val="Highl-1"/>
        <w:rPr>
          <w:lang w:val="en-CA"/>
        </w:rPr>
      </w:pPr>
      <w:r>
        <w:rPr>
          <w:lang w:val="en-CA"/>
        </w:rPr>
        <w:t xml:space="preserve">Older youth (21 to 24) are more likely than those who are younger to note a lack of education (70%), peer pressure (69%), a lack of belonging (64%), following family members (58%), and cultural pressure (50%) as reasons. </w:t>
      </w:r>
    </w:p>
    <w:p w:rsidR="006046BC" w:rsidP="0018400A" w:rsidRDefault="006046BC" w14:paraId="1D9AC33A" w14:textId="77777777">
      <w:pPr>
        <w:pStyle w:val="Highl-1"/>
        <w:rPr>
          <w:lang w:val="en-CA"/>
        </w:rPr>
      </w:pPr>
      <w:r>
        <w:rPr>
          <w:lang w:val="en-CA"/>
        </w:rPr>
        <w:t>Safety and protection is more often noted by female youth (47% compared with 36% among males).</w:t>
      </w:r>
    </w:p>
    <w:p w:rsidR="006046BC" w:rsidP="0018400A" w:rsidRDefault="006046BC" w14:paraId="55405791" w14:textId="77777777">
      <w:pPr>
        <w:pStyle w:val="Highl-1"/>
        <w:rPr>
          <w:lang w:val="en-CA"/>
        </w:rPr>
      </w:pPr>
      <w:r>
        <w:rPr>
          <w:lang w:val="en-CA"/>
        </w:rPr>
        <w:t xml:space="preserve">Youth identifying as racialized minorities or Indigenous are more likely than others to point to a lack of education (71% compared with 59%), and lack of belonging (68% compared with 55%), following family (58% compared with 46%) and safety (55% compared with 37%). </w:t>
      </w:r>
    </w:p>
    <w:p w:rsidR="006046BC" w:rsidP="0018400A" w:rsidRDefault="006046BC" w14:paraId="206C4B2A" w14:textId="77777777">
      <w:pPr>
        <w:pStyle w:val="Highl-1"/>
        <w:rPr>
          <w:lang w:val="en-CA"/>
        </w:rPr>
      </w:pPr>
      <w:r>
        <w:rPr>
          <w:lang w:val="en-CA"/>
        </w:rPr>
        <w:t>Youth with a developmental, mental health or physical disability are more likely than others to note these same four reasons: lack of education (74% compared with 59%), lack of belonging (71% compared with 55%), following family (61% compared with 46%); and safety (58% compared with 37%), as well as intergenerational trauma (58% compared with 375) and poor mental health (52% compared with 35%).</w:t>
      </w:r>
    </w:p>
    <w:p w:rsidR="006046BC" w:rsidP="0018400A" w:rsidRDefault="006046BC" w14:paraId="758C5CE7" w14:textId="77777777">
      <w:pPr>
        <w:pStyle w:val="Highl-1"/>
        <w:rPr>
          <w:lang w:val="en-CA"/>
        </w:rPr>
      </w:pPr>
      <w:r>
        <w:rPr>
          <w:lang w:val="en-CA"/>
        </w:rPr>
        <w:t>Youth identifying as members of the 2SLGBTQI+ community are more likely than others to note safety and protection as a reason (51% compared with 38%).</w:t>
      </w:r>
    </w:p>
    <w:p w:rsidR="006046BC" w:rsidP="00157530" w:rsidRDefault="006046BC" w14:paraId="24D4F12C" w14:textId="77777777">
      <w:pPr>
        <w:pStyle w:val="Chapterbodytext"/>
      </w:pPr>
    </w:p>
    <w:p w:rsidR="006046BC" w:rsidP="00157530" w:rsidRDefault="006046BC" w14:paraId="1834E427" w14:textId="77777777">
      <w:pPr>
        <w:pStyle w:val="Chapterbodytext"/>
      </w:pPr>
      <w:r>
        <w:t>Adults</w:t>
      </w:r>
    </w:p>
    <w:p w:rsidRPr="007F1726" w:rsidR="006046BC" w:rsidP="0018400A" w:rsidRDefault="006046BC" w14:paraId="4021645D" w14:textId="77777777">
      <w:pPr>
        <w:pStyle w:val="Highl-1"/>
        <w:rPr>
          <w:lang w:val="en-CA"/>
        </w:rPr>
      </w:pPr>
      <w:r w:rsidRPr="007F1726">
        <w:rPr>
          <w:lang w:val="en-CA"/>
        </w:rPr>
        <w:t xml:space="preserve">Older Canadians, aged 65 and over (51%), are more likely than </w:t>
      </w:r>
      <w:r>
        <w:rPr>
          <w:lang w:val="en-CA"/>
        </w:rPr>
        <w:t xml:space="preserve">adults </w:t>
      </w:r>
      <w:r w:rsidRPr="007F1726">
        <w:rPr>
          <w:lang w:val="en-CA"/>
        </w:rPr>
        <w:t>who are younger to point to peer pressure (76%). Those who are under 35 more often note a lack of education (73%), and following family members (54%) as reasons compared with those who are over 35. Intergenerational trauma is also cited more often among those who are under 45 (43% to 44%) compared with those who are older.</w:t>
      </w:r>
    </w:p>
    <w:p w:rsidRPr="002A4735" w:rsidR="006046BC" w:rsidP="0018400A" w:rsidRDefault="006046BC" w14:paraId="5C142677" w14:textId="77777777">
      <w:pPr>
        <w:pStyle w:val="Highl-1"/>
        <w:rPr>
          <w:lang w:val="en-CA"/>
        </w:rPr>
      </w:pPr>
      <w:r w:rsidRPr="007F1726">
        <w:rPr>
          <w:lang w:val="en-CA"/>
        </w:rPr>
        <w:t>Men are more likely than women to point to money (68% compared with 61</w:t>
      </w:r>
      <w:r>
        <w:rPr>
          <w:lang w:val="en-CA"/>
        </w:rPr>
        <w:t>%</w:t>
      </w:r>
      <w:r w:rsidRPr="007F1726">
        <w:rPr>
          <w:lang w:val="en-CA"/>
        </w:rPr>
        <w:t>), while women are comparatively more likely than men to include need for a social circle (74% compared with 67%), lack of belonging (68% compared with 61%), following family (46% compared with 40%) and intergenerational trauma (38% compared with 24%) as reasons</w:t>
      </w:r>
      <w:r w:rsidRPr="002A4735">
        <w:rPr>
          <w:lang w:val="en-CA"/>
        </w:rPr>
        <w:t xml:space="preserve">. </w:t>
      </w:r>
    </w:p>
    <w:p w:rsidR="006046BC" w:rsidP="0018400A" w:rsidRDefault="006046BC" w14:paraId="0C14858A" w14:textId="77777777">
      <w:pPr>
        <w:pStyle w:val="Highl-1"/>
        <w:rPr>
          <w:lang w:val="en-CA"/>
        </w:rPr>
      </w:pPr>
      <w:r>
        <w:rPr>
          <w:lang w:val="en-CA"/>
        </w:rPr>
        <w:lastRenderedPageBreak/>
        <w:t xml:space="preserve">Adults </w:t>
      </w:r>
      <w:r w:rsidRPr="002A4735">
        <w:rPr>
          <w:lang w:val="en-CA"/>
        </w:rPr>
        <w:t xml:space="preserve">with a university education (68%) are more likely than those with less education to see a lack of education (68%) and intergenerational trauma (365) as reasons. </w:t>
      </w:r>
    </w:p>
    <w:p w:rsidRPr="002A4735" w:rsidR="006046BC" w:rsidP="0018400A" w:rsidRDefault="006046BC" w14:paraId="0A53BE9A" w14:textId="77777777">
      <w:pPr>
        <w:pStyle w:val="Highl-1"/>
        <w:rPr>
          <w:lang w:val="en-CA"/>
        </w:rPr>
      </w:pPr>
      <w:r>
        <w:rPr>
          <w:lang w:val="en-CA"/>
        </w:rPr>
        <w:t>Those born outside of Canada are also more likely to see a lack of education as a reason (72% compared with 63% among others).</w:t>
      </w:r>
    </w:p>
    <w:p w:rsidRPr="006446B5" w:rsidR="006046BC" w:rsidP="0018400A" w:rsidRDefault="006046BC" w14:paraId="49C3C7A7" w14:textId="77777777">
      <w:pPr>
        <w:pStyle w:val="Highl-1"/>
        <w:rPr>
          <w:lang w:val="en-CA"/>
        </w:rPr>
      </w:pPr>
      <w:r>
        <w:rPr>
          <w:lang w:val="en-CA"/>
        </w:rPr>
        <w:t xml:space="preserve">Adults </w:t>
      </w:r>
      <w:r w:rsidRPr="006446B5">
        <w:rPr>
          <w:lang w:val="en-CA"/>
        </w:rPr>
        <w:t>identifying as racialized minorities or Indigenous are more likely than others to point to media portrayal (35% compared with 25%).</w:t>
      </w:r>
    </w:p>
    <w:p w:rsidRPr="006446B5" w:rsidR="006046BC" w:rsidP="0018400A" w:rsidRDefault="006046BC" w14:paraId="76CF23DC" w14:textId="77777777">
      <w:pPr>
        <w:pStyle w:val="Highl-1"/>
        <w:rPr>
          <w:lang w:val="en-CA"/>
        </w:rPr>
      </w:pPr>
      <w:r w:rsidRPr="006446B5">
        <w:rPr>
          <w:lang w:val="en-CA"/>
        </w:rPr>
        <w:t>Individuals with a disability are more likely than others to note safety and protection (54% compared with 38% among others), family members (51% compared with 42%) and intergenerational trauma (44% compared with 30</w:t>
      </w:r>
      <w:r>
        <w:rPr>
          <w:lang w:val="en-CA"/>
        </w:rPr>
        <w:t>%</w:t>
      </w:r>
      <w:r w:rsidRPr="006446B5">
        <w:rPr>
          <w:lang w:val="en-CA"/>
        </w:rPr>
        <w:t>).</w:t>
      </w:r>
    </w:p>
    <w:p w:rsidRPr="006446B5" w:rsidR="006046BC" w:rsidP="0018400A" w:rsidRDefault="006046BC" w14:paraId="039FB918" w14:textId="77777777">
      <w:pPr>
        <w:pStyle w:val="Highl-1"/>
        <w:rPr>
          <w:lang w:val="en-CA"/>
        </w:rPr>
      </w:pPr>
      <w:r w:rsidRPr="006446B5">
        <w:rPr>
          <w:lang w:val="en-CA"/>
        </w:rPr>
        <w:t>Those of the 2SLGBTQI+ community are more apt to note lack of education (77% compared with 63% of others), intergenerational trauma (49% compared with 31%) and safety and protection (50% compared with 40</w:t>
      </w:r>
      <w:r>
        <w:rPr>
          <w:lang w:val="en-CA"/>
        </w:rPr>
        <w:t>%</w:t>
      </w:r>
      <w:r w:rsidRPr="006446B5">
        <w:rPr>
          <w:lang w:val="en-CA"/>
        </w:rPr>
        <w:t>).</w:t>
      </w:r>
    </w:p>
    <w:p w:rsidRPr="006446B5" w:rsidR="006046BC" w:rsidP="00F85B29" w:rsidRDefault="006046BC" w14:paraId="218C7F19" w14:textId="77777777">
      <w:pPr>
        <w:pStyle w:val="Highl-1"/>
        <w:rPr>
          <w:lang w:val="en-CA"/>
        </w:rPr>
      </w:pPr>
      <w:r>
        <w:rPr>
          <w:lang w:val="en-CA"/>
        </w:rPr>
        <w:t xml:space="preserve">Adults living in </w:t>
      </w:r>
      <w:r w:rsidRPr="006446B5">
        <w:rPr>
          <w:lang w:val="en-CA"/>
        </w:rPr>
        <w:t xml:space="preserve">large communities more often point to money (69% compared with 60% </w:t>
      </w:r>
      <w:r>
        <w:rPr>
          <w:lang w:val="en-CA"/>
        </w:rPr>
        <w:t>to</w:t>
      </w:r>
      <w:r w:rsidRPr="006446B5">
        <w:rPr>
          <w:lang w:val="en-CA"/>
        </w:rPr>
        <w:t xml:space="preserve"> 62% among other residents) and intergenerational trauma (36% compared with 28% to 31%</w:t>
      </w:r>
      <w:r>
        <w:rPr>
          <w:lang w:val="en-CA"/>
        </w:rPr>
        <w:t xml:space="preserve"> of others</w:t>
      </w:r>
      <w:r w:rsidRPr="006446B5">
        <w:rPr>
          <w:lang w:val="en-CA"/>
        </w:rPr>
        <w:t xml:space="preserve">). </w:t>
      </w:r>
    </w:p>
    <w:p w:rsidRPr="00A73E7A" w:rsidR="006046BC" w:rsidP="0018400A" w:rsidRDefault="006046BC" w14:paraId="25F4B075" w14:textId="77777777">
      <w:pPr>
        <w:pStyle w:val="Chapterbodytext"/>
      </w:pPr>
    </w:p>
    <w:p w:rsidRPr="00A73E7A" w:rsidR="006046BC" w:rsidP="003B227B" w:rsidRDefault="006046BC" w14:paraId="37225232" w14:textId="77777777">
      <w:pPr>
        <w:pStyle w:val="Heading5"/>
        <w:rPr>
          <w:lang w:val="en-CA"/>
        </w:rPr>
      </w:pPr>
      <w:r w:rsidRPr="00A73E7A">
        <w:rPr>
          <w:lang w:val="en-CA"/>
        </w:rPr>
        <w:br w:type="page"/>
      </w:r>
      <w:r w:rsidRPr="00A73E7A">
        <w:rPr>
          <w:lang w:val="en-CA"/>
        </w:rPr>
        <w:lastRenderedPageBreak/>
        <w:t xml:space="preserve">Perceived </w:t>
      </w:r>
      <w:r>
        <w:rPr>
          <w:lang w:val="en-CA"/>
        </w:rPr>
        <w:t xml:space="preserve">Activities Associated with Gangs </w:t>
      </w:r>
    </w:p>
    <w:p w:rsidRPr="00A73E7A" w:rsidR="006046BC" w:rsidP="003B227B" w:rsidRDefault="006046BC" w14:paraId="3AB80BE6" w14:textId="77777777">
      <w:pPr>
        <w:pStyle w:val="Chapterbodytext"/>
      </w:pPr>
    </w:p>
    <w:p w:rsidR="006046BC" w:rsidP="003B227B" w:rsidRDefault="006046BC" w14:paraId="41AD5830" w14:textId="77777777">
      <w:pPr>
        <w:pStyle w:val="Chapterbodytext"/>
      </w:pPr>
      <w:r>
        <w:t>Drug crimes are the type of activity most often associated with gangs, according to 76% of respondents. This is followed by gun-related crimes (48%). Less than one in four (23%) associate gangs with organized crime or violence in general (20%), and fewer still draw a connection to robberies (13%) or human trafficking (10%). Youth are more likely than parents and influencers to associate gangs with violence (26%).</w:t>
      </w:r>
    </w:p>
    <w:p w:rsidRPr="00A73E7A" w:rsidR="006046BC" w:rsidP="003B227B" w:rsidRDefault="006046BC" w14:paraId="321CF6EA" w14:textId="77777777">
      <w:pPr>
        <w:pStyle w:val="Chapterbodytext"/>
      </w:pPr>
    </w:p>
    <w:p w:rsidRPr="00A73E7A" w:rsidR="006046BC" w:rsidP="00AE72D5" w:rsidRDefault="006046BC" w14:paraId="1C3941CE" w14:textId="77777777">
      <w:pPr>
        <w:pStyle w:val="Highl-3"/>
        <w:rPr>
          <w:lang w:val="en-CA"/>
        </w:rPr>
      </w:pPr>
      <w:r w:rsidRPr="00A73E7A">
        <w:rPr>
          <w:lang w:val="en-CA"/>
        </w:rPr>
        <w:t xml:space="preserve">Chart </w:t>
      </w:r>
      <w:r>
        <w:rPr>
          <w:lang w:val="en-CA"/>
        </w:rPr>
        <w:t>4</w:t>
      </w:r>
      <w:r w:rsidRPr="00A73E7A">
        <w:rPr>
          <w:lang w:val="en-CA"/>
        </w:rPr>
        <w:t>: Activities Most Associated with Gangs</w:t>
      </w:r>
    </w:p>
    <w:p w:rsidRPr="00A73E7A" w:rsidR="006046BC" w:rsidP="001F334A" w:rsidRDefault="006046BC" w14:paraId="5B9E4AA9" w14:textId="77777777">
      <w:pPr>
        <w:pStyle w:val="Chapterbodytext"/>
        <w:jc w:val="center"/>
      </w:pPr>
      <w:r w:rsidRPr="00A73E7A">
        <w:object w:dxaOrig="7204" w:dyaOrig="5393" w14:anchorId="385B88B5">
          <v:shape id="_x0000_i1029" style="width:353.25pt;height:270pt" o:ole="" type="#_x0000_t75">
            <v:imagedata o:title="" r:id="rId27"/>
          </v:shape>
          <o:OLEObject Type="Embed" ProgID="PowerPoint.Slide.8" ShapeID="_x0000_i1029" DrawAspect="Content" ObjectID="_1779608574" r:id="rId28"/>
        </w:object>
      </w:r>
    </w:p>
    <w:p w:rsidRPr="00A73E7A" w:rsidR="006046BC" w:rsidP="0018400A" w:rsidRDefault="006046BC" w14:paraId="62A31287" w14:textId="77777777">
      <w:pPr>
        <w:pStyle w:val="BodyText"/>
        <w:rPr>
          <w:lang w:val="en-CA"/>
        </w:rPr>
      </w:pPr>
      <w:r w:rsidRPr="00A73E7A">
        <w:rPr>
          <w:b/>
          <w:bCs/>
          <w:lang w:val="en-CA"/>
        </w:rPr>
        <w:t>Q14.</w:t>
      </w:r>
      <w:r w:rsidRPr="00A73E7A">
        <w:rPr>
          <w:lang w:val="en-CA"/>
        </w:rPr>
        <w:t xml:space="preserve"> What two activities do you most associate with gangs? [Select two]</w:t>
      </w:r>
      <w:r w:rsidRPr="00A73E7A">
        <w:rPr>
          <w:lang w:val="en-CA"/>
        </w:rPr>
        <w:br/>
      </w:r>
      <w:r w:rsidRPr="00A73E7A">
        <w:rPr>
          <w:b/>
          <w:bCs/>
          <w:lang w:val="en-CA"/>
        </w:rPr>
        <w:t>Base:</w:t>
      </w:r>
      <w:r w:rsidRPr="00A73E7A">
        <w:rPr>
          <w:lang w:val="en-CA"/>
        </w:rPr>
        <w:t xml:space="preserve"> Overall n=2069; Youth n=385; Parents/Influencers n=1000</w:t>
      </w:r>
    </w:p>
    <w:p w:rsidRPr="00A73E7A" w:rsidR="006046BC" w:rsidP="003B227B" w:rsidRDefault="006046BC" w14:paraId="250ABCC8" w14:textId="77777777">
      <w:pPr>
        <w:pStyle w:val="Chapterbodytext"/>
      </w:pPr>
    </w:p>
    <w:p w:rsidR="006046BC" w:rsidP="00667F69" w:rsidRDefault="006046BC" w14:paraId="27F9022D" w14:textId="77777777">
      <w:pPr>
        <w:pStyle w:val="Highl-1"/>
      </w:pPr>
      <w:r>
        <w:t xml:space="preserve">Residents of Ontario are the most likely across the country to associate gangs with gun-crimes (54%), while residents of Quebec are the most likely Canadians to associate gangs with organized crime (30%). Residents of the territories are the most likely across the country to associate gangs with robberies (26%). Those living in Saskatchewan or Manitoba are more likely than others to link gangs with violence (29%) and robberies (21%). </w:t>
      </w:r>
    </w:p>
    <w:p w:rsidR="006046BC" w:rsidP="00CB6C28" w:rsidRDefault="006046BC" w14:paraId="16D530B2" w14:textId="77777777">
      <w:pPr>
        <w:pStyle w:val="Chapterbodytext"/>
      </w:pPr>
    </w:p>
    <w:p w:rsidR="006046BC" w:rsidP="00CB6C28" w:rsidRDefault="006046BC" w14:paraId="0BB9E6EC" w14:textId="77777777">
      <w:pPr>
        <w:pStyle w:val="Chapterbodytext"/>
      </w:pPr>
      <w:r>
        <w:t>Youth</w:t>
      </w:r>
    </w:p>
    <w:p w:rsidR="006046BC" w:rsidP="00667F69" w:rsidRDefault="006046BC" w14:paraId="75DC9F6F" w14:textId="77777777">
      <w:pPr>
        <w:pStyle w:val="Highl-1"/>
      </w:pPr>
      <w:r>
        <w:t>Youth who are between 21 and 24 years old are more likely than those who are younger to associate gangs with organized crime (24% compared with 10% to 17% of others). This is also the case among those with a disability (26% compared with 16% among others).</w:t>
      </w:r>
    </w:p>
    <w:p w:rsidR="006046BC" w:rsidP="00667F69" w:rsidRDefault="006046BC" w14:paraId="2BDD4BE7" w14:textId="77777777">
      <w:pPr>
        <w:pStyle w:val="Highl-1"/>
      </w:pPr>
      <w:r>
        <w:lastRenderedPageBreak/>
        <w:t xml:space="preserve">Association between gangs and gun crimes is more likely among those who indicated concern about the threat of gangs in their local community (54% compared with 44% of others). </w:t>
      </w:r>
    </w:p>
    <w:p w:rsidR="006046BC" w:rsidP="00CB6C28" w:rsidRDefault="006046BC" w14:paraId="63B5AA04" w14:textId="77777777">
      <w:pPr>
        <w:pStyle w:val="Chapterbodytext"/>
      </w:pPr>
    </w:p>
    <w:p w:rsidR="006046BC" w:rsidP="00CB6C28" w:rsidRDefault="006046BC" w14:paraId="4B485822" w14:textId="77777777">
      <w:pPr>
        <w:pStyle w:val="Chapterbodytext"/>
      </w:pPr>
      <w:r>
        <w:t>Adults</w:t>
      </w:r>
    </w:p>
    <w:p w:rsidR="006046BC" w:rsidP="00667F69" w:rsidRDefault="006046BC" w14:paraId="3169F3C8" w14:textId="77777777">
      <w:pPr>
        <w:pStyle w:val="Highl-1"/>
      </w:pPr>
      <w:r>
        <w:t>Men are more likely than women to associate gangs with organized crime (28% compared with 22%) while women are more likely to associate them with gun crimes (51% compared with 45% of men).</w:t>
      </w:r>
    </w:p>
    <w:p w:rsidR="006046BC" w:rsidP="009860FF" w:rsidRDefault="006046BC" w14:paraId="48BA1AEB" w14:textId="77777777">
      <w:pPr>
        <w:pStyle w:val="Highl-1"/>
      </w:pPr>
      <w:r>
        <w:t>Human trafficking is more often associated with gangs among members of the 2SLGBTQI+ community (19%) and those with a disability (18%) compared with others (11%).</w:t>
      </w:r>
    </w:p>
    <w:p w:rsidRPr="003255EE" w:rsidR="006046BC" w:rsidP="00790F9E" w:rsidRDefault="006046BC" w14:paraId="26A78C5A" w14:textId="77777777">
      <w:pPr>
        <w:pStyle w:val="Highl-1"/>
      </w:pPr>
      <w:r>
        <w:t>As with youth, a</w:t>
      </w:r>
      <w:r w:rsidRPr="00C10D1F">
        <w:t>ssociation between gangs and gun crimes is more likely among those who indicated concern about the threat of gangs in their local community (5</w:t>
      </w:r>
      <w:r>
        <w:t>2</w:t>
      </w:r>
      <w:r w:rsidRPr="00C10D1F">
        <w:t>% compared with 4</w:t>
      </w:r>
      <w:r>
        <w:t>3</w:t>
      </w:r>
      <w:r w:rsidRPr="00C10D1F">
        <w:t xml:space="preserve">% of others). </w:t>
      </w:r>
      <w:r>
        <w:t xml:space="preserve">Drug crimes are more often associated with gangs among those not concerned (80% </w:t>
      </w:r>
      <w:r w:rsidRPr="003255EE">
        <w:t>compared with 73%).</w:t>
      </w:r>
    </w:p>
    <w:p w:rsidRPr="003255EE" w:rsidR="006046BC" w:rsidP="00790F9E" w:rsidRDefault="006046BC" w14:paraId="04C03084" w14:textId="77777777">
      <w:pPr>
        <w:pStyle w:val="Highl-1"/>
      </w:pPr>
      <w:r w:rsidRPr="003255EE">
        <w:t xml:space="preserve">Those believing that Canada </w:t>
      </w:r>
      <w:r w:rsidRPr="00E12FCC">
        <w:t>has</w:t>
      </w:r>
      <w:r w:rsidRPr="003255EE">
        <w:t xml:space="preserve"> a gang violence problem are also more likely to associate gangs with gun crimes (50% compared with 42% of others). </w:t>
      </w:r>
    </w:p>
    <w:p w:rsidRPr="003255EE" w:rsidR="006046BC" w:rsidP="00CB6C28" w:rsidRDefault="006046BC" w14:paraId="5C11E6EF" w14:textId="77777777">
      <w:pPr>
        <w:pStyle w:val="Chapterbodytext"/>
      </w:pPr>
    </w:p>
    <w:p w:rsidRPr="003255EE" w:rsidR="006046BC" w:rsidP="00310C48" w:rsidRDefault="006046BC" w14:paraId="35D53465" w14:textId="77777777">
      <w:pPr>
        <w:pStyle w:val="Chapterbodytext"/>
      </w:pPr>
    </w:p>
    <w:p w:rsidRPr="00E12FCC" w:rsidR="006046BC" w:rsidP="00310C48" w:rsidRDefault="006046BC" w14:paraId="4F47CACD" w14:textId="77777777">
      <w:pPr>
        <w:pStyle w:val="Chapterbodytext"/>
      </w:pPr>
      <w:r w:rsidRPr="00E12FCC">
        <w:t xml:space="preserve">Three in four (76%) Canadians agree that carrying a gun is dangerous, </w:t>
      </w:r>
      <w:r>
        <w:t xml:space="preserve">while </w:t>
      </w:r>
      <w:r w:rsidRPr="00E12FCC">
        <w:t>22% disagree. Seven in ten believe that all gangs are bad (71%), and that Canada has a gang violence problem (69%). Canadians are more divided about whether or not Canada has a gun violence problem. While just over half (54%) agree, 42% disagree. Parents are less likely than others to agree that carrying a gun is dangerous (66%), although marginally more likely to agree that all gangs are bad, and that Canada has a gang violence problem (73%). Youth are somewhat less inclined to agree that all gangs are bad (68%), and much less likely to believe that Canada has a gang violence problem (47%) or that Canada has a gun violence problem (35%).</w:t>
      </w:r>
    </w:p>
    <w:p w:rsidRPr="00E12FCC" w:rsidR="006046BC" w:rsidP="00310C48" w:rsidRDefault="006046BC" w14:paraId="103BF896" w14:textId="77777777">
      <w:pPr>
        <w:pStyle w:val="Chapterbodytext"/>
      </w:pPr>
    </w:p>
    <w:p w:rsidRPr="00E12FCC" w:rsidR="006046BC" w:rsidP="00310C48" w:rsidRDefault="006046BC" w14:paraId="67BC4B5C" w14:textId="77777777">
      <w:pPr>
        <w:pStyle w:val="Chapterbodytext"/>
      </w:pPr>
      <w:r w:rsidRPr="00E12FCC">
        <w:t>Just under six in ten (59%) believe that people join gangs because they have to, although 29% disagree an</w:t>
      </w:r>
      <w:r>
        <w:t>d</w:t>
      </w:r>
      <w:r w:rsidRPr="00E12FCC">
        <w:t xml:space="preserve"> 12% don’t know. Parents are least likely to agree with this (51%). </w:t>
      </w:r>
    </w:p>
    <w:p w:rsidRPr="00E12FCC" w:rsidR="006046BC" w:rsidP="00310C48" w:rsidRDefault="006046BC" w14:paraId="3DA40374" w14:textId="77777777">
      <w:pPr>
        <w:pStyle w:val="Chapterbodytext"/>
      </w:pPr>
    </w:p>
    <w:p w:rsidRPr="00A73E7A" w:rsidR="006046BC" w:rsidP="00310C48" w:rsidRDefault="006046BC" w14:paraId="58255CB8" w14:textId="77777777">
      <w:pPr>
        <w:pStyle w:val="Chapterbodytext"/>
      </w:pPr>
      <w:r w:rsidRPr="00E12FCC">
        <w:t>More than six in ten (64%) agree that the media glamorizes the gang lifestyle, and 55% believe the same about social media, although three in ten disagree in each case (31% and 30% respectively). While parents are less likely than others to agree that social media glamourizes gangs, (52%), youth and influencers are more apt to agree (59% and 57%, respectively).</w:t>
      </w:r>
    </w:p>
    <w:p w:rsidRPr="00A73E7A" w:rsidR="006046BC" w:rsidP="00AE72D5" w:rsidRDefault="006046BC" w14:paraId="2C62E80B" w14:textId="77777777">
      <w:pPr>
        <w:pStyle w:val="Highl-3"/>
        <w:rPr>
          <w:lang w:val="en-CA"/>
        </w:rPr>
      </w:pPr>
      <w:r>
        <w:rPr>
          <w:lang w:val="en-CA"/>
        </w:rPr>
        <w:br w:type="page"/>
      </w:r>
      <w:r w:rsidRPr="00A73E7A">
        <w:rPr>
          <w:lang w:val="en-CA"/>
        </w:rPr>
        <w:lastRenderedPageBreak/>
        <w:t xml:space="preserve">Chart </w:t>
      </w:r>
      <w:r>
        <w:rPr>
          <w:lang w:val="en-CA"/>
        </w:rPr>
        <w:t>5</w:t>
      </w:r>
      <w:r w:rsidRPr="00A73E7A">
        <w:rPr>
          <w:lang w:val="en-CA"/>
        </w:rPr>
        <w:t xml:space="preserve">: Perceptions about Gangs </w:t>
      </w:r>
    </w:p>
    <w:p w:rsidRPr="00A73E7A" w:rsidR="006046BC" w:rsidP="001F334A" w:rsidRDefault="006046BC" w14:paraId="696CC8BB" w14:textId="77777777">
      <w:pPr>
        <w:pStyle w:val="Chapterbodytext"/>
        <w:jc w:val="center"/>
      </w:pPr>
      <w:r w:rsidRPr="00A73E7A">
        <w:object w:dxaOrig="7204" w:dyaOrig="5393" w14:anchorId="2A985F32">
          <v:shape id="_x0000_i1030" style="width:353.25pt;height:270pt" o:ole="" type="#_x0000_t75">
            <v:imagedata o:title="" r:id="rId29"/>
          </v:shape>
          <o:OLEObject Type="Embed" ProgID="PowerPoint.Slide.8" ShapeID="_x0000_i1030" DrawAspect="Content" ObjectID="_1779608575" r:id="rId30"/>
        </w:object>
      </w:r>
    </w:p>
    <w:p w:rsidRPr="00A73E7A" w:rsidR="006046BC" w:rsidP="00B90F6B" w:rsidRDefault="006046BC" w14:paraId="0D5DACDE" w14:textId="77777777">
      <w:pPr>
        <w:pStyle w:val="BodyText"/>
        <w:rPr>
          <w:lang w:val="en-CA"/>
        </w:rPr>
      </w:pPr>
      <w:r w:rsidRPr="00A73E7A">
        <w:rPr>
          <w:b/>
          <w:bCs/>
          <w:lang w:val="en-CA"/>
        </w:rPr>
        <w:t>Q15.</w:t>
      </w:r>
      <w:r w:rsidRPr="00A73E7A">
        <w:rPr>
          <w:lang w:val="en-CA"/>
        </w:rPr>
        <w:t xml:space="preserve"> To what extent do you agree or disagree with the following statements about gangs in Canada?</w:t>
      </w:r>
      <w:r w:rsidRPr="00A73E7A">
        <w:rPr>
          <w:lang w:val="en-CA"/>
        </w:rPr>
        <w:br/>
      </w:r>
      <w:r w:rsidRPr="00A73E7A">
        <w:rPr>
          <w:b/>
          <w:bCs/>
          <w:lang w:val="en-CA"/>
        </w:rPr>
        <w:t>Base:</w:t>
      </w:r>
      <w:r w:rsidRPr="00A73E7A">
        <w:rPr>
          <w:lang w:val="en-CA"/>
        </w:rPr>
        <w:t xml:space="preserve"> Overall n=2069; Youth n=385; Parents n=504; Influencers n=631</w:t>
      </w:r>
    </w:p>
    <w:p w:rsidRPr="00A73E7A" w:rsidR="006046BC" w:rsidP="00310C48" w:rsidRDefault="006046BC" w14:paraId="5DBD6895" w14:textId="77777777">
      <w:pPr>
        <w:pStyle w:val="Chapterbodytext"/>
      </w:pPr>
    </w:p>
    <w:p w:rsidRPr="00E12FCC" w:rsidR="006046BC" w:rsidP="000F3F41" w:rsidRDefault="006046BC" w14:paraId="46621537" w14:textId="77777777">
      <w:pPr>
        <w:pStyle w:val="Highl-1"/>
        <w:rPr>
          <w:lang w:val="en-CA"/>
        </w:rPr>
      </w:pPr>
      <w:r w:rsidRPr="00E12FCC">
        <w:rPr>
          <w:lang w:val="en-CA"/>
        </w:rPr>
        <w:t>Agreement is generally higher in Ontario tha</w:t>
      </w:r>
      <w:r>
        <w:rPr>
          <w:lang w:val="en-CA"/>
        </w:rPr>
        <w:t>n</w:t>
      </w:r>
      <w:r w:rsidRPr="00E12FCC">
        <w:rPr>
          <w:lang w:val="en-CA"/>
        </w:rPr>
        <w:t xml:space="preserve"> it is elsewhere across the country that carrying a gun is dangerous</w:t>
      </w:r>
      <w:r>
        <w:rPr>
          <w:lang w:val="en-CA"/>
        </w:rPr>
        <w:t xml:space="preserve"> (79%)</w:t>
      </w:r>
      <w:r w:rsidRPr="00E12FCC">
        <w:rPr>
          <w:lang w:val="en-CA"/>
        </w:rPr>
        <w:t>, all gangs are bad</w:t>
      </w:r>
      <w:r>
        <w:rPr>
          <w:lang w:val="en-CA"/>
        </w:rPr>
        <w:t xml:space="preserve"> (74%)</w:t>
      </w:r>
      <w:r w:rsidRPr="00E12FCC">
        <w:rPr>
          <w:lang w:val="en-CA"/>
        </w:rPr>
        <w:t>, the media and social media both glamourize the gang lifestyle</w:t>
      </w:r>
      <w:r>
        <w:rPr>
          <w:lang w:val="en-CA"/>
        </w:rPr>
        <w:t xml:space="preserve"> (69%), </w:t>
      </w:r>
      <w:r w:rsidRPr="00E12FCC">
        <w:rPr>
          <w:lang w:val="en-CA"/>
        </w:rPr>
        <w:t xml:space="preserve">people join gangs because they feel they have to </w:t>
      </w:r>
      <w:r>
        <w:rPr>
          <w:lang w:val="en-CA"/>
        </w:rPr>
        <w:t xml:space="preserve">(64%) </w:t>
      </w:r>
      <w:r w:rsidRPr="00E12FCC">
        <w:rPr>
          <w:lang w:val="en-CA"/>
        </w:rPr>
        <w:t>and</w:t>
      </w:r>
      <w:r>
        <w:rPr>
          <w:lang w:val="en-CA"/>
        </w:rPr>
        <w:t xml:space="preserve"> </w:t>
      </w:r>
      <w:r w:rsidRPr="00E12FCC">
        <w:rPr>
          <w:lang w:val="en-CA"/>
        </w:rPr>
        <w:t>Canada has a gun violence problem</w:t>
      </w:r>
      <w:r>
        <w:rPr>
          <w:lang w:val="en-CA"/>
        </w:rPr>
        <w:t xml:space="preserve"> (59%).</w:t>
      </w:r>
      <w:r w:rsidRPr="00E12FCC">
        <w:rPr>
          <w:lang w:val="en-CA"/>
        </w:rPr>
        <w:t>. Residents of BC are the most likely across the country to agree that Canada has a gang violence problem</w:t>
      </w:r>
      <w:r>
        <w:rPr>
          <w:lang w:val="en-CA"/>
        </w:rPr>
        <w:t xml:space="preserve"> (77%)</w:t>
      </w:r>
      <w:r w:rsidRPr="00E12FCC">
        <w:rPr>
          <w:lang w:val="en-CA"/>
        </w:rPr>
        <w:t>.</w:t>
      </w:r>
    </w:p>
    <w:p w:rsidRPr="00E12FCC" w:rsidR="006046BC" w:rsidP="000F3F41" w:rsidRDefault="006046BC" w14:paraId="3BD4A6D6" w14:textId="77777777">
      <w:pPr>
        <w:pStyle w:val="Highl-1"/>
        <w:rPr>
          <w:lang w:val="en-CA"/>
        </w:rPr>
      </w:pPr>
      <w:r w:rsidRPr="00E12FCC">
        <w:rPr>
          <w:lang w:val="en-CA"/>
        </w:rPr>
        <w:t xml:space="preserve">Residents of Quebec are most likely to </w:t>
      </w:r>
      <w:r>
        <w:rPr>
          <w:lang w:val="en-CA"/>
        </w:rPr>
        <w:t xml:space="preserve">agree that carrying a gun is dangerous (82%) but </w:t>
      </w:r>
      <w:r w:rsidRPr="00E12FCC">
        <w:rPr>
          <w:lang w:val="en-CA"/>
        </w:rPr>
        <w:t>disagree that</w:t>
      </w:r>
      <w:r w:rsidRPr="00D52066">
        <w:rPr>
          <w:lang w:val="en-CA"/>
        </w:rPr>
        <w:t xml:space="preserve"> </w:t>
      </w:r>
      <w:r w:rsidRPr="00E12FCC">
        <w:rPr>
          <w:lang w:val="en-CA"/>
        </w:rPr>
        <w:t xml:space="preserve">all gangs are bad </w:t>
      </w:r>
      <w:r>
        <w:rPr>
          <w:lang w:val="en-CA"/>
        </w:rPr>
        <w:t>(65%),</w:t>
      </w:r>
      <w:r w:rsidRPr="00E12FCC">
        <w:rPr>
          <w:lang w:val="en-CA"/>
        </w:rPr>
        <w:t xml:space="preserve"> people join gangs because of need</w:t>
      </w:r>
      <w:r>
        <w:rPr>
          <w:lang w:val="en-CA"/>
        </w:rPr>
        <w:t xml:space="preserve"> (49%)</w:t>
      </w:r>
      <w:r w:rsidRPr="00E12FCC">
        <w:rPr>
          <w:lang w:val="en-CA"/>
        </w:rPr>
        <w:t>, and the media and social media glamourize gangs</w:t>
      </w:r>
      <w:r>
        <w:rPr>
          <w:lang w:val="en-CA"/>
        </w:rPr>
        <w:t xml:space="preserve"> (42%)</w:t>
      </w:r>
      <w:r w:rsidRPr="00E12FCC">
        <w:rPr>
          <w:lang w:val="en-CA"/>
        </w:rPr>
        <w:t xml:space="preserve">. </w:t>
      </w:r>
      <w:r>
        <w:rPr>
          <w:lang w:val="en-CA"/>
        </w:rPr>
        <w:t xml:space="preserve">They </w:t>
      </w:r>
      <w:r w:rsidRPr="00E12FCC">
        <w:rPr>
          <w:lang w:val="en-CA"/>
        </w:rPr>
        <w:t>Those in Alberta are more likely than others to disagree that carrying a gun is dangerous</w:t>
      </w:r>
      <w:r>
        <w:rPr>
          <w:lang w:val="en-CA"/>
        </w:rPr>
        <w:t xml:space="preserve"> and that Canada has a gun violence problem (56%)</w:t>
      </w:r>
      <w:r w:rsidRPr="00E12FCC">
        <w:rPr>
          <w:lang w:val="en-CA"/>
        </w:rPr>
        <w:t>, while residents of the territories are the most likely to disagree that Canada has a gun violence problem</w:t>
      </w:r>
      <w:r>
        <w:rPr>
          <w:lang w:val="en-CA"/>
        </w:rPr>
        <w:t xml:space="preserve"> (31% strongly disagree). R</w:t>
      </w:r>
      <w:r w:rsidRPr="00E12FCC">
        <w:rPr>
          <w:lang w:val="en-CA"/>
        </w:rPr>
        <w:t>esidents of the Atlantic are the most apt to disagree that Canada has a gang violence problem</w:t>
      </w:r>
      <w:r>
        <w:rPr>
          <w:lang w:val="en-CA"/>
        </w:rPr>
        <w:t xml:space="preserve"> (60%)</w:t>
      </w:r>
      <w:r w:rsidRPr="00E12FCC">
        <w:rPr>
          <w:lang w:val="en-CA"/>
        </w:rPr>
        <w:t>.</w:t>
      </w:r>
    </w:p>
    <w:p w:rsidRPr="00E12FCC" w:rsidR="006046BC" w:rsidP="000F3F41" w:rsidRDefault="006046BC" w14:paraId="681140FF" w14:textId="77777777">
      <w:pPr>
        <w:pStyle w:val="Chapterbodytext"/>
      </w:pPr>
    </w:p>
    <w:p w:rsidRPr="00E12FCC" w:rsidR="006046BC" w:rsidP="000F3F41" w:rsidRDefault="006046BC" w14:paraId="78F76DFF" w14:textId="77777777">
      <w:pPr>
        <w:pStyle w:val="Chapterbodytext"/>
      </w:pPr>
      <w:r>
        <w:br w:type="page"/>
      </w:r>
      <w:r w:rsidRPr="00E12FCC">
        <w:lastRenderedPageBreak/>
        <w:t>Youth</w:t>
      </w:r>
    </w:p>
    <w:p w:rsidRPr="00E12FCC" w:rsidR="006046BC" w:rsidP="000F3F41" w:rsidRDefault="006046BC" w14:paraId="4743B70A" w14:textId="77777777">
      <w:pPr>
        <w:pStyle w:val="Highl-1"/>
        <w:rPr>
          <w:lang w:val="en-CA"/>
        </w:rPr>
      </w:pPr>
      <w:r w:rsidRPr="00E12FCC">
        <w:rPr>
          <w:lang w:val="en-CA"/>
        </w:rPr>
        <w:t xml:space="preserve">Youth </w:t>
      </w:r>
      <w:r>
        <w:rPr>
          <w:lang w:val="en-CA"/>
        </w:rPr>
        <w:t xml:space="preserve">between 17 and 20 </w:t>
      </w:r>
      <w:r w:rsidRPr="00E12FCC">
        <w:rPr>
          <w:lang w:val="en-CA"/>
        </w:rPr>
        <w:t xml:space="preserve">are more likely to agree that Canada has a gang-violence problem </w:t>
      </w:r>
      <w:r>
        <w:rPr>
          <w:lang w:val="en-CA"/>
        </w:rPr>
        <w:t xml:space="preserve">(59%) </w:t>
      </w:r>
      <w:r w:rsidRPr="00E12FCC">
        <w:rPr>
          <w:lang w:val="en-CA"/>
        </w:rPr>
        <w:t>compared with those 21 to 24</w:t>
      </w:r>
      <w:r>
        <w:rPr>
          <w:lang w:val="en-CA"/>
        </w:rPr>
        <w:t xml:space="preserve"> (48%) or under 17 (35%)</w:t>
      </w:r>
      <w:r w:rsidRPr="00E12FCC">
        <w:rPr>
          <w:lang w:val="en-CA"/>
        </w:rPr>
        <w:t xml:space="preserve">. </w:t>
      </w:r>
    </w:p>
    <w:p w:rsidRPr="00E12FCC" w:rsidR="006046BC" w:rsidP="000F3F41" w:rsidRDefault="006046BC" w14:paraId="0BD1C796" w14:textId="77777777">
      <w:pPr>
        <w:pStyle w:val="Highl-1"/>
        <w:rPr>
          <w:lang w:val="en-CA"/>
        </w:rPr>
      </w:pPr>
      <w:r w:rsidRPr="00E12FCC">
        <w:rPr>
          <w:lang w:val="en-CA"/>
        </w:rPr>
        <w:t xml:space="preserve">Compared with females, males more often agree that all gangs are bad </w:t>
      </w:r>
      <w:r>
        <w:rPr>
          <w:lang w:val="en-CA"/>
        </w:rPr>
        <w:t>(73% vs. 62%)</w:t>
      </w:r>
      <w:r w:rsidRPr="00E12FCC">
        <w:rPr>
          <w:lang w:val="en-CA"/>
        </w:rPr>
        <w:t>. They are more likely than females to disagree, however, that people join gangs because they have to</w:t>
      </w:r>
      <w:r>
        <w:rPr>
          <w:lang w:val="en-CA"/>
        </w:rPr>
        <w:t xml:space="preserve"> (67% vs. 67%), </w:t>
      </w:r>
      <w:r w:rsidRPr="00E12FCC">
        <w:rPr>
          <w:lang w:val="en-CA"/>
        </w:rPr>
        <w:t>Canada has a gun violence problem</w:t>
      </w:r>
      <w:r>
        <w:rPr>
          <w:lang w:val="en-CA"/>
        </w:rPr>
        <w:t xml:space="preserve"> (61% vs. 48%)</w:t>
      </w:r>
      <w:r w:rsidRPr="00E12FCC">
        <w:rPr>
          <w:lang w:val="en-CA"/>
        </w:rPr>
        <w:t>, or that carrying guns is dangerous</w:t>
      </w:r>
      <w:r>
        <w:rPr>
          <w:lang w:val="en-CA"/>
        </w:rPr>
        <w:t xml:space="preserve"> (34% vs. 13%)</w:t>
      </w:r>
      <w:r w:rsidRPr="00E12FCC">
        <w:rPr>
          <w:lang w:val="en-CA"/>
        </w:rPr>
        <w:t xml:space="preserve">. </w:t>
      </w:r>
    </w:p>
    <w:p w:rsidRPr="00E12FCC" w:rsidR="006046BC" w:rsidP="000F3F41" w:rsidRDefault="006046BC" w14:paraId="09E28DE0" w14:textId="77777777">
      <w:pPr>
        <w:pStyle w:val="Highl-1"/>
        <w:rPr>
          <w:lang w:val="en-CA"/>
        </w:rPr>
      </w:pPr>
      <w:r w:rsidRPr="00E12FCC">
        <w:rPr>
          <w:lang w:val="en-CA"/>
        </w:rPr>
        <w:t>Youth with a university level of education more often believe that all gangs are bad</w:t>
      </w:r>
      <w:r>
        <w:rPr>
          <w:lang w:val="en-CA"/>
        </w:rPr>
        <w:t xml:space="preserve"> (76% vs. 65% of those with less education)</w:t>
      </w:r>
      <w:r w:rsidRPr="00E12FCC">
        <w:rPr>
          <w:lang w:val="en-CA"/>
        </w:rPr>
        <w:t>.</w:t>
      </w:r>
    </w:p>
    <w:p w:rsidRPr="00E12FCC" w:rsidR="006046BC" w:rsidP="000F3F41" w:rsidRDefault="006046BC" w14:paraId="53698FAF" w14:textId="77777777">
      <w:pPr>
        <w:pStyle w:val="Highl-1"/>
        <w:rPr>
          <w:lang w:val="en-CA"/>
        </w:rPr>
      </w:pPr>
      <w:r w:rsidRPr="00E12FCC">
        <w:rPr>
          <w:lang w:val="en-CA"/>
        </w:rPr>
        <w:t xml:space="preserve">Carrying a gun is also more often considered dangerous among females </w:t>
      </w:r>
      <w:r>
        <w:rPr>
          <w:lang w:val="en-CA"/>
        </w:rPr>
        <w:t xml:space="preserve">(86% vs. 64%) </w:t>
      </w:r>
      <w:r w:rsidRPr="00E12FCC">
        <w:rPr>
          <w:lang w:val="en-CA"/>
        </w:rPr>
        <w:t>and youth who identify as a member of a visible minority or Indigenous person</w:t>
      </w:r>
      <w:r>
        <w:rPr>
          <w:lang w:val="en-CA"/>
        </w:rPr>
        <w:t xml:space="preserve"> (82%)</w:t>
      </w:r>
      <w:r w:rsidRPr="00E12FCC">
        <w:rPr>
          <w:lang w:val="en-CA"/>
        </w:rPr>
        <w:t>. Residents of large communities are also more apt to agree</w:t>
      </w:r>
      <w:r>
        <w:rPr>
          <w:lang w:val="en-CA"/>
        </w:rPr>
        <w:t xml:space="preserve"> (79%)</w:t>
      </w:r>
      <w:r w:rsidRPr="00E12FCC">
        <w:rPr>
          <w:lang w:val="en-CA"/>
        </w:rPr>
        <w:t xml:space="preserve">, </w:t>
      </w:r>
      <w:r>
        <w:rPr>
          <w:lang w:val="en-CA"/>
        </w:rPr>
        <w:t xml:space="preserve">whereas </w:t>
      </w:r>
      <w:r w:rsidRPr="00E12FCC">
        <w:rPr>
          <w:lang w:val="en-CA"/>
        </w:rPr>
        <w:t xml:space="preserve">youth in small communities </w:t>
      </w:r>
      <w:r>
        <w:rPr>
          <w:lang w:val="en-CA"/>
        </w:rPr>
        <w:t xml:space="preserve">are more likely to </w:t>
      </w:r>
      <w:r w:rsidRPr="00E12FCC">
        <w:rPr>
          <w:lang w:val="en-CA"/>
        </w:rPr>
        <w:t xml:space="preserve">disagree </w:t>
      </w:r>
      <w:r>
        <w:rPr>
          <w:lang w:val="en-CA"/>
        </w:rPr>
        <w:t xml:space="preserve">(38%) compared with </w:t>
      </w:r>
      <w:r w:rsidRPr="00E12FCC">
        <w:rPr>
          <w:lang w:val="en-CA"/>
        </w:rPr>
        <w:t>others.</w:t>
      </w:r>
    </w:p>
    <w:p w:rsidRPr="00E12FCC" w:rsidR="006046BC" w:rsidP="008D0E97" w:rsidRDefault="006046BC" w14:paraId="13BA0717" w14:textId="77777777">
      <w:pPr>
        <w:pStyle w:val="Highl-1"/>
        <w:numPr>
          <w:ilvl w:val="0"/>
          <w:numId w:val="0"/>
        </w:numPr>
        <w:rPr>
          <w:lang w:val="en-CA"/>
        </w:rPr>
      </w:pPr>
    </w:p>
    <w:p w:rsidRPr="00E12FCC" w:rsidR="006046BC" w:rsidP="008D0E97" w:rsidRDefault="006046BC" w14:paraId="62AEC104" w14:textId="77777777">
      <w:pPr>
        <w:pStyle w:val="Highl-1"/>
        <w:numPr>
          <w:ilvl w:val="0"/>
          <w:numId w:val="0"/>
        </w:numPr>
        <w:rPr>
          <w:lang w:val="en-CA"/>
        </w:rPr>
      </w:pPr>
      <w:r w:rsidRPr="00E12FCC">
        <w:rPr>
          <w:lang w:val="en-CA"/>
        </w:rPr>
        <w:t>Adults</w:t>
      </w:r>
    </w:p>
    <w:p w:rsidRPr="00E12FCC" w:rsidR="006046BC" w:rsidP="000F3F41" w:rsidRDefault="006046BC" w14:paraId="652F911D" w14:textId="77777777">
      <w:pPr>
        <w:pStyle w:val="Highl-1"/>
        <w:rPr>
          <w:lang w:val="en-CA"/>
        </w:rPr>
      </w:pPr>
      <w:r w:rsidRPr="00E12FCC">
        <w:rPr>
          <w:lang w:val="en-CA"/>
        </w:rPr>
        <w:t>Adults between 25 and 3</w:t>
      </w:r>
      <w:r>
        <w:rPr>
          <w:lang w:val="en-CA"/>
        </w:rPr>
        <w:t>4</w:t>
      </w:r>
      <w:r w:rsidRPr="00E12FCC">
        <w:rPr>
          <w:lang w:val="en-CA"/>
        </w:rPr>
        <w:t xml:space="preserve"> are more likely than older Canadians to agree that people join gangs because they have to</w:t>
      </w:r>
      <w:r>
        <w:rPr>
          <w:lang w:val="en-CA"/>
        </w:rPr>
        <w:t xml:space="preserve"> (70%) compared with 54% to 58% of those who are older</w:t>
      </w:r>
      <w:r w:rsidRPr="00E12FCC">
        <w:rPr>
          <w:lang w:val="en-CA"/>
        </w:rPr>
        <w:t xml:space="preserve">. Canadians between 25 and 45 are also more apt to disagree than their older counterparts that Canada has a gun </w:t>
      </w:r>
      <w:r>
        <w:rPr>
          <w:lang w:val="en-CA"/>
        </w:rPr>
        <w:t xml:space="preserve">(52% - 53%) </w:t>
      </w:r>
      <w:r w:rsidRPr="00E12FCC">
        <w:rPr>
          <w:lang w:val="en-CA"/>
        </w:rPr>
        <w:t>or gang violence problem</w:t>
      </w:r>
      <w:r>
        <w:rPr>
          <w:lang w:val="en-CA"/>
        </w:rPr>
        <w:t xml:space="preserve"> (27% - 32%)</w:t>
      </w:r>
      <w:r w:rsidRPr="00E12FCC">
        <w:rPr>
          <w:lang w:val="en-CA"/>
        </w:rPr>
        <w:t>, that carrying a gun is dangerous</w:t>
      </w:r>
      <w:r>
        <w:rPr>
          <w:lang w:val="en-CA"/>
        </w:rPr>
        <w:t xml:space="preserve"> (26% - 29%)</w:t>
      </w:r>
      <w:r w:rsidRPr="00E12FCC">
        <w:rPr>
          <w:lang w:val="en-CA"/>
        </w:rPr>
        <w:t>, or that social media glamorizes the gang lifestyle</w:t>
      </w:r>
      <w:r>
        <w:rPr>
          <w:lang w:val="en-CA"/>
        </w:rPr>
        <w:t xml:space="preserve"> (36%)</w:t>
      </w:r>
      <w:r w:rsidRPr="00E12FCC">
        <w:rPr>
          <w:lang w:val="en-CA"/>
        </w:rPr>
        <w:t>.</w:t>
      </w:r>
    </w:p>
    <w:p w:rsidRPr="00E12FCC" w:rsidR="006046BC" w:rsidP="000F3F41" w:rsidRDefault="006046BC" w14:paraId="6CDEFD7E" w14:textId="77777777">
      <w:pPr>
        <w:pStyle w:val="Highl-1"/>
        <w:rPr>
          <w:lang w:val="en-CA"/>
        </w:rPr>
      </w:pPr>
      <w:r w:rsidRPr="00E12FCC">
        <w:rPr>
          <w:lang w:val="en-CA"/>
        </w:rPr>
        <w:t xml:space="preserve">Men are also more likely than women to disagree that Canada has a violence problem related to guns </w:t>
      </w:r>
      <w:r>
        <w:rPr>
          <w:lang w:val="en-CA"/>
        </w:rPr>
        <w:t xml:space="preserve">(48% vs. 31%) </w:t>
      </w:r>
      <w:r w:rsidRPr="00E12FCC">
        <w:rPr>
          <w:lang w:val="en-CA"/>
        </w:rPr>
        <w:t>and gangs</w:t>
      </w:r>
      <w:r>
        <w:rPr>
          <w:lang w:val="en-CA"/>
        </w:rPr>
        <w:t xml:space="preserve"> (25% vs. 18%)</w:t>
      </w:r>
      <w:r w:rsidRPr="00E12FCC">
        <w:rPr>
          <w:lang w:val="en-CA"/>
        </w:rPr>
        <w:t>, that carrying a firearm is dangerous</w:t>
      </w:r>
      <w:r>
        <w:rPr>
          <w:lang w:val="en-CA"/>
        </w:rPr>
        <w:t xml:space="preserve"> (29% vs. 15%)</w:t>
      </w:r>
      <w:r w:rsidRPr="00E12FCC">
        <w:rPr>
          <w:lang w:val="en-CA"/>
        </w:rPr>
        <w:t>, that people join gangs because they have to</w:t>
      </w:r>
      <w:r>
        <w:rPr>
          <w:lang w:val="en-CA"/>
        </w:rPr>
        <w:t xml:space="preserve"> (35% vs. 25%)</w:t>
      </w:r>
      <w:r w:rsidRPr="00E12FCC">
        <w:rPr>
          <w:lang w:val="en-CA"/>
        </w:rPr>
        <w:t>, or that the media glamourize the gang lifestyle</w:t>
      </w:r>
      <w:r>
        <w:rPr>
          <w:lang w:val="en-CA"/>
        </w:rPr>
        <w:t xml:space="preserve"> (36% vs. 27%)</w:t>
      </w:r>
      <w:r w:rsidRPr="00E12FCC">
        <w:rPr>
          <w:lang w:val="en-CA"/>
        </w:rPr>
        <w:t xml:space="preserve">. They are, however, more likely to agree that </w:t>
      </w:r>
      <w:r>
        <w:rPr>
          <w:lang w:val="en-CA"/>
        </w:rPr>
        <w:t xml:space="preserve">all gangs are bad (75% vs. 69%) and that </w:t>
      </w:r>
      <w:r w:rsidRPr="00E12FCC">
        <w:rPr>
          <w:lang w:val="en-CA"/>
        </w:rPr>
        <w:t>social media paints a more positive picture of this lifestyle</w:t>
      </w:r>
      <w:r>
        <w:rPr>
          <w:lang w:val="en-CA"/>
        </w:rPr>
        <w:t xml:space="preserve"> (57% vs. 51%).</w:t>
      </w:r>
    </w:p>
    <w:p w:rsidRPr="00E12FCC" w:rsidR="006046BC" w:rsidP="000F3F41" w:rsidRDefault="006046BC" w14:paraId="41AFC38F" w14:textId="77777777">
      <w:pPr>
        <w:pStyle w:val="Highl-1"/>
        <w:rPr>
          <w:lang w:val="en-CA"/>
        </w:rPr>
      </w:pPr>
      <w:r w:rsidRPr="00E12FCC">
        <w:rPr>
          <w:lang w:val="en-CA"/>
        </w:rPr>
        <w:t xml:space="preserve">Residents of large communities are more likely than others to agree that there is a gun violence problem </w:t>
      </w:r>
      <w:r>
        <w:rPr>
          <w:lang w:val="en-CA"/>
        </w:rPr>
        <w:t xml:space="preserve">(61%) </w:t>
      </w:r>
      <w:r w:rsidRPr="00E12FCC">
        <w:rPr>
          <w:lang w:val="en-CA"/>
        </w:rPr>
        <w:t>and that all gangs are bad, although disagree more often that the media glamourizes gang life.</w:t>
      </w:r>
    </w:p>
    <w:p w:rsidRPr="00E12FCC" w:rsidR="006046BC" w:rsidP="000F3F41" w:rsidRDefault="006046BC" w14:paraId="0EEE174C" w14:textId="77777777">
      <w:pPr>
        <w:pStyle w:val="Highl-1"/>
        <w:rPr>
          <w:lang w:val="en-CA"/>
        </w:rPr>
      </w:pPr>
      <w:r w:rsidRPr="00E12FCC">
        <w:rPr>
          <w:lang w:val="en-CA"/>
        </w:rPr>
        <w:t xml:space="preserve"> Those identifying as members of the 2SLGBTQI+ community are more likely than others to agree that people join gangs because they have to</w:t>
      </w:r>
      <w:r>
        <w:rPr>
          <w:lang w:val="en-CA"/>
        </w:rPr>
        <w:t xml:space="preserve"> (68%)</w:t>
      </w:r>
      <w:r w:rsidRPr="00E12FCC">
        <w:rPr>
          <w:lang w:val="en-CA"/>
        </w:rPr>
        <w:t>, but more often disagree that Canada has a gang problem</w:t>
      </w:r>
      <w:r>
        <w:rPr>
          <w:lang w:val="en-CA"/>
        </w:rPr>
        <w:t xml:space="preserve"> (35%)</w:t>
      </w:r>
      <w:r w:rsidRPr="00E12FCC">
        <w:rPr>
          <w:lang w:val="en-CA"/>
        </w:rPr>
        <w:t>, or that the media or social media glamourize gang life</w:t>
      </w:r>
      <w:r>
        <w:rPr>
          <w:lang w:val="en-CA"/>
        </w:rPr>
        <w:t xml:space="preserve"> (39%)</w:t>
      </w:r>
      <w:r w:rsidRPr="00E12FCC">
        <w:rPr>
          <w:lang w:val="en-CA"/>
        </w:rPr>
        <w:t>.</w:t>
      </w:r>
    </w:p>
    <w:p w:rsidRPr="003E6185" w:rsidR="006046BC" w:rsidP="00F45E95" w:rsidRDefault="006046BC" w14:paraId="5F0089FC" w14:textId="77777777">
      <w:pPr>
        <w:pStyle w:val="Chapterbodytext"/>
        <w:rPr>
          <w:highlight w:val="yellow"/>
        </w:rPr>
      </w:pPr>
    </w:p>
    <w:p w:rsidRPr="00A73E7A" w:rsidR="006046BC" w:rsidP="00310C48" w:rsidRDefault="006046BC" w14:paraId="32BA7E69" w14:textId="77777777">
      <w:pPr>
        <w:pStyle w:val="Chapterbodytext"/>
      </w:pPr>
      <w:r w:rsidRPr="00A73E7A">
        <w:br w:type="page"/>
      </w:r>
      <w:r w:rsidRPr="00A73E7A">
        <w:lastRenderedPageBreak/>
        <w:t xml:space="preserve">One in </w:t>
      </w:r>
      <w:r>
        <w:t>five</w:t>
      </w:r>
      <w:r w:rsidRPr="00A73E7A">
        <w:t xml:space="preserve"> Canadians (</w:t>
      </w:r>
      <w:r>
        <w:t>20</w:t>
      </w:r>
      <w:r w:rsidRPr="00A73E7A">
        <w:t xml:space="preserve">%) indicated that they have been affected by </w:t>
      </w:r>
      <w:r>
        <w:t>gang</w:t>
      </w:r>
      <w:r w:rsidRPr="00A73E7A">
        <w:t>-related violence</w:t>
      </w:r>
      <w:r>
        <w:t>, which is similar, if marginally higher among parents and influencers (24%), than among youth (19%)</w:t>
      </w:r>
      <w:r w:rsidRPr="00A73E7A">
        <w:t xml:space="preserve">. </w:t>
      </w:r>
    </w:p>
    <w:p w:rsidRPr="00A73E7A" w:rsidR="006046BC" w:rsidP="00310C48" w:rsidRDefault="006046BC" w14:paraId="37905145" w14:textId="77777777">
      <w:pPr>
        <w:pStyle w:val="Chapterbodytext"/>
      </w:pPr>
    </w:p>
    <w:p w:rsidRPr="00A73E7A" w:rsidR="006046BC" w:rsidP="00B37505" w:rsidRDefault="006046BC" w14:paraId="368A96B7" w14:textId="77777777">
      <w:pPr>
        <w:pStyle w:val="Highl-3"/>
        <w:rPr>
          <w:lang w:val="en-CA"/>
        </w:rPr>
      </w:pPr>
      <w:r w:rsidRPr="00A73E7A">
        <w:rPr>
          <w:lang w:val="en-CA"/>
        </w:rPr>
        <w:t xml:space="preserve">Chart </w:t>
      </w:r>
      <w:r>
        <w:rPr>
          <w:lang w:val="en-CA"/>
        </w:rPr>
        <w:t>6</w:t>
      </w:r>
      <w:r w:rsidRPr="00A73E7A">
        <w:rPr>
          <w:lang w:val="en-CA"/>
        </w:rPr>
        <w:t xml:space="preserve">: Incidence of Being Affected by Gang-Related Violence </w:t>
      </w:r>
    </w:p>
    <w:p w:rsidRPr="00A73E7A" w:rsidR="006046BC" w:rsidP="001F334A" w:rsidRDefault="006046BC" w14:paraId="7DC4AB5D" w14:textId="77777777">
      <w:pPr>
        <w:pStyle w:val="Chapterbodytext"/>
        <w:jc w:val="center"/>
      </w:pPr>
      <w:r w:rsidRPr="00A73E7A">
        <w:rPr>
          <w:noProof/>
          <w:lang w:eastAsia="en-US"/>
        </w:rPr>
        <w:object w:dxaOrig="7204" w:dyaOrig="5393" w14:anchorId="3288DA08">
          <v:shape id="_x0000_i1031" style="width:353.25pt;height:203.25pt" o:ole="" type="#_x0000_t75">
            <v:imagedata cropbottom="16211f" o:title="" r:id="rId31"/>
          </v:shape>
          <o:OLEObject Type="Embed" ProgID="PowerPoint.Slide.8" ShapeID="_x0000_i1031" DrawAspect="Content" ObjectID="_1779608576" r:id="rId32"/>
        </w:object>
      </w:r>
    </w:p>
    <w:p w:rsidRPr="00A73E7A" w:rsidR="006046BC" w:rsidP="003B227B" w:rsidRDefault="006046BC" w14:paraId="7CEF1A86" w14:textId="77777777">
      <w:pPr>
        <w:pStyle w:val="BodyText"/>
        <w:rPr>
          <w:lang w:val="en-CA"/>
        </w:rPr>
      </w:pPr>
      <w:r w:rsidRPr="00A73E7A">
        <w:rPr>
          <w:b/>
          <w:bCs/>
          <w:lang w:val="en-CA"/>
        </w:rPr>
        <w:t xml:space="preserve">Q16. </w:t>
      </w:r>
      <w:r w:rsidRPr="00A73E7A">
        <w:rPr>
          <w:lang w:val="en-CA"/>
        </w:rPr>
        <w:t>Have you, or someone close to you, been affected by gang-related violence (criminal activity, drugs, gun-related violence, etc.)?</w:t>
      </w:r>
      <w:r w:rsidRPr="00A73E7A">
        <w:rPr>
          <w:lang w:val="en-CA"/>
        </w:rPr>
        <w:br/>
      </w:r>
      <w:r w:rsidRPr="00A73E7A">
        <w:rPr>
          <w:b/>
          <w:bCs/>
          <w:lang w:val="en-CA"/>
        </w:rPr>
        <w:t>Base:</w:t>
      </w:r>
      <w:r w:rsidRPr="00A73E7A">
        <w:rPr>
          <w:lang w:val="en-CA"/>
        </w:rPr>
        <w:t xml:space="preserve"> Overall n=2069; Youth n=385; Parents/Influencers n=1000</w:t>
      </w:r>
    </w:p>
    <w:p w:rsidRPr="00A73E7A" w:rsidR="006046BC" w:rsidP="00BB0968" w:rsidRDefault="006046BC" w14:paraId="7BD97DBD" w14:textId="77777777">
      <w:pPr>
        <w:pStyle w:val="Chapterbodytext"/>
      </w:pPr>
      <w:bookmarkStart w:name="_Hlk162073771" w:id="18"/>
    </w:p>
    <w:p w:rsidR="006046BC" w:rsidP="00913473" w:rsidRDefault="006046BC" w14:paraId="61B9ADA0" w14:textId="77777777">
      <w:pPr>
        <w:pStyle w:val="Highl-1"/>
        <w:rPr>
          <w:lang w:val="en-CA"/>
        </w:rPr>
      </w:pPr>
      <w:r>
        <w:rPr>
          <w:lang w:val="en-CA"/>
        </w:rPr>
        <w:t xml:space="preserve">The proportion is highest in British Columbia (27%) compared with elsewhere in Canada. </w:t>
      </w:r>
    </w:p>
    <w:p w:rsidR="006046BC" w:rsidP="00157530" w:rsidRDefault="006046BC" w14:paraId="2B46B79B" w14:textId="77777777">
      <w:pPr>
        <w:pStyle w:val="Chapterbodytext"/>
      </w:pPr>
    </w:p>
    <w:p w:rsidR="006046BC" w:rsidP="00157530" w:rsidRDefault="006046BC" w14:paraId="52FE7F0A" w14:textId="77777777">
      <w:pPr>
        <w:pStyle w:val="Chapterbodytext"/>
      </w:pPr>
      <w:r>
        <w:t>Youth</w:t>
      </w:r>
    </w:p>
    <w:p w:rsidR="006046BC" w:rsidP="00913473" w:rsidRDefault="006046BC" w14:paraId="085C7249" w14:textId="77777777">
      <w:pPr>
        <w:pStyle w:val="Highl-1"/>
        <w:rPr>
          <w:lang w:val="en-CA"/>
        </w:rPr>
      </w:pPr>
      <w:r>
        <w:rPr>
          <w:lang w:val="en-CA"/>
        </w:rPr>
        <w:t>Youth under 16 are less likely to have been affected by gang-violence (11% compared with 21% to 22% of older youth.</w:t>
      </w:r>
    </w:p>
    <w:bookmarkEnd w:id="18"/>
    <w:p w:rsidRPr="00192C82" w:rsidR="006046BC" w:rsidP="00792A3C" w:rsidRDefault="006046BC" w14:paraId="5D991137" w14:textId="77777777">
      <w:pPr>
        <w:pStyle w:val="Highl-1"/>
      </w:pPr>
      <w:r w:rsidRPr="00192C82">
        <w:rPr>
          <w:lang w:val="en-CA"/>
        </w:rPr>
        <w:t xml:space="preserve">It is marginally higher among youth in the largest communities (24%) compared with those living in medium-sized (16%) and small (12%) communities. </w:t>
      </w:r>
    </w:p>
    <w:p w:rsidRPr="00192C82" w:rsidR="006046BC" w:rsidP="00792A3C" w:rsidRDefault="006046BC" w14:paraId="54365BBF" w14:textId="77777777">
      <w:pPr>
        <w:pStyle w:val="Highl-1"/>
      </w:pPr>
      <w:r>
        <w:rPr>
          <w:lang w:val="en-CA"/>
        </w:rPr>
        <w:t xml:space="preserve">Youth </w:t>
      </w:r>
      <w:r w:rsidRPr="00192C82">
        <w:rPr>
          <w:lang w:val="en-CA"/>
        </w:rPr>
        <w:t>indicating concern for gang violence in their community are more likely to have been affected (</w:t>
      </w:r>
      <w:r>
        <w:rPr>
          <w:lang w:val="en-CA"/>
        </w:rPr>
        <w:t>3</w:t>
      </w:r>
      <w:r w:rsidRPr="00192C82">
        <w:rPr>
          <w:lang w:val="en-CA"/>
        </w:rPr>
        <w:t>2% compared with 12% of others</w:t>
      </w:r>
      <w:r>
        <w:rPr>
          <w:lang w:val="en-CA"/>
        </w:rPr>
        <w:t>,</w:t>
      </w:r>
      <w:r w:rsidRPr="00192C82">
        <w:rPr>
          <w:lang w:val="en-CA"/>
        </w:rPr>
        <w:t xml:space="preserve"> and </w:t>
      </w:r>
      <w:r>
        <w:rPr>
          <w:lang w:val="en-CA"/>
        </w:rPr>
        <w:t>40</w:t>
      </w:r>
      <w:r w:rsidRPr="00192C82">
        <w:rPr>
          <w:lang w:val="en-CA"/>
        </w:rPr>
        <w:t>% of those who have heard among it sometimes or frequently within their community), as are those agreeing that Canada has a gang violence problem (2</w:t>
      </w:r>
      <w:r>
        <w:rPr>
          <w:lang w:val="en-CA"/>
        </w:rPr>
        <w:t>8</w:t>
      </w:r>
      <w:r w:rsidRPr="00192C82">
        <w:rPr>
          <w:lang w:val="en-CA"/>
        </w:rPr>
        <w:t xml:space="preserve">%). </w:t>
      </w:r>
    </w:p>
    <w:p w:rsidR="006046BC" w:rsidP="00157530" w:rsidRDefault="006046BC" w14:paraId="446A9663" w14:textId="77777777">
      <w:pPr>
        <w:pStyle w:val="Chapterbodytext"/>
      </w:pPr>
    </w:p>
    <w:p w:rsidR="006046BC" w:rsidP="00157530" w:rsidRDefault="006046BC" w14:paraId="4818324D" w14:textId="77777777">
      <w:pPr>
        <w:pStyle w:val="Chapterbodytext"/>
      </w:pPr>
      <w:r>
        <w:br w:type="page"/>
      </w:r>
      <w:r>
        <w:lastRenderedPageBreak/>
        <w:t>Adults</w:t>
      </w:r>
    </w:p>
    <w:p w:rsidR="006046BC" w:rsidP="00B96E69" w:rsidRDefault="006046BC" w14:paraId="634E81BF" w14:textId="77777777">
      <w:pPr>
        <w:pStyle w:val="Highl-1"/>
        <w:rPr>
          <w:lang w:val="en-CA"/>
        </w:rPr>
      </w:pPr>
      <w:r w:rsidRPr="00FB17D0">
        <w:rPr>
          <w:lang w:val="en-CA"/>
        </w:rPr>
        <w:t xml:space="preserve">Among adults, those 25 to 34 are the most likely to have been affected (26%), while </w:t>
      </w:r>
      <w:r>
        <w:rPr>
          <w:lang w:val="en-CA"/>
        </w:rPr>
        <w:t xml:space="preserve">those </w:t>
      </w:r>
      <w:r w:rsidRPr="00FB17D0">
        <w:rPr>
          <w:lang w:val="en-CA"/>
        </w:rPr>
        <w:t>65 or older are the least likely to have been (13%)</w:t>
      </w:r>
      <w:r>
        <w:rPr>
          <w:lang w:val="en-CA"/>
        </w:rPr>
        <w:t>.</w:t>
      </w:r>
    </w:p>
    <w:p w:rsidR="006046BC" w:rsidP="00B96E69" w:rsidRDefault="006046BC" w14:paraId="55D46B0E" w14:textId="77777777">
      <w:pPr>
        <w:pStyle w:val="Highl-1"/>
        <w:rPr>
          <w:lang w:val="en-CA"/>
        </w:rPr>
      </w:pPr>
      <w:r>
        <w:rPr>
          <w:lang w:val="en-CA"/>
        </w:rPr>
        <w:t>Adults identifying as a racialized minority or Indigenous</w:t>
      </w:r>
      <w:r w:rsidRPr="00FB17D0">
        <w:rPr>
          <w:lang w:val="en-CA"/>
        </w:rPr>
        <w:t xml:space="preserve"> </w:t>
      </w:r>
      <w:r>
        <w:rPr>
          <w:lang w:val="en-CA"/>
        </w:rPr>
        <w:t xml:space="preserve">person are more likely to have been affected (28% compared with 19% of others). This is also the case among those with a developmental, mental health or physical disability (26% compared with 19% of others). </w:t>
      </w:r>
    </w:p>
    <w:p w:rsidRPr="00A73E7A" w:rsidR="006046BC" w:rsidP="003114ED" w:rsidRDefault="006046BC" w14:paraId="511BDCCA" w14:textId="77777777">
      <w:pPr>
        <w:pStyle w:val="Highl-1"/>
      </w:pPr>
      <w:r>
        <w:rPr>
          <w:lang w:val="en-CA"/>
        </w:rPr>
        <w:t xml:space="preserve">Adults indicating concern for gang violence in their community are more likely to have been affected (27% compared with 12% of others and 29% of those who have heard among it sometimes or frequently within their community), as are those agreeing that Canada has a gang violence problem (22%). </w:t>
      </w:r>
    </w:p>
    <w:p w:rsidR="006046BC" w:rsidP="00157530" w:rsidRDefault="006046BC" w14:paraId="34F21005" w14:textId="77777777">
      <w:pPr>
        <w:pStyle w:val="Chapterbodytext"/>
      </w:pPr>
    </w:p>
    <w:p w:rsidRPr="00A73E7A" w:rsidR="006046BC" w:rsidP="009542D1" w:rsidRDefault="006046BC" w14:paraId="455D531A" w14:textId="77777777">
      <w:pPr>
        <w:tabs>
          <w:tab w:val="left" w:pos="720"/>
        </w:tabs>
        <w:ind w:right="1080"/>
        <w:outlineLvl w:val="4"/>
        <w:rPr>
          <w:rFonts w:ascii="Calibri" w:hAnsi="Calibri"/>
          <w:b/>
          <w:bCs/>
          <w:i/>
          <w:iCs/>
          <w:color w:val="003366"/>
          <w:lang w:val="en-CA"/>
        </w:rPr>
      </w:pPr>
      <w:r w:rsidRPr="00A73E7A">
        <w:rPr>
          <w:rFonts w:ascii="Calibri" w:hAnsi="Calibri"/>
          <w:b/>
          <w:bCs/>
          <w:i/>
          <w:iCs/>
          <w:color w:val="003366"/>
          <w:lang w:val="en-CA"/>
        </w:rPr>
        <w:br w:type="page"/>
      </w:r>
      <w:r w:rsidRPr="00A73E7A">
        <w:rPr>
          <w:rFonts w:ascii="Calibri" w:hAnsi="Calibri"/>
          <w:b/>
          <w:bCs/>
          <w:i/>
          <w:iCs/>
          <w:color w:val="003366"/>
          <w:lang w:val="en-CA"/>
        </w:rPr>
        <w:lastRenderedPageBreak/>
        <w:t>Impact of Environment</w:t>
      </w:r>
    </w:p>
    <w:p w:rsidRPr="00A73E7A" w:rsidR="006046BC" w:rsidP="009542D1" w:rsidRDefault="006046BC" w14:paraId="2849EAA2" w14:textId="77777777">
      <w:pPr>
        <w:tabs>
          <w:tab w:val="left" w:pos="1080"/>
        </w:tabs>
        <w:spacing w:line="276" w:lineRule="auto"/>
        <w:jc w:val="both"/>
        <w:rPr>
          <w:rFonts w:ascii="Calibri" w:hAnsi="Calibri"/>
          <w:szCs w:val="20"/>
          <w:lang w:val="en-CA"/>
        </w:rPr>
      </w:pPr>
    </w:p>
    <w:p w:rsidRPr="00A73E7A" w:rsidR="006046BC" w:rsidP="009542D1" w:rsidRDefault="006046BC" w14:paraId="36BB08B1" w14:textId="77777777">
      <w:pPr>
        <w:tabs>
          <w:tab w:val="left" w:pos="1080"/>
        </w:tabs>
        <w:spacing w:line="276" w:lineRule="auto"/>
        <w:jc w:val="both"/>
        <w:rPr>
          <w:rFonts w:ascii="Calibri" w:hAnsi="Calibri"/>
          <w:szCs w:val="20"/>
          <w:lang w:val="en-CA"/>
        </w:rPr>
      </w:pPr>
      <w:r>
        <w:rPr>
          <w:rFonts w:ascii="Calibri" w:hAnsi="Calibri"/>
          <w:szCs w:val="20"/>
          <w:lang w:val="en-CA"/>
        </w:rPr>
        <w:t>While 61% of Canadians agree (22% strongly and 38% somewhat) that there are places in their neighbourhood to spend time and socialize that are free and easy to get to, 31% disagree. Close to half (48%) agree that their family worries about money a lot (18% strongly). Very few agree (8%) that social media portrays an accurate picture of the lives of other people. In fact, 66% strongly disagree. Concern about money is more often noted among parents and influencers (51%) than youth (45%). Youth are marginally more likely to believe that social media paints an honest picture of the lives of others.</w:t>
      </w:r>
    </w:p>
    <w:p w:rsidRPr="00A73E7A" w:rsidR="006046BC" w:rsidP="009542D1" w:rsidRDefault="006046BC" w14:paraId="40493ED9" w14:textId="77777777">
      <w:pPr>
        <w:tabs>
          <w:tab w:val="left" w:pos="1080"/>
        </w:tabs>
        <w:spacing w:line="276" w:lineRule="auto"/>
        <w:jc w:val="both"/>
        <w:rPr>
          <w:rFonts w:ascii="Calibri" w:hAnsi="Calibri"/>
          <w:szCs w:val="20"/>
          <w:lang w:val="en-CA"/>
        </w:rPr>
      </w:pPr>
    </w:p>
    <w:p w:rsidRPr="00A73E7A" w:rsidR="006046BC" w:rsidP="003B227B" w:rsidRDefault="006046BC" w14:paraId="54FCEEC9" w14:textId="77777777">
      <w:pPr>
        <w:pStyle w:val="Highl-3"/>
        <w:rPr>
          <w:szCs w:val="20"/>
          <w:lang w:val="en-CA"/>
        </w:rPr>
      </w:pPr>
      <w:r w:rsidRPr="00A73E7A">
        <w:rPr>
          <w:lang w:val="en-CA"/>
        </w:rPr>
        <w:t xml:space="preserve">Chart </w:t>
      </w:r>
      <w:r>
        <w:rPr>
          <w:lang w:val="en-CA"/>
        </w:rPr>
        <w:t>7</w:t>
      </w:r>
      <w:r w:rsidRPr="00A73E7A">
        <w:rPr>
          <w:lang w:val="en-CA"/>
        </w:rPr>
        <w:t>: General Influences</w:t>
      </w:r>
    </w:p>
    <w:p w:rsidRPr="00A73E7A" w:rsidR="006046BC" w:rsidP="00DE4A31" w:rsidRDefault="006046BC" w14:paraId="06617AB3" w14:textId="77777777">
      <w:pPr>
        <w:pStyle w:val="Chapterbodytext"/>
        <w:jc w:val="center"/>
      </w:pPr>
      <w:r w:rsidRPr="00DE4A31">
        <w:rPr>
          <w:lang w:val="en-US"/>
        </w:rPr>
        <w:object w:dxaOrig="7204" w:dyaOrig="5393" w14:anchorId="472128B7">
          <v:shape id="_x0000_i1032" style="width:353.25pt;height:226.5pt" o:ole="" type="#_x0000_t75">
            <v:imagedata cropbottom="8749f" o:title="" r:id="rId33"/>
          </v:shape>
          <o:OLEObject Type="Embed" ProgID="PowerPoint.Slide.8" ShapeID="_x0000_i1032" DrawAspect="Content" ObjectID="_1779608577" r:id="rId34"/>
        </w:object>
      </w:r>
    </w:p>
    <w:p w:rsidRPr="00A73E7A" w:rsidR="006046BC" w:rsidP="009A507B" w:rsidRDefault="006046BC" w14:paraId="64ACEB29" w14:textId="77777777">
      <w:pPr>
        <w:pStyle w:val="BodyText"/>
        <w:rPr>
          <w:lang w:val="en-CA"/>
        </w:rPr>
      </w:pPr>
      <w:r w:rsidRPr="00A73E7A">
        <w:rPr>
          <w:b/>
          <w:bCs/>
          <w:lang w:val="en-CA"/>
        </w:rPr>
        <w:t>Q36a-c.</w:t>
      </w:r>
      <w:r w:rsidRPr="00A73E7A">
        <w:rPr>
          <w:lang w:val="en-CA"/>
        </w:rPr>
        <w:t xml:space="preserve"> To what extent do you agree or disagree with the following statements?</w:t>
      </w:r>
      <w:r w:rsidRPr="00A73E7A">
        <w:rPr>
          <w:lang w:val="en-CA"/>
        </w:rPr>
        <w:br/>
      </w:r>
      <w:r w:rsidRPr="00A73E7A">
        <w:rPr>
          <w:b/>
          <w:bCs/>
          <w:lang w:val="en-CA"/>
        </w:rPr>
        <w:t>Base:</w:t>
      </w:r>
      <w:r w:rsidRPr="00A73E7A">
        <w:rPr>
          <w:lang w:val="en-CA"/>
        </w:rPr>
        <w:t xml:space="preserve"> Overall n=2069; Youth n=385; Parents/Influencers n=1000</w:t>
      </w:r>
    </w:p>
    <w:p w:rsidR="006046BC" w:rsidP="00603A7B" w:rsidRDefault="006046BC" w14:paraId="58C65E55" w14:textId="77777777">
      <w:pPr>
        <w:pStyle w:val="Chapterbodytext"/>
      </w:pPr>
    </w:p>
    <w:p w:rsidR="006046BC" w:rsidP="00CB6C28" w:rsidRDefault="006046BC" w14:paraId="4D1DC5EF" w14:textId="77777777">
      <w:pPr>
        <w:pStyle w:val="Highl-1"/>
      </w:pPr>
      <w:r>
        <w:t>Worries about money are most common among households reporting the least income (71% of those reporting under $40,000 agree, as do 54% of those reporting between $40,000 and $80,000). This segment is also somewhat more likely to believe that social media paints an honest picture of the lives of other people (15%).</w:t>
      </w:r>
    </w:p>
    <w:p w:rsidR="006046BC" w:rsidP="00CB6C28" w:rsidRDefault="006046BC" w14:paraId="0A3F409D" w14:textId="77777777">
      <w:pPr>
        <w:pStyle w:val="Chapterbodytext"/>
      </w:pPr>
    </w:p>
    <w:p w:rsidR="006046BC" w:rsidP="00CB6C28" w:rsidRDefault="006046BC" w14:paraId="379E71E5" w14:textId="77777777">
      <w:pPr>
        <w:pStyle w:val="Chapterbodytext"/>
      </w:pPr>
      <w:r>
        <w:br w:type="page"/>
      </w:r>
      <w:r>
        <w:lastRenderedPageBreak/>
        <w:t>Youth</w:t>
      </w:r>
    </w:p>
    <w:p w:rsidR="006046BC" w:rsidP="00CB6C28" w:rsidRDefault="006046BC" w14:paraId="54843422" w14:textId="77777777">
      <w:pPr>
        <w:pStyle w:val="Highl-1"/>
      </w:pPr>
      <w:r>
        <w:t>Youth identifying as members of the 2SLGBTQI+ community are less likely to agree that there are places they can go in their community that are free and easy to get to (50% compared with 66% of others).</w:t>
      </w:r>
    </w:p>
    <w:p w:rsidR="006046BC" w:rsidP="00CB6C28" w:rsidRDefault="006046BC" w14:paraId="6ED0E34D" w14:textId="77777777">
      <w:pPr>
        <w:pStyle w:val="Highl-1"/>
      </w:pPr>
      <w:r>
        <w:t xml:space="preserve">Concerns about money are more prevalent among those with a disability (69% compared with 40% of others. This is also the case among 56% of those identifying as a member of the 2SLGBTQI+ community compared with 43% of others. It is also more prevalent among residents of large communities (53%). </w:t>
      </w:r>
    </w:p>
    <w:p w:rsidR="006046BC" w:rsidP="00CB6C28" w:rsidRDefault="006046BC" w14:paraId="5EACF0D7" w14:textId="77777777">
      <w:pPr>
        <w:pStyle w:val="Highl-1"/>
      </w:pPr>
      <w:r>
        <w:t xml:space="preserve">Worries about money are also more likely among those indicating concern for the threat posed by gangs in their community (59% compared with 39% of others). </w:t>
      </w:r>
    </w:p>
    <w:p w:rsidR="006046BC" w:rsidP="00CB6C28" w:rsidRDefault="006046BC" w14:paraId="2BA0494A" w14:textId="77777777">
      <w:pPr>
        <w:pStyle w:val="Highl-1"/>
      </w:pPr>
      <w:r>
        <w:t xml:space="preserve">Belief that social media paints an accurate picture of the lives of others is somewhat more likely among those with a disability (18% compared with 9% of others). </w:t>
      </w:r>
    </w:p>
    <w:p w:rsidR="006046BC" w:rsidP="00CB6C28" w:rsidRDefault="006046BC" w14:paraId="3F2865EA" w14:textId="77777777">
      <w:pPr>
        <w:pStyle w:val="Chapterbodytext"/>
      </w:pPr>
    </w:p>
    <w:p w:rsidR="006046BC" w:rsidP="00CB6C28" w:rsidRDefault="006046BC" w14:paraId="0BDA872C" w14:textId="77777777">
      <w:pPr>
        <w:pStyle w:val="Chapterbodytext"/>
      </w:pPr>
      <w:r>
        <w:t>Adults</w:t>
      </w:r>
    </w:p>
    <w:p w:rsidR="006046BC" w:rsidP="00CB6C28" w:rsidRDefault="006046BC" w14:paraId="59804932" w14:textId="77777777">
      <w:pPr>
        <w:pStyle w:val="Highl-1"/>
      </w:pPr>
      <w:r>
        <w:t>Women are less likely to agree than men that there are places to spend time that are free and easy to access (58% compared with 64%). This is also the case among those with a disability (51% compared with 62%).</w:t>
      </w:r>
    </w:p>
    <w:p w:rsidR="006046BC" w:rsidP="00CB6C28" w:rsidRDefault="006046BC" w14:paraId="2984F56E" w14:textId="77777777">
      <w:pPr>
        <w:pStyle w:val="Highl-1"/>
      </w:pPr>
      <w:r>
        <w:t>Those who worry a lot about money are less likely than others to agree that there are places to go in their community (55% compared with 66%).</w:t>
      </w:r>
    </w:p>
    <w:p w:rsidRPr="00A73E7A" w:rsidR="006046BC" w:rsidP="00F45E95" w:rsidRDefault="006046BC" w14:paraId="6CC856DF" w14:textId="77777777">
      <w:pPr>
        <w:pStyle w:val="Chapterbodytext"/>
      </w:pPr>
    </w:p>
    <w:p w:rsidRPr="00A73E7A" w:rsidR="006046BC" w:rsidP="00F45E95" w:rsidRDefault="006046BC" w14:paraId="5CB9A804" w14:textId="77777777">
      <w:pPr>
        <w:pStyle w:val="Heading4"/>
        <w:ind w:right="0"/>
      </w:pPr>
      <w:r w:rsidRPr="00A73E7A">
        <w:br w:type="page"/>
      </w:r>
      <w:bookmarkStart w:name="_Toc168421495" w:id="19"/>
      <w:r w:rsidRPr="00A73E7A">
        <w:lastRenderedPageBreak/>
        <w:t>Perception of Measure</w:t>
      </w:r>
      <w:r>
        <w:t>s to Address Gang-Related Crime</w:t>
      </w:r>
      <w:r>
        <w:br/>
      </w:r>
      <w:r w:rsidRPr="00A73E7A">
        <w:t>and Violence</w:t>
      </w:r>
      <w:bookmarkEnd w:id="19"/>
      <w:r w:rsidRPr="00A73E7A">
        <w:t xml:space="preserve"> </w:t>
      </w:r>
    </w:p>
    <w:p w:rsidRPr="00A73E7A" w:rsidR="006046BC" w:rsidP="00DE0971" w:rsidRDefault="006046BC" w14:paraId="596F76CC" w14:textId="77777777">
      <w:pPr>
        <w:pStyle w:val="Chapterbodytext"/>
      </w:pPr>
    </w:p>
    <w:p w:rsidRPr="00A73E7A" w:rsidR="006046BC" w:rsidP="000E1D47" w:rsidRDefault="006046BC" w14:paraId="242D45AE" w14:textId="77777777">
      <w:pPr>
        <w:pStyle w:val="Chapterbodytext"/>
      </w:pPr>
      <w:r w:rsidRPr="00A73E7A">
        <w:t xml:space="preserve">The majority of Canadians do not view the performance of the Government of Canada positively </w:t>
      </w:r>
      <w:bookmarkStart w:name="_Hlk127194322" w:id="20"/>
      <w:r w:rsidRPr="00A73E7A">
        <w:t>when it comes to introducing measures to address g</w:t>
      </w:r>
      <w:r>
        <w:t>ang</w:t>
      </w:r>
      <w:r w:rsidRPr="00A73E7A">
        <w:t xml:space="preserve">-related violence. </w:t>
      </w:r>
      <w:r>
        <w:t xml:space="preserve">Although 19% do not feel they know enough to comment, 43% </w:t>
      </w:r>
      <w:r w:rsidRPr="00A73E7A">
        <w:t>feel that the performance has been poor</w:t>
      </w:r>
      <w:r>
        <w:t xml:space="preserve">. Another 27% feel the performance has been only fair. </w:t>
      </w:r>
      <w:r w:rsidRPr="00A73E7A">
        <w:t xml:space="preserve">Only </w:t>
      </w:r>
      <w:r>
        <w:t xml:space="preserve">10% </w:t>
      </w:r>
      <w:r w:rsidRPr="00A73E7A">
        <w:t>believe it to be good</w:t>
      </w:r>
      <w:r>
        <w:t xml:space="preserve">, and almost no one rated it as </w:t>
      </w:r>
      <w:r w:rsidRPr="00A73E7A">
        <w:t>excellent (</w:t>
      </w:r>
      <w:r>
        <w:t>1</w:t>
      </w:r>
      <w:r w:rsidRPr="00A73E7A">
        <w:t>%).</w:t>
      </w:r>
      <w:bookmarkEnd w:id="20"/>
      <w:r>
        <w:t xml:space="preserve"> Across youth, parents and influencers, it is parents who are the least positive (50% indicating a poor performance by the Government). Youth are more likely to say they do not know (25%).</w:t>
      </w:r>
    </w:p>
    <w:p w:rsidRPr="00A73E7A" w:rsidR="006046BC" w:rsidP="000E1D47" w:rsidRDefault="006046BC" w14:paraId="77D6E851" w14:textId="77777777">
      <w:pPr>
        <w:pStyle w:val="Chapterbodytext"/>
      </w:pPr>
    </w:p>
    <w:p w:rsidRPr="00A73E7A" w:rsidR="006046BC" w:rsidP="00AE72D5" w:rsidRDefault="006046BC" w14:paraId="0A9B6FE7" w14:textId="77777777">
      <w:pPr>
        <w:pStyle w:val="Highl-3"/>
        <w:rPr>
          <w:lang w:val="en-CA"/>
        </w:rPr>
      </w:pPr>
      <w:r w:rsidRPr="00A73E7A">
        <w:rPr>
          <w:lang w:val="en-CA"/>
        </w:rPr>
        <w:t xml:space="preserve">Chart </w:t>
      </w:r>
      <w:r>
        <w:rPr>
          <w:lang w:val="en-CA"/>
        </w:rPr>
        <w:t>8</w:t>
      </w:r>
      <w:r w:rsidRPr="00A73E7A">
        <w:rPr>
          <w:lang w:val="en-CA"/>
        </w:rPr>
        <w:t>: Perceived GC Performance in Addressing</w:t>
      </w:r>
      <w:r w:rsidRPr="00A73E7A">
        <w:rPr>
          <w:lang w:val="en-CA"/>
        </w:rPr>
        <w:br/>
      </w:r>
      <w:r w:rsidRPr="00A73E7A">
        <w:rPr>
          <w:lang w:val="en-CA"/>
        </w:rPr>
        <w:t>G</w:t>
      </w:r>
      <w:r>
        <w:rPr>
          <w:lang w:val="en-CA"/>
        </w:rPr>
        <w:t>ang</w:t>
      </w:r>
      <w:r w:rsidRPr="00A73E7A">
        <w:rPr>
          <w:lang w:val="en-CA"/>
        </w:rPr>
        <w:t>-</w:t>
      </w:r>
      <w:r>
        <w:rPr>
          <w:lang w:val="en-CA"/>
        </w:rPr>
        <w:t>R</w:t>
      </w:r>
      <w:r w:rsidRPr="00A73E7A">
        <w:rPr>
          <w:lang w:val="en-CA"/>
        </w:rPr>
        <w:t>elated Violence</w:t>
      </w:r>
    </w:p>
    <w:p w:rsidRPr="00A73E7A" w:rsidR="006046BC" w:rsidP="00CB6C28" w:rsidRDefault="006046BC" w14:paraId="0820A9CB" w14:textId="77777777">
      <w:pPr>
        <w:pStyle w:val="Chapterbodytext"/>
        <w:jc w:val="center"/>
      </w:pPr>
      <w:r w:rsidRPr="00CB6C28">
        <w:rPr>
          <w:noProof/>
          <w:lang w:val="en-US" w:eastAsia="en-US"/>
        </w:rPr>
        <w:object w:dxaOrig="7204" w:dyaOrig="5393" w14:anchorId="5E23DD14">
          <v:shape id="_x0000_i1033" style="width:353.25pt;height:189.75pt" o:ole="" type="#_x0000_t75">
            <v:imagedata cropbottom="19030f" o:title="" r:id="rId35"/>
          </v:shape>
          <o:OLEObject Type="Embed" ProgID="PowerPoint.Slide.8" ShapeID="_x0000_i1033" DrawAspect="Content" ObjectID="_1779608578" r:id="rId36"/>
        </w:object>
      </w:r>
    </w:p>
    <w:p w:rsidRPr="00A73E7A" w:rsidR="006046BC" w:rsidP="00B90F6B" w:rsidRDefault="006046BC" w14:paraId="681E7F0D" w14:textId="77777777">
      <w:pPr>
        <w:pStyle w:val="BodyText"/>
        <w:rPr>
          <w:lang w:val="en-CA"/>
        </w:rPr>
      </w:pPr>
      <w:r w:rsidRPr="00A73E7A">
        <w:rPr>
          <w:b/>
          <w:bCs/>
          <w:lang w:val="en-CA"/>
        </w:rPr>
        <w:t xml:space="preserve">Q17. </w:t>
      </w:r>
      <w:r w:rsidRPr="00A73E7A">
        <w:rPr>
          <w:lang w:val="en-CA"/>
        </w:rPr>
        <w:t>How would you rate the performance of the Government of Canada when it comes to introducing measures (i.e., policies, programs) to address gang-related violence?</w:t>
      </w:r>
      <w:r w:rsidRPr="00A73E7A">
        <w:rPr>
          <w:lang w:val="en-CA"/>
        </w:rPr>
        <w:br/>
      </w:r>
      <w:r w:rsidRPr="00A73E7A">
        <w:rPr>
          <w:b/>
          <w:bCs/>
          <w:lang w:val="en-CA"/>
        </w:rPr>
        <w:t>Base:</w:t>
      </w:r>
      <w:r w:rsidRPr="00A73E7A">
        <w:rPr>
          <w:lang w:val="en-CA"/>
        </w:rPr>
        <w:t xml:space="preserve"> Overall n=1985; Youth n=301; Parents n=504; Influencers n=631</w:t>
      </w:r>
    </w:p>
    <w:p w:rsidRPr="00A73E7A" w:rsidR="006046BC" w:rsidP="00BB0968" w:rsidRDefault="006046BC" w14:paraId="74FCF94D" w14:textId="77777777">
      <w:pPr>
        <w:pStyle w:val="Chapterbodytext"/>
      </w:pPr>
    </w:p>
    <w:p w:rsidR="006046BC" w:rsidP="00157530" w:rsidRDefault="006046BC" w14:paraId="27F4E82C" w14:textId="77777777">
      <w:pPr>
        <w:pStyle w:val="Chapterbodytext"/>
      </w:pPr>
      <w:r>
        <w:t>Youth</w:t>
      </w:r>
    </w:p>
    <w:p w:rsidR="006046BC" w:rsidP="0018400A" w:rsidRDefault="006046BC" w14:paraId="797BBAB8" w14:textId="77777777">
      <w:pPr>
        <w:pStyle w:val="Highl-1"/>
        <w:rPr>
          <w:lang w:val="en-CA"/>
        </w:rPr>
      </w:pPr>
      <w:r>
        <w:rPr>
          <w:lang w:val="en-CA"/>
        </w:rPr>
        <w:t xml:space="preserve">Males are more </w:t>
      </w:r>
      <w:r w:rsidRPr="00A73E7A">
        <w:rPr>
          <w:lang w:val="en-CA"/>
        </w:rPr>
        <w:t xml:space="preserve">likely to view the performance as poor </w:t>
      </w:r>
      <w:r>
        <w:rPr>
          <w:lang w:val="en-CA"/>
        </w:rPr>
        <w:t>(36%) compared with females (21%). This is also the case among those with post-secondary (36% compared with 25% of those in high school).</w:t>
      </w:r>
    </w:p>
    <w:p w:rsidRPr="00A73E7A" w:rsidR="006046BC" w:rsidP="0018400A" w:rsidRDefault="006046BC" w14:paraId="1AB723C6" w14:textId="77777777">
      <w:pPr>
        <w:pStyle w:val="Highl-1"/>
        <w:rPr>
          <w:lang w:val="en-CA"/>
        </w:rPr>
      </w:pPr>
      <w:r>
        <w:rPr>
          <w:lang w:val="en-CA"/>
        </w:rPr>
        <w:t xml:space="preserve">Youth with concerns about the threat of gang-related violence in their community </w:t>
      </w:r>
      <w:r w:rsidRPr="00A73E7A">
        <w:rPr>
          <w:lang w:val="en-CA"/>
        </w:rPr>
        <w:t xml:space="preserve">are also more likely to rate </w:t>
      </w:r>
      <w:r>
        <w:rPr>
          <w:lang w:val="en-CA"/>
        </w:rPr>
        <w:t xml:space="preserve">the performance </w:t>
      </w:r>
      <w:r w:rsidRPr="00A73E7A">
        <w:rPr>
          <w:lang w:val="en-CA"/>
        </w:rPr>
        <w:t xml:space="preserve">as poor </w:t>
      </w:r>
      <w:r>
        <w:rPr>
          <w:lang w:val="en-CA"/>
        </w:rPr>
        <w:t xml:space="preserve">(43%; 45% among those who have heard about it sometimes or frequently </w:t>
      </w:r>
      <w:r w:rsidRPr="00A73E7A">
        <w:rPr>
          <w:lang w:val="en-CA"/>
        </w:rPr>
        <w:t xml:space="preserve">compared with </w:t>
      </w:r>
      <w:r>
        <w:rPr>
          <w:lang w:val="en-CA"/>
        </w:rPr>
        <w:t>others</w:t>
      </w:r>
      <w:r w:rsidRPr="00A73E7A">
        <w:rPr>
          <w:lang w:val="en-CA"/>
        </w:rPr>
        <w:t xml:space="preserve"> (2</w:t>
      </w:r>
      <w:r>
        <w:rPr>
          <w:lang w:val="en-CA"/>
        </w:rPr>
        <w:t>1</w:t>
      </w:r>
      <w:r w:rsidRPr="00A73E7A">
        <w:rPr>
          <w:lang w:val="en-CA"/>
        </w:rPr>
        <w:t>%)</w:t>
      </w:r>
      <w:r>
        <w:rPr>
          <w:lang w:val="en-CA"/>
        </w:rPr>
        <w:t>)</w:t>
      </w:r>
      <w:r w:rsidRPr="00A73E7A">
        <w:rPr>
          <w:lang w:val="en-CA"/>
        </w:rPr>
        <w:t>.</w:t>
      </w:r>
      <w:r>
        <w:rPr>
          <w:lang w:val="en-CA"/>
        </w:rPr>
        <w:t xml:space="preserve"> Similarly, those affected by gang-</w:t>
      </w:r>
      <w:r>
        <w:rPr>
          <w:lang w:val="en-CA"/>
        </w:rPr>
        <w:lastRenderedPageBreak/>
        <w:t xml:space="preserve">related violence (43%) and those who believe Canada has a gang violence problem (40%) are more likely to see the performance as poor. </w:t>
      </w:r>
    </w:p>
    <w:p w:rsidR="006046BC" w:rsidP="00157530" w:rsidRDefault="006046BC" w14:paraId="7EE43160" w14:textId="77777777">
      <w:pPr>
        <w:pStyle w:val="Chapterbodytext"/>
      </w:pPr>
    </w:p>
    <w:p w:rsidR="006046BC" w:rsidP="00157530" w:rsidRDefault="006046BC" w14:paraId="134736E6" w14:textId="77777777">
      <w:pPr>
        <w:pStyle w:val="Chapterbodytext"/>
      </w:pPr>
      <w:r>
        <w:t>Adult</w:t>
      </w:r>
    </w:p>
    <w:p w:rsidR="006046BC" w:rsidP="0018400A" w:rsidRDefault="006046BC" w14:paraId="2E11D552" w14:textId="77777777">
      <w:pPr>
        <w:pStyle w:val="Highl-1"/>
        <w:rPr>
          <w:lang w:val="en-CA"/>
        </w:rPr>
      </w:pPr>
      <w:r>
        <w:rPr>
          <w:lang w:val="en-CA"/>
        </w:rPr>
        <w:t xml:space="preserve">Among adults, men are more negative than women with 54% of men rating it as poor compared with 38% among women. </w:t>
      </w:r>
    </w:p>
    <w:p w:rsidR="006046BC" w:rsidP="0018400A" w:rsidRDefault="006046BC" w14:paraId="7D31745E" w14:textId="77777777">
      <w:pPr>
        <w:pStyle w:val="Highl-1"/>
        <w:rPr>
          <w:lang w:val="en-CA"/>
        </w:rPr>
      </w:pPr>
      <w:r>
        <w:rPr>
          <w:lang w:val="en-CA"/>
        </w:rPr>
        <w:t xml:space="preserve">Those with </w:t>
      </w:r>
      <w:r w:rsidRPr="00A73E7A">
        <w:rPr>
          <w:lang w:val="en-CA"/>
        </w:rPr>
        <w:t xml:space="preserve">a university level of education </w:t>
      </w:r>
      <w:r>
        <w:rPr>
          <w:lang w:val="en-CA"/>
        </w:rPr>
        <w:t xml:space="preserve">are less negative </w:t>
      </w:r>
      <w:r w:rsidRPr="00A73E7A">
        <w:rPr>
          <w:lang w:val="en-CA"/>
        </w:rPr>
        <w:t>(</w:t>
      </w:r>
      <w:r>
        <w:rPr>
          <w:lang w:val="en-CA"/>
        </w:rPr>
        <w:t xml:space="preserve">38% rating it as poor) </w:t>
      </w:r>
      <w:r w:rsidRPr="00A73E7A">
        <w:rPr>
          <w:lang w:val="en-CA"/>
        </w:rPr>
        <w:t>compared with individuals with less education (</w:t>
      </w:r>
      <w:r>
        <w:rPr>
          <w:lang w:val="en-CA"/>
        </w:rPr>
        <w:t xml:space="preserve">49% to 50% </w:t>
      </w:r>
      <w:r w:rsidRPr="00A73E7A">
        <w:rPr>
          <w:lang w:val="en-CA"/>
        </w:rPr>
        <w:t xml:space="preserve">among those with college </w:t>
      </w:r>
      <w:r>
        <w:rPr>
          <w:lang w:val="en-CA"/>
        </w:rPr>
        <w:t xml:space="preserve">or </w:t>
      </w:r>
      <w:r w:rsidRPr="00A73E7A">
        <w:rPr>
          <w:lang w:val="en-CA"/>
        </w:rPr>
        <w:t>high school).</w:t>
      </w:r>
    </w:p>
    <w:p w:rsidR="006046BC" w:rsidP="0018400A" w:rsidRDefault="006046BC" w14:paraId="6D4A2239" w14:textId="77777777">
      <w:pPr>
        <w:pStyle w:val="Highl-1"/>
        <w:rPr>
          <w:lang w:val="en-CA"/>
        </w:rPr>
      </w:pPr>
      <w:r>
        <w:rPr>
          <w:lang w:val="en-CA"/>
        </w:rPr>
        <w:t>Individuals born outside of Canada are also less likely to be negative (35% compared with 46%).</w:t>
      </w:r>
    </w:p>
    <w:p w:rsidRPr="00A07E05" w:rsidR="006046BC" w:rsidP="00387BC5" w:rsidRDefault="006046BC" w14:paraId="500FCA16" w14:textId="77777777">
      <w:pPr>
        <w:pStyle w:val="Highl-1"/>
      </w:pPr>
      <w:r>
        <w:rPr>
          <w:lang w:val="en-CA"/>
        </w:rPr>
        <w:t xml:space="preserve">Residents of the smallest communities are more likely to be negative (52%) compared with 39% of those in the largest communities. </w:t>
      </w:r>
    </w:p>
    <w:p w:rsidRPr="00187390" w:rsidR="006046BC" w:rsidP="00387BC5" w:rsidRDefault="006046BC" w14:paraId="08C87EB2" w14:textId="77777777">
      <w:pPr>
        <w:pStyle w:val="Highl-1"/>
      </w:pPr>
      <w:r w:rsidRPr="00187390">
        <w:rPr>
          <w:lang w:val="en-CA"/>
        </w:rPr>
        <w:t>Adults with concerns about the threat of gang-related violence in their community are also more likely to rate the performance as poor (51%) compared with others (38%). Similarly, those affected by gang-related violence (61%) and those who believe Canada has a gang violence problem (52%) are more likely to see the performance as poor</w:t>
      </w:r>
      <w:r>
        <w:rPr>
          <w:lang w:val="en-CA"/>
        </w:rPr>
        <w:t>.</w:t>
      </w:r>
    </w:p>
    <w:p w:rsidR="006046BC" w:rsidP="00667F69" w:rsidRDefault="006046BC" w14:paraId="0EB117D5" w14:textId="77777777">
      <w:pPr>
        <w:pStyle w:val="Chapterbodytext"/>
      </w:pPr>
    </w:p>
    <w:p w:rsidR="006046BC" w:rsidP="00EC48C8" w:rsidRDefault="006046BC" w14:paraId="3AEBFD74" w14:textId="77777777">
      <w:pPr>
        <w:pStyle w:val="Chapterbodytext"/>
      </w:pPr>
      <w:bookmarkStart w:name="_Hlk162173826" w:id="21"/>
      <w:r w:rsidRPr="007D35F3">
        <w:t>Support for measures to address firearm</w:t>
      </w:r>
      <w:r>
        <w:t xml:space="preserve"> and gang-related crime and </w:t>
      </w:r>
      <w:r w:rsidRPr="007D35F3">
        <w:t xml:space="preserve">violence in Canada is high, </w:t>
      </w:r>
      <w:bookmarkStart w:name="_Hlk127194615" w:id="22"/>
      <w:r w:rsidRPr="007D35F3">
        <w:t xml:space="preserve">particularly for </w:t>
      </w:r>
      <w:r>
        <w:t xml:space="preserve">investments to other levels of government to fund crime prevention and enforcement programs (85% including 48% strong support), a “yellow flag” law that would allow Chief Firearms Officers to temporarily suspend firearms licenses (82% support, including 56% strong support), and investments to support border enforcement initiatives (81% including 49% strong support) and re-integration and reduced re-offending (79%, including 46% strong support). More than seven in ten also support a “red flag” law </w:t>
      </w:r>
      <w:r w:rsidRPr="00EC48C8">
        <w:rPr>
          <w:szCs w:val="24"/>
        </w:rPr>
        <w:t xml:space="preserve">that </w:t>
      </w:r>
      <w:r w:rsidRPr="00EC48C8">
        <w:rPr>
          <w:szCs w:val="24"/>
          <w:lang w:val="en-US"/>
        </w:rPr>
        <w:t>enables anyone to make an application to the court to immediately remove firearms from someone's possession</w:t>
      </w:r>
      <w:r>
        <w:t xml:space="preserve"> (73% support: 50% strongly), </w:t>
      </w:r>
      <w:r w:rsidRPr="007D35F3">
        <w:t>restrictions on the sale, purchase and transfer of handguns (</w:t>
      </w:r>
      <w:r>
        <w:t xml:space="preserve">72% support: 56% </w:t>
      </w:r>
      <w:r w:rsidRPr="007D35F3">
        <w:t>strongly),</w:t>
      </w:r>
      <w:r>
        <w:t xml:space="preserve"> and changes in legislation and regulation more generally (72% support: 39% strongly)</w:t>
      </w:r>
      <w:r w:rsidRPr="007D35F3">
        <w:t>.</w:t>
      </w:r>
      <w:bookmarkEnd w:id="22"/>
    </w:p>
    <w:bookmarkEnd w:id="21"/>
    <w:p w:rsidR="006046BC" w:rsidP="00EC48C8" w:rsidRDefault="006046BC" w14:paraId="0A671207" w14:textId="77777777">
      <w:pPr>
        <w:pStyle w:val="Chapterbodytext"/>
      </w:pPr>
    </w:p>
    <w:p w:rsidR="006046BC" w:rsidP="00EC48C8" w:rsidRDefault="006046BC" w14:paraId="2F2B4394" w14:textId="77777777">
      <w:pPr>
        <w:pStyle w:val="Chapterbodytext"/>
      </w:pPr>
      <w:r>
        <w:t>Parents are less likely to be supportive of most of these measures compared with influencers and youth, with the exception of investments to support border enforcement where they are more often supportive (86%) and investments to other levels of government to fund prevention and enforcement programs where they are on par with others.</w:t>
      </w:r>
    </w:p>
    <w:p w:rsidR="006046BC" w:rsidP="00992D97" w:rsidRDefault="006046BC" w14:paraId="29CC3E9D" w14:textId="77777777">
      <w:pPr>
        <w:pStyle w:val="Chapterbodytext"/>
      </w:pPr>
    </w:p>
    <w:p w:rsidR="006046BC" w:rsidP="003E5B01" w:rsidRDefault="006046BC" w14:paraId="1B8AC935" w14:textId="77777777">
      <w:pPr>
        <w:pStyle w:val="Table-title"/>
      </w:pPr>
      <w:r>
        <w:br w:type="page"/>
      </w:r>
      <w:r w:rsidRPr="003E5B01">
        <w:lastRenderedPageBreak/>
        <w:t xml:space="preserve">Table 1: Support for Measures to Address Firearms </w:t>
      </w:r>
      <w:r>
        <w:t xml:space="preserve">and Gang-Related </w:t>
      </w:r>
      <w:r w:rsidRPr="003E5B01">
        <w:t>Violence</w:t>
      </w:r>
    </w:p>
    <w:tbl>
      <w:tblPr>
        <w:tblW w:w="9106" w:type="dxa"/>
        <w:jc w:val="center"/>
        <w:tblBorders>
          <w:top w:val="single" w:color="auto" w:sz="4" w:space="0"/>
          <w:bottom w:val="single" w:color="auto" w:sz="4" w:space="0"/>
          <w:insideH w:val="single" w:color="auto" w:sz="4" w:space="0"/>
          <w:insideV w:val="single" w:color="auto" w:sz="4" w:space="0"/>
        </w:tblBorders>
        <w:tblLook w:val="01E0" w:firstRow="1" w:lastRow="1" w:firstColumn="1" w:lastColumn="1" w:noHBand="0" w:noVBand="0"/>
      </w:tblPr>
      <w:tblGrid>
        <w:gridCol w:w="3079"/>
        <w:gridCol w:w="1294"/>
        <w:gridCol w:w="1260"/>
        <w:gridCol w:w="1080"/>
        <w:gridCol w:w="1253"/>
        <w:gridCol w:w="1140"/>
      </w:tblGrid>
      <w:tr w:rsidR="006046BC" w:rsidTr="00CB6C28" w14:paraId="2C90B36E" w14:textId="77777777">
        <w:trPr>
          <w:jc w:val="center"/>
        </w:trPr>
        <w:tc>
          <w:tcPr>
            <w:tcW w:w="3079" w:type="dxa"/>
            <w:vMerge w:val="restart"/>
            <w:tcBorders>
              <w:top w:val="single" w:color="auto" w:sz="18" w:space="0"/>
            </w:tcBorders>
            <w:shd w:val="clear" w:color="auto" w:fill="D9D9D9"/>
          </w:tcPr>
          <w:p w:rsidRPr="007F07BF" w:rsidR="006046BC" w:rsidP="00E8214F" w:rsidRDefault="006046BC" w14:paraId="3655A443" w14:textId="77777777">
            <w:pPr>
              <w:pStyle w:val="Tableheader"/>
              <w:rPr>
                <w:i/>
                <w:iCs/>
                <w:sz w:val="20"/>
                <w:szCs w:val="20"/>
              </w:rPr>
            </w:pPr>
            <w:r w:rsidRPr="007F07BF">
              <w:rPr>
                <w:i/>
                <w:iCs/>
                <w:sz w:val="20"/>
                <w:szCs w:val="20"/>
              </w:rPr>
              <w:t>Q18a-g. To what extent do you support or oppose each of the following measures to address firearm and gang</w:t>
            </w:r>
            <w:r>
              <w:rPr>
                <w:i/>
                <w:iCs/>
                <w:sz w:val="20"/>
                <w:szCs w:val="20"/>
              </w:rPr>
              <w:t>-</w:t>
            </w:r>
            <w:r w:rsidRPr="007F07BF">
              <w:rPr>
                <w:i/>
                <w:iCs/>
                <w:sz w:val="20"/>
                <w:szCs w:val="20"/>
              </w:rPr>
              <w:t>related crime and violence?</w:t>
            </w:r>
          </w:p>
        </w:tc>
        <w:tc>
          <w:tcPr>
            <w:tcW w:w="1294" w:type="dxa"/>
            <w:vMerge w:val="restart"/>
            <w:tcBorders>
              <w:top w:val="single" w:color="auto" w:sz="18" w:space="0"/>
            </w:tcBorders>
            <w:shd w:val="clear" w:color="auto" w:fill="D9D9D9"/>
            <w:vAlign w:val="center"/>
          </w:tcPr>
          <w:p w:rsidRPr="007F07BF" w:rsidR="006046BC" w:rsidP="00CB6C28" w:rsidRDefault="006046BC" w14:paraId="0E8B660D" w14:textId="77777777">
            <w:pPr>
              <w:pStyle w:val="Tableheader"/>
              <w:jc w:val="center"/>
              <w:rPr>
                <w:b/>
                <w:bCs w:val="0"/>
                <w:sz w:val="20"/>
                <w:szCs w:val="20"/>
              </w:rPr>
            </w:pPr>
            <w:r>
              <w:rPr>
                <w:b/>
                <w:bCs w:val="0"/>
                <w:sz w:val="20"/>
                <w:szCs w:val="20"/>
              </w:rPr>
              <w:t>Oppose (Somewhat/</w:t>
            </w:r>
            <w:r>
              <w:rPr>
                <w:b/>
                <w:bCs w:val="0"/>
                <w:sz w:val="20"/>
                <w:szCs w:val="20"/>
              </w:rPr>
              <w:br/>
            </w:r>
            <w:r>
              <w:rPr>
                <w:b/>
                <w:bCs w:val="0"/>
                <w:sz w:val="20"/>
                <w:szCs w:val="20"/>
              </w:rPr>
              <w:t>strongly)</w:t>
            </w:r>
          </w:p>
        </w:tc>
        <w:tc>
          <w:tcPr>
            <w:tcW w:w="1260" w:type="dxa"/>
            <w:vMerge w:val="restart"/>
            <w:tcBorders>
              <w:top w:val="single" w:color="auto" w:sz="18" w:space="0"/>
            </w:tcBorders>
            <w:shd w:val="clear" w:color="auto" w:fill="D9D9D9"/>
            <w:vAlign w:val="center"/>
          </w:tcPr>
          <w:p w:rsidRPr="007F07BF" w:rsidR="006046BC" w:rsidP="00CB6C28" w:rsidRDefault="006046BC" w14:paraId="14D6ADAF" w14:textId="77777777">
            <w:pPr>
              <w:pStyle w:val="Tableheader"/>
              <w:jc w:val="center"/>
              <w:rPr>
                <w:b/>
                <w:bCs w:val="0"/>
                <w:sz w:val="20"/>
                <w:szCs w:val="20"/>
              </w:rPr>
            </w:pPr>
            <w:r w:rsidRPr="007F07BF">
              <w:rPr>
                <w:b/>
                <w:bCs w:val="0"/>
                <w:sz w:val="20"/>
                <w:szCs w:val="20"/>
              </w:rPr>
              <w:t>Support (Somewhat/</w:t>
            </w:r>
            <w:r>
              <w:rPr>
                <w:b/>
                <w:bCs w:val="0"/>
                <w:sz w:val="20"/>
                <w:szCs w:val="20"/>
              </w:rPr>
              <w:br/>
            </w:r>
            <w:r w:rsidRPr="007F07BF">
              <w:rPr>
                <w:b/>
                <w:bCs w:val="0"/>
                <w:sz w:val="20"/>
                <w:szCs w:val="20"/>
              </w:rPr>
              <w:t>strongly</w:t>
            </w:r>
          </w:p>
        </w:tc>
        <w:tc>
          <w:tcPr>
            <w:tcW w:w="3473" w:type="dxa"/>
            <w:gridSpan w:val="3"/>
            <w:tcBorders>
              <w:top w:val="single" w:color="auto" w:sz="18" w:space="0"/>
              <w:bottom w:val="single" w:color="auto" w:sz="18" w:space="0"/>
            </w:tcBorders>
            <w:shd w:val="clear" w:color="auto" w:fill="D9D9D9"/>
            <w:vAlign w:val="bottom"/>
          </w:tcPr>
          <w:p w:rsidRPr="00CB6C28" w:rsidR="006046BC" w:rsidP="007F07BF" w:rsidRDefault="006046BC" w14:paraId="0AD1C574" w14:textId="77777777">
            <w:pPr>
              <w:pStyle w:val="Tableheader"/>
              <w:jc w:val="center"/>
              <w:rPr>
                <w:b/>
                <w:bCs w:val="0"/>
                <w:sz w:val="20"/>
                <w:szCs w:val="20"/>
              </w:rPr>
            </w:pPr>
            <w:r w:rsidRPr="00CB6C28">
              <w:rPr>
                <w:b/>
                <w:bCs w:val="0"/>
                <w:sz w:val="20"/>
                <w:szCs w:val="20"/>
              </w:rPr>
              <w:t>Support (Somewhat/strongly)</w:t>
            </w:r>
          </w:p>
        </w:tc>
      </w:tr>
      <w:tr w:rsidR="006046BC" w:rsidTr="00CB6C28" w14:paraId="65B11C37" w14:textId="77777777">
        <w:trPr>
          <w:jc w:val="center"/>
        </w:trPr>
        <w:tc>
          <w:tcPr>
            <w:tcW w:w="3079" w:type="dxa"/>
            <w:vMerge/>
            <w:tcBorders>
              <w:bottom w:val="single" w:color="auto" w:sz="18" w:space="0"/>
            </w:tcBorders>
            <w:shd w:val="clear" w:color="auto" w:fill="D9D9D9"/>
          </w:tcPr>
          <w:p w:rsidRPr="007F07BF" w:rsidR="006046BC" w:rsidP="00E8214F" w:rsidRDefault="006046BC" w14:paraId="464056F5" w14:textId="77777777">
            <w:pPr>
              <w:pStyle w:val="Tableheader"/>
              <w:rPr>
                <w:i/>
                <w:iCs/>
                <w:sz w:val="20"/>
                <w:szCs w:val="20"/>
              </w:rPr>
            </w:pPr>
          </w:p>
        </w:tc>
        <w:tc>
          <w:tcPr>
            <w:tcW w:w="1294" w:type="dxa"/>
            <w:vMerge/>
            <w:tcBorders>
              <w:bottom w:val="single" w:color="auto" w:sz="18" w:space="0"/>
            </w:tcBorders>
            <w:shd w:val="clear" w:color="auto" w:fill="D9D9D9"/>
            <w:vAlign w:val="center"/>
          </w:tcPr>
          <w:p w:rsidRPr="007F07BF" w:rsidR="006046BC" w:rsidP="00CB6C28" w:rsidRDefault="006046BC" w14:paraId="2D54C03C" w14:textId="77777777">
            <w:pPr>
              <w:pStyle w:val="Tableheader"/>
              <w:jc w:val="center"/>
              <w:rPr>
                <w:b/>
                <w:bCs w:val="0"/>
                <w:sz w:val="20"/>
                <w:szCs w:val="20"/>
              </w:rPr>
            </w:pPr>
          </w:p>
        </w:tc>
        <w:tc>
          <w:tcPr>
            <w:tcW w:w="1260" w:type="dxa"/>
            <w:vMerge/>
            <w:tcBorders>
              <w:bottom w:val="single" w:color="auto" w:sz="18" w:space="0"/>
            </w:tcBorders>
            <w:shd w:val="clear" w:color="auto" w:fill="D9D9D9"/>
            <w:vAlign w:val="center"/>
          </w:tcPr>
          <w:p w:rsidRPr="007F07BF" w:rsidR="006046BC" w:rsidP="00CB6C28" w:rsidRDefault="006046BC" w14:paraId="275F7F5C" w14:textId="77777777">
            <w:pPr>
              <w:pStyle w:val="Tableheader"/>
              <w:jc w:val="center"/>
              <w:rPr>
                <w:b/>
                <w:bCs w:val="0"/>
                <w:sz w:val="20"/>
                <w:szCs w:val="20"/>
              </w:rPr>
            </w:pPr>
          </w:p>
        </w:tc>
        <w:tc>
          <w:tcPr>
            <w:tcW w:w="1080" w:type="dxa"/>
            <w:tcBorders>
              <w:top w:val="single" w:color="auto" w:sz="18" w:space="0"/>
              <w:bottom w:val="single" w:color="auto" w:sz="18" w:space="0"/>
            </w:tcBorders>
            <w:shd w:val="clear" w:color="auto" w:fill="D9D9D9"/>
            <w:vAlign w:val="center"/>
          </w:tcPr>
          <w:p w:rsidRPr="007F07BF" w:rsidR="006046BC" w:rsidP="00CB6C28" w:rsidRDefault="006046BC" w14:paraId="15A5C3CB" w14:textId="77777777">
            <w:pPr>
              <w:pStyle w:val="Tableheader"/>
              <w:jc w:val="center"/>
              <w:rPr>
                <w:b/>
                <w:bCs w:val="0"/>
                <w:sz w:val="20"/>
                <w:szCs w:val="20"/>
              </w:rPr>
            </w:pPr>
            <w:r w:rsidRPr="007F07BF">
              <w:rPr>
                <w:b/>
                <w:bCs w:val="0"/>
                <w:sz w:val="20"/>
                <w:szCs w:val="20"/>
              </w:rPr>
              <w:t>Youth</w:t>
            </w:r>
            <w:r w:rsidRPr="007F07BF">
              <w:rPr>
                <w:b/>
                <w:bCs w:val="0"/>
                <w:sz w:val="20"/>
                <w:szCs w:val="20"/>
              </w:rPr>
              <w:br/>
            </w:r>
            <w:r w:rsidRPr="007F07BF">
              <w:rPr>
                <w:b/>
                <w:bCs w:val="0"/>
                <w:sz w:val="20"/>
                <w:szCs w:val="20"/>
              </w:rPr>
              <w:t>(n=385)</w:t>
            </w:r>
          </w:p>
        </w:tc>
        <w:tc>
          <w:tcPr>
            <w:tcW w:w="1253" w:type="dxa"/>
            <w:tcBorders>
              <w:top w:val="single" w:color="auto" w:sz="18" w:space="0"/>
              <w:bottom w:val="single" w:color="auto" w:sz="18" w:space="0"/>
            </w:tcBorders>
            <w:shd w:val="clear" w:color="auto" w:fill="D9D9D9"/>
            <w:vAlign w:val="center"/>
          </w:tcPr>
          <w:p w:rsidRPr="007F07BF" w:rsidR="006046BC" w:rsidP="00CB6C28" w:rsidRDefault="006046BC" w14:paraId="1354EE48" w14:textId="77777777">
            <w:pPr>
              <w:pStyle w:val="Tableheader"/>
              <w:jc w:val="center"/>
              <w:rPr>
                <w:b/>
                <w:bCs w:val="0"/>
                <w:sz w:val="20"/>
                <w:szCs w:val="20"/>
              </w:rPr>
            </w:pPr>
            <w:r w:rsidRPr="007F07BF">
              <w:rPr>
                <w:b/>
                <w:bCs w:val="0"/>
                <w:sz w:val="20"/>
                <w:szCs w:val="20"/>
              </w:rPr>
              <w:t>Parents</w:t>
            </w:r>
            <w:r w:rsidRPr="007F07BF">
              <w:rPr>
                <w:b/>
                <w:bCs w:val="0"/>
                <w:sz w:val="20"/>
                <w:szCs w:val="20"/>
              </w:rPr>
              <w:br/>
            </w:r>
            <w:r w:rsidRPr="007F07BF">
              <w:rPr>
                <w:b/>
                <w:bCs w:val="0"/>
                <w:sz w:val="20"/>
                <w:szCs w:val="20"/>
              </w:rPr>
              <w:t>(n=504)</w:t>
            </w:r>
          </w:p>
        </w:tc>
        <w:tc>
          <w:tcPr>
            <w:tcW w:w="1140" w:type="dxa"/>
            <w:tcBorders>
              <w:top w:val="single" w:color="auto" w:sz="18" w:space="0"/>
              <w:bottom w:val="single" w:color="auto" w:sz="18" w:space="0"/>
            </w:tcBorders>
            <w:shd w:val="clear" w:color="auto" w:fill="D9D9D9"/>
            <w:vAlign w:val="center"/>
          </w:tcPr>
          <w:p w:rsidRPr="007F07BF" w:rsidR="006046BC" w:rsidP="00CB6C28" w:rsidRDefault="006046BC" w14:paraId="3C460817" w14:textId="77777777">
            <w:pPr>
              <w:pStyle w:val="Tableheader"/>
              <w:jc w:val="center"/>
              <w:rPr>
                <w:b/>
                <w:bCs w:val="0"/>
                <w:sz w:val="20"/>
                <w:szCs w:val="20"/>
              </w:rPr>
            </w:pPr>
            <w:r w:rsidRPr="007F07BF">
              <w:rPr>
                <w:b/>
                <w:bCs w:val="0"/>
                <w:sz w:val="20"/>
                <w:szCs w:val="20"/>
              </w:rPr>
              <w:t>Influencers</w:t>
            </w:r>
            <w:r w:rsidRPr="007F07BF">
              <w:rPr>
                <w:b/>
                <w:bCs w:val="0"/>
                <w:sz w:val="20"/>
                <w:szCs w:val="20"/>
              </w:rPr>
              <w:br/>
            </w:r>
            <w:r w:rsidRPr="007F07BF">
              <w:rPr>
                <w:b/>
                <w:bCs w:val="0"/>
                <w:sz w:val="20"/>
                <w:szCs w:val="20"/>
              </w:rPr>
              <w:t>(n=630)</w:t>
            </w:r>
          </w:p>
        </w:tc>
      </w:tr>
      <w:tr w:rsidR="006046BC" w:rsidTr="00A664B2" w14:paraId="29B76833" w14:textId="77777777">
        <w:trPr>
          <w:jc w:val="center"/>
        </w:trPr>
        <w:tc>
          <w:tcPr>
            <w:tcW w:w="3079" w:type="dxa"/>
          </w:tcPr>
          <w:p w:rsidRPr="007F07BF" w:rsidR="006046BC" w:rsidP="001B7993" w:rsidRDefault="006046BC" w14:paraId="56945D38" w14:textId="77777777">
            <w:pPr>
              <w:pStyle w:val="Tableheader"/>
              <w:rPr>
                <w:sz w:val="20"/>
                <w:szCs w:val="20"/>
                <w:lang w:val="en-US"/>
              </w:rPr>
            </w:pPr>
            <w:r w:rsidRPr="007F07BF">
              <w:rPr>
                <w:sz w:val="20"/>
                <w:szCs w:val="20"/>
                <w:lang w:val="en-US"/>
              </w:rPr>
              <w:t>Investments to provinces/</w:t>
            </w:r>
            <w:r>
              <w:rPr>
                <w:sz w:val="20"/>
                <w:szCs w:val="20"/>
                <w:lang w:val="en-US"/>
              </w:rPr>
              <w:t xml:space="preserve"> </w:t>
            </w:r>
            <w:r w:rsidRPr="007F07BF">
              <w:rPr>
                <w:sz w:val="20"/>
                <w:szCs w:val="20"/>
                <w:lang w:val="en-US"/>
              </w:rPr>
              <w:t>territories/ municipalities/</w:t>
            </w:r>
            <w:r>
              <w:rPr>
                <w:sz w:val="20"/>
                <w:szCs w:val="20"/>
                <w:lang w:val="en-US"/>
              </w:rPr>
              <w:t xml:space="preserve"> </w:t>
            </w:r>
            <w:r w:rsidRPr="007F07BF">
              <w:rPr>
                <w:sz w:val="20"/>
                <w:szCs w:val="20"/>
                <w:lang w:val="en-US"/>
              </w:rPr>
              <w:t>Indigenous communities to fund crime prevention/ enforcement programs</w:t>
            </w:r>
          </w:p>
        </w:tc>
        <w:tc>
          <w:tcPr>
            <w:tcW w:w="1294" w:type="dxa"/>
            <w:vAlign w:val="center"/>
          </w:tcPr>
          <w:p w:rsidR="006046BC" w:rsidP="001B7993" w:rsidRDefault="006046BC" w14:paraId="14C9151F" w14:textId="77777777">
            <w:pPr>
              <w:pStyle w:val="Table-text"/>
            </w:pPr>
            <w:r>
              <w:t>11%</w:t>
            </w:r>
          </w:p>
        </w:tc>
        <w:tc>
          <w:tcPr>
            <w:tcW w:w="1260" w:type="dxa"/>
            <w:vAlign w:val="center"/>
          </w:tcPr>
          <w:p w:rsidR="006046BC" w:rsidP="001B7993" w:rsidRDefault="006046BC" w14:paraId="013C0FB2" w14:textId="77777777">
            <w:pPr>
              <w:pStyle w:val="Table-text"/>
            </w:pPr>
            <w:r>
              <w:t>85%</w:t>
            </w:r>
          </w:p>
        </w:tc>
        <w:tc>
          <w:tcPr>
            <w:tcW w:w="1080" w:type="dxa"/>
            <w:vAlign w:val="center"/>
          </w:tcPr>
          <w:p w:rsidR="006046BC" w:rsidP="001B7993" w:rsidRDefault="006046BC" w14:paraId="7832D370" w14:textId="77777777">
            <w:pPr>
              <w:pStyle w:val="Table-text"/>
            </w:pPr>
            <w:r>
              <w:t>83%</w:t>
            </w:r>
          </w:p>
        </w:tc>
        <w:tc>
          <w:tcPr>
            <w:tcW w:w="1253" w:type="dxa"/>
            <w:vAlign w:val="center"/>
          </w:tcPr>
          <w:p w:rsidR="006046BC" w:rsidP="001B7993" w:rsidRDefault="006046BC" w14:paraId="50E65D3C" w14:textId="77777777">
            <w:pPr>
              <w:pStyle w:val="Table-text"/>
            </w:pPr>
            <w:r>
              <w:t>84%</w:t>
            </w:r>
          </w:p>
        </w:tc>
        <w:tc>
          <w:tcPr>
            <w:tcW w:w="1140" w:type="dxa"/>
            <w:vAlign w:val="center"/>
          </w:tcPr>
          <w:p w:rsidR="006046BC" w:rsidP="001B7993" w:rsidRDefault="006046BC" w14:paraId="30939B3E" w14:textId="77777777">
            <w:pPr>
              <w:pStyle w:val="Table-text"/>
            </w:pPr>
            <w:r>
              <w:t>86%</w:t>
            </w:r>
          </w:p>
        </w:tc>
      </w:tr>
      <w:tr w:rsidR="006046BC" w:rsidTr="00647302" w14:paraId="22866525" w14:textId="77777777">
        <w:trPr>
          <w:jc w:val="center"/>
        </w:trPr>
        <w:tc>
          <w:tcPr>
            <w:tcW w:w="3079" w:type="dxa"/>
            <w:tcBorders>
              <w:top w:val="single" w:color="auto" w:sz="18" w:space="0"/>
            </w:tcBorders>
          </w:tcPr>
          <w:p w:rsidRPr="007F07BF" w:rsidR="006046BC" w:rsidP="001B7993" w:rsidRDefault="006046BC" w14:paraId="7C253BB9" w14:textId="77777777">
            <w:pPr>
              <w:pStyle w:val="Tableheader"/>
              <w:rPr>
                <w:sz w:val="20"/>
                <w:szCs w:val="20"/>
                <w:lang w:val="en-US"/>
              </w:rPr>
            </w:pPr>
            <w:r w:rsidRPr="007F07BF">
              <w:rPr>
                <w:sz w:val="20"/>
                <w:szCs w:val="20"/>
                <w:lang w:val="en-US"/>
              </w:rPr>
              <w:t xml:space="preserve">'Yellow flag' law that would allow a Chief Firearms Officer to temporarily suspend a firearms </w:t>
            </w:r>
            <w:proofErr w:type="spellStart"/>
            <w:r w:rsidRPr="007F07BF">
              <w:rPr>
                <w:sz w:val="20"/>
                <w:szCs w:val="20"/>
                <w:lang w:val="en-US"/>
              </w:rPr>
              <w:t>licence</w:t>
            </w:r>
            <w:proofErr w:type="spellEnd"/>
            <w:r w:rsidRPr="007F07BF">
              <w:rPr>
                <w:sz w:val="20"/>
                <w:szCs w:val="20"/>
                <w:lang w:val="en-US"/>
              </w:rPr>
              <w:t xml:space="preserve"> for an individual</w:t>
            </w:r>
          </w:p>
        </w:tc>
        <w:tc>
          <w:tcPr>
            <w:tcW w:w="1294" w:type="dxa"/>
            <w:tcBorders>
              <w:top w:val="single" w:color="auto" w:sz="18" w:space="0"/>
            </w:tcBorders>
            <w:vAlign w:val="center"/>
          </w:tcPr>
          <w:p w:rsidR="006046BC" w:rsidP="001B7993" w:rsidRDefault="006046BC" w14:paraId="3B71282F" w14:textId="77777777">
            <w:pPr>
              <w:pStyle w:val="Table-text"/>
            </w:pPr>
            <w:r>
              <w:t>13%</w:t>
            </w:r>
          </w:p>
        </w:tc>
        <w:tc>
          <w:tcPr>
            <w:tcW w:w="1260" w:type="dxa"/>
            <w:tcBorders>
              <w:top w:val="single" w:color="auto" w:sz="18" w:space="0"/>
            </w:tcBorders>
            <w:vAlign w:val="center"/>
          </w:tcPr>
          <w:p w:rsidR="006046BC" w:rsidP="001B7993" w:rsidRDefault="006046BC" w14:paraId="7F1F7633" w14:textId="77777777">
            <w:pPr>
              <w:pStyle w:val="Table-text"/>
            </w:pPr>
            <w:r>
              <w:t>82%</w:t>
            </w:r>
          </w:p>
        </w:tc>
        <w:tc>
          <w:tcPr>
            <w:tcW w:w="1080" w:type="dxa"/>
            <w:tcBorders>
              <w:top w:val="single" w:color="auto" w:sz="18" w:space="0"/>
            </w:tcBorders>
            <w:vAlign w:val="center"/>
          </w:tcPr>
          <w:p w:rsidR="006046BC" w:rsidP="001B7993" w:rsidRDefault="006046BC" w14:paraId="75068EA4" w14:textId="77777777">
            <w:pPr>
              <w:pStyle w:val="Table-text"/>
            </w:pPr>
            <w:r>
              <w:t>86%</w:t>
            </w:r>
          </w:p>
        </w:tc>
        <w:tc>
          <w:tcPr>
            <w:tcW w:w="1253" w:type="dxa"/>
            <w:tcBorders>
              <w:top w:val="single" w:color="auto" w:sz="18" w:space="0"/>
            </w:tcBorders>
            <w:vAlign w:val="center"/>
          </w:tcPr>
          <w:p w:rsidR="006046BC" w:rsidP="001B7993" w:rsidRDefault="006046BC" w14:paraId="179B1D32" w14:textId="77777777">
            <w:pPr>
              <w:pStyle w:val="Table-text"/>
            </w:pPr>
            <w:r>
              <w:t>75%</w:t>
            </w:r>
          </w:p>
        </w:tc>
        <w:tc>
          <w:tcPr>
            <w:tcW w:w="1140" w:type="dxa"/>
            <w:tcBorders>
              <w:top w:val="single" w:color="auto" w:sz="18" w:space="0"/>
            </w:tcBorders>
            <w:vAlign w:val="center"/>
          </w:tcPr>
          <w:p w:rsidR="006046BC" w:rsidP="001B7993" w:rsidRDefault="006046BC" w14:paraId="34BBC521" w14:textId="77777777">
            <w:pPr>
              <w:pStyle w:val="Table-text"/>
            </w:pPr>
            <w:r>
              <w:t>85%</w:t>
            </w:r>
          </w:p>
        </w:tc>
      </w:tr>
      <w:tr w:rsidR="006046BC" w:rsidTr="00CB6C28" w14:paraId="0F673144" w14:textId="77777777">
        <w:trPr>
          <w:jc w:val="center"/>
        </w:trPr>
        <w:tc>
          <w:tcPr>
            <w:tcW w:w="3079" w:type="dxa"/>
          </w:tcPr>
          <w:p w:rsidRPr="007F07BF" w:rsidR="006046BC" w:rsidP="001B7993" w:rsidRDefault="006046BC" w14:paraId="18E31456" w14:textId="77777777">
            <w:pPr>
              <w:pStyle w:val="Tableheader"/>
              <w:rPr>
                <w:sz w:val="20"/>
                <w:szCs w:val="20"/>
                <w:lang w:val="en-US"/>
              </w:rPr>
            </w:pPr>
            <w:r w:rsidRPr="007F07BF">
              <w:rPr>
                <w:sz w:val="20"/>
                <w:szCs w:val="20"/>
                <w:lang w:val="en-US"/>
              </w:rPr>
              <w:t>Investments to support border enforcement initiatives</w:t>
            </w:r>
          </w:p>
        </w:tc>
        <w:tc>
          <w:tcPr>
            <w:tcW w:w="1294" w:type="dxa"/>
            <w:vAlign w:val="center"/>
          </w:tcPr>
          <w:p w:rsidR="006046BC" w:rsidP="001B7993" w:rsidRDefault="006046BC" w14:paraId="5A8FDD30" w14:textId="77777777">
            <w:pPr>
              <w:pStyle w:val="Table-text"/>
            </w:pPr>
            <w:r>
              <w:t>12%</w:t>
            </w:r>
          </w:p>
        </w:tc>
        <w:tc>
          <w:tcPr>
            <w:tcW w:w="1260" w:type="dxa"/>
            <w:vAlign w:val="center"/>
          </w:tcPr>
          <w:p w:rsidR="006046BC" w:rsidP="001B7993" w:rsidRDefault="006046BC" w14:paraId="5C25723F" w14:textId="77777777">
            <w:pPr>
              <w:pStyle w:val="Table-text"/>
            </w:pPr>
            <w:r>
              <w:t>81%</w:t>
            </w:r>
          </w:p>
        </w:tc>
        <w:tc>
          <w:tcPr>
            <w:tcW w:w="1080" w:type="dxa"/>
            <w:vAlign w:val="center"/>
          </w:tcPr>
          <w:p w:rsidR="006046BC" w:rsidP="001B7993" w:rsidRDefault="006046BC" w14:paraId="239CC5BD" w14:textId="77777777">
            <w:pPr>
              <w:pStyle w:val="Table-text"/>
            </w:pPr>
            <w:r>
              <w:t>69%</w:t>
            </w:r>
          </w:p>
        </w:tc>
        <w:tc>
          <w:tcPr>
            <w:tcW w:w="1253" w:type="dxa"/>
            <w:vAlign w:val="center"/>
          </w:tcPr>
          <w:p w:rsidR="006046BC" w:rsidP="001B7993" w:rsidRDefault="006046BC" w14:paraId="505A97E2" w14:textId="77777777">
            <w:pPr>
              <w:pStyle w:val="Table-text"/>
            </w:pPr>
            <w:r>
              <w:t>86%</w:t>
            </w:r>
          </w:p>
        </w:tc>
        <w:tc>
          <w:tcPr>
            <w:tcW w:w="1140" w:type="dxa"/>
            <w:vAlign w:val="center"/>
          </w:tcPr>
          <w:p w:rsidR="006046BC" w:rsidP="001B7993" w:rsidRDefault="006046BC" w14:paraId="3E81AA18" w14:textId="77777777">
            <w:pPr>
              <w:pStyle w:val="Table-text"/>
            </w:pPr>
            <w:r>
              <w:t>80%</w:t>
            </w:r>
          </w:p>
        </w:tc>
      </w:tr>
      <w:tr w:rsidR="006046BC" w:rsidTr="00CB6C28" w14:paraId="3E6DE585" w14:textId="77777777">
        <w:trPr>
          <w:jc w:val="center"/>
        </w:trPr>
        <w:tc>
          <w:tcPr>
            <w:tcW w:w="3079" w:type="dxa"/>
          </w:tcPr>
          <w:p w:rsidRPr="007F07BF" w:rsidR="006046BC" w:rsidP="001B7993" w:rsidRDefault="006046BC" w14:paraId="04D9A951" w14:textId="77777777">
            <w:pPr>
              <w:pStyle w:val="Tableheader"/>
              <w:rPr>
                <w:sz w:val="20"/>
                <w:szCs w:val="20"/>
                <w:lang w:val="en-US"/>
              </w:rPr>
            </w:pPr>
            <w:r w:rsidRPr="007F07BF">
              <w:rPr>
                <w:sz w:val="20"/>
                <w:szCs w:val="20"/>
                <w:lang w:val="en-US"/>
              </w:rPr>
              <w:t>Investments to support reintegration and reduce re-offending</w:t>
            </w:r>
          </w:p>
        </w:tc>
        <w:tc>
          <w:tcPr>
            <w:tcW w:w="1294" w:type="dxa"/>
            <w:vAlign w:val="center"/>
          </w:tcPr>
          <w:p w:rsidR="006046BC" w:rsidP="001B7993" w:rsidRDefault="006046BC" w14:paraId="2D4130F7" w14:textId="77777777">
            <w:pPr>
              <w:pStyle w:val="Table-text"/>
            </w:pPr>
            <w:r>
              <w:t>14%</w:t>
            </w:r>
          </w:p>
        </w:tc>
        <w:tc>
          <w:tcPr>
            <w:tcW w:w="1260" w:type="dxa"/>
            <w:vAlign w:val="center"/>
          </w:tcPr>
          <w:p w:rsidR="006046BC" w:rsidP="001B7993" w:rsidRDefault="006046BC" w14:paraId="39003179" w14:textId="77777777">
            <w:pPr>
              <w:pStyle w:val="Table-text"/>
            </w:pPr>
            <w:r>
              <w:t>79%</w:t>
            </w:r>
          </w:p>
        </w:tc>
        <w:tc>
          <w:tcPr>
            <w:tcW w:w="1080" w:type="dxa"/>
            <w:vAlign w:val="center"/>
          </w:tcPr>
          <w:p w:rsidR="006046BC" w:rsidP="001B7993" w:rsidRDefault="006046BC" w14:paraId="5776BC35" w14:textId="77777777">
            <w:pPr>
              <w:pStyle w:val="Table-text"/>
            </w:pPr>
            <w:r>
              <w:t>81%</w:t>
            </w:r>
          </w:p>
        </w:tc>
        <w:tc>
          <w:tcPr>
            <w:tcW w:w="1253" w:type="dxa"/>
            <w:vAlign w:val="center"/>
          </w:tcPr>
          <w:p w:rsidR="006046BC" w:rsidP="001B7993" w:rsidRDefault="006046BC" w14:paraId="011F2183" w14:textId="77777777">
            <w:pPr>
              <w:pStyle w:val="Table-text"/>
            </w:pPr>
            <w:r>
              <w:t>77%</w:t>
            </w:r>
          </w:p>
        </w:tc>
        <w:tc>
          <w:tcPr>
            <w:tcW w:w="1140" w:type="dxa"/>
            <w:vAlign w:val="center"/>
          </w:tcPr>
          <w:p w:rsidR="006046BC" w:rsidP="001B7993" w:rsidRDefault="006046BC" w14:paraId="2255536B" w14:textId="77777777">
            <w:pPr>
              <w:pStyle w:val="Table-text"/>
            </w:pPr>
            <w:r>
              <w:t>82%</w:t>
            </w:r>
          </w:p>
        </w:tc>
      </w:tr>
      <w:tr w:rsidR="006046BC" w:rsidTr="00CB6C28" w14:paraId="418A1A83" w14:textId="77777777">
        <w:trPr>
          <w:jc w:val="center"/>
        </w:trPr>
        <w:tc>
          <w:tcPr>
            <w:tcW w:w="3079" w:type="dxa"/>
          </w:tcPr>
          <w:p w:rsidRPr="007F07BF" w:rsidR="006046BC" w:rsidP="001B7993" w:rsidRDefault="006046BC" w14:paraId="190B06C2" w14:textId="77777777">
            <w:pPr>
              <w:pStyle w:val="Tableheader"/>
              <w:rPr>
                <w:sz w:val="20"/>
                <w:szCs w:val="20"/>
                <w:lang w:val="en-US"/>
              </w:rPr>
            </w:pPr>
            <w:r w:rsidRPr="007F07BF">
              <w:rPr>
                <w:sz w:val="20"/>
                <w:szCs w:val="20"/>
                <w:lang w:val="en-US"/>
              </w:rPr>
              <w:t xml:space="preserve">'Red flag' law that enables anyone to make an application to the court to immediately remove firearms from someone's possession </w:t>
            </w:r>
          </w:p>
        </w:tc>
        <w:tc>
          <w:tcPr>
            <w:tcW w:w="1294" w:type="dxa"/>
            <w:vAlign w:val="center"/>
          </w:tcPr>
          <w:p w:rsidR="006046BC" w:rsidP="001B7993" w:rsidRDefault="006046BC" w14:paraId="570EFDC4" w14:textId="77777777">
            <w:pPr>
              <w:pStyle w:val="Table-text"/>
            </w:pPr>
            <w:r>
              <w:t>22%</w:t>
            </w:r>
          </w:p>
        </w:tc>
        <w:tc>
          <w:tcPr>
            <w:tcW w:w="1260" w:type="dxa"/>
            <w:vAlign w:val="center"/>
          </w:tcPr>
          <w:p w:rsidR="006046BC" w:rsidP="001B7993" w:rsidRDefault="006046BC" w14:paraId="752A385E" w14:textId="77777777">
            <w:pPr>
              <w:pStyle w:val="Table-text"/>
            </w:pPr>
            <w:r>
              <w:t>73%</w:t>
            </w:r>
          </w:p>
        </w:tc>
        <w:tc>
          <w:tcPr>
            <w:tcW w:w="1080" w:type="dxa"/>
            <w:vAlign w:val="center"/>
          </w:tcPr>
          <w:p w:rsidR="006046BC" w:rsidP="001B7993" w:rsidRDefault="006046BC" w14:paraId="6FC16B20" w14:textId="77777777">
            <w:pPr>
              <w:pStyle w:val="Table-text"/>
            </w:pPr>
            <w:r>
              <w:t>64%</w:t>
            </w:r>
          </w:p>
        </w:tc>
        <w:tc>
          <w:tcPr>
            <w:tcW w:w="1253" w:type="dxa"/>
            <w:vAlign w:val="center"/>
          </w:tcPr>
          <w:p w:rsidR="006046BC" w:rsidP="001B7993" w:rsidRDefault="006046BC" w14:paraId="6A37A9ED" w14:textId="77777777">
            <w:pPr>
              <w:pStyle w:val="Table-text"/>
            </w:pPr>
            <w:r>
              <w:t>73%</w:t>
            </w:r>
          </w:p>
        </w:tc>
        <w:tc>
          <w:tcPr>
            <w:tcW w:w="1140" w:type="dxa"/>
            <w:vAlign w:val="center"/>
          </w:tcPr>
          <w:p w:rsidR="006046BC" w:rsidP="001B7993" w:rsidRDefault="006046BC" w14:paraId="747EDA50" w14:textId="77777777">
            <w:pPr>
              <w:pStyle w:val="Table-text"/>
            </w:pPr>
            <w:r>
              <w:t>77%</w:t>
            </w:r>
          </w:p>
        </w:tc>
      </w:tr>
      <w:tr w:rsidR="006046BC" w:rsidTr="00CB6C28" w14:paraId="2681B045" w14:textId="77777777">
        <w:trPr>
          <w:jc w:val="center"/>
        </w:trPr>
        <w:tc>
          <w:tcPr>
            <w:tcW w:w="3079" w:type="dxa"/>
          </w:tcPr>
          <w:p w:rsidRPr="007F07BF" w:rsidR="006046BC" w:rsidP="001B7993" w:rsidRDefault="006046BC" w14:paraId="6A27D959" w14:textId="77777777">
            <w:pPr>
              <w:pStyle w:val="Tableheader"/>
              <w:rPr>
                <w:sz w:val="20"/>
                <w:szCs w:val="20"/>
                <w:lang w:val="en-US"/>
              </w:rPr>
            </w:pPr>
            <w:r w:rsidRPr="007F07BF">
              <w:rPr>
                <w:sz w:val="20"/>
                <w:szCs w:val="20"/>
                <w:lang w:val="en-US"/>
              </w:rPr>
              <w:t>Restrictions on the sale, purchase, and transfer of handguns</w:t>
            </w:r>
          </w:p>
        </w:tc>
        <w:tc>
          <w:tcPr>
            <w:tcW w:w="1294" w:type="dxa"/>
            <w:vAlign w:val="center"/>
          </w:tcPr>
          <w:p w:rsidR="006046BC" w:rsidP="001B7993" w:rsidRDefault="006046BC" w14:paraId="15CA094C" w14:textId="77777777">
            <w:pPr>
              <w:pStyle w:val="Table-text"/>
            </w:pPr>
            <w:r>
              <w:t>25%</w:t>
            </w:r>
          </w:p>
        </w:tc>
        <w:tc>
          <w:tcPr>
            <w:tcW w:w="1260" w:type="dxa"/>
            <w:vAlign w:val="center"/>
          </w:tcPr>
          <w:p w:rsidR="006046BC" w:rsidP="001B7993" w:rsidRDefault="006046BC" w14:paraId="02D3538C" w14:textId="77777777">
            <w:pPr>
              <w:pStyle w:val="Table-text"/>
            </w:pPr>
            <w:r>
              <w:t>72%</w:t>
            </w:r>
          </w:p>
        </w:tc>
        <w:tc>
          <w:tcPr>
            <w:tcW w:w="1080" w:type="dxa"/>
            <w:vAlign w:val="center"/>
          </w:tcPr>
          <w:p w:rsidR="006046BC" w:rsidP="001B7993" w:rsidRDefault="006046BC" w14:paraId="0038D869" w14:textId="77777777">
            <w:pPr>
              <w:pStyle w:val="Table-text"/>
            </w:pPr>
            <w:r>
              <w:t>73%</w:t>
            </w:r>
          </w:p>
        </w:tc>
        <w:tc>
          <w:tcPr>
            <w:tcW w:w="1253" w:type="dxa"/>
            <w:vAlign w:val="center"/>
          </w:tcPr>
          <w:p w:rsidR="006046BC" w:rsidP="001B7993" w:rsidRDefault="006046BC" w14:paraId="1FD2F09E" w14:textId="77777777">
            <w:pPr>
              <w:pStyle w:val="Table-text"/>
            </w:pPr>
            <w:r>
              <w:t>66%</w:t>
            </w:r>
          </w:p>
        </w:tc>
        <w:tc>
          <w:tcPr>
            <w:tcW w:w="1140" w:type="dxa"/>
            <w:vAlign w:val="center"/>
          </w:tcPr>
          <w:p w:rsidR="006046BC" w:rsidP="001B7993" w:rsidRDefault="006046BC" w14:paraId="7A6597E9" w14:textId="77777777">
            <w:pPr>
              <w:pStyle w:val="Table-text"/>
            </w:pPr>
            <w:r>
              <w:t>72%</w:t>
            </w:r>
          </w:p>
        </w:tc>
      </w:tr>
      <w:tr w:rsidR="006046BC" w:rsidTr="00CB6C28" w14:paraId="459595A8" w14:textId="77777777">
        <w:trPr>
          <w:jc w:val="center"/>
        </w:trPr>
        <w:tc>
          <w:tcPr>
            <w:tcW w:w="3079" w:type="dxa"/>
            <w:tcBorders>
              <w:bottom w:val="single" w:color="auto" w:sz="18" w:space="0"/>
            </w:tcBorders>
          </w:tcPr>
          <w:p w:rsidRPr="007F07BF" w:rsidR="006046BC" w:rsidP="001B7993" w:rsidRDefault="006046BC" w14:paraId="58540CD3" w14:textId="77777777">
            <w:pPr>
              <w:pStyle w:val="Tableheader"/>
              <w:rPr>
                <w:sz w:val="20"/>
                <w:szCs w:val="20"/>
              </w:rPr>
            </w:pPr>
            <w:r w:rsidRPr="007F07BF">
              <w:rPr>
                <w:sz w:val="20"/>
                <w:szCs w:val="20"/>
              </w:rPr>
              <w:t>Changes in legislation and regulation</w:t>
            </w:r>
          </w:p>
        </w:tc>
        <w:tc>
          <w:tcPr>
            <w:tcW w:w="1294" w:type="dxa"/>
            <w:tcBorders>
              <w:bottom w:val="single" w:color="auto" w:sz="18" w:space="0"/>
            </w:tcBorders>
            <w:vAlign w:val="center"/>
          </w:tcPr>
          <w:p w:rsidR="006046BC" w:rsidP="001B7993" w:rsidRDefault="006046BC" w14:paraId="2B7CD89D" w14:textId="77777777">
            <w:pPr>
              <w:pStyle w:val="Table-text"/>
            </w:pPr>
            <w:r>
              <w:t>10%</w:t>
            </w:r>
          </w:p>
        </w:tc>
        <w:tc>
          <w:tcPr>
            <w:tcW w:w="1260" w:type="dxa"/>
            <w:tcBorders>
              <w:bottom w:val="single" w:color="auto" w:sz="18" w:space="0"/>
            </w:tcBorders>
            <w:vAlign w:val="center"/>
          </w:tcPr>
          <w:p w:rsidR="006046BC" w:rsidP="001B7993" w:rsidRDefault="006046BC" w14:paraId="6F8ED054" w14:textId="77777777">
            <w:pPr>
              <w:pStyle w:val="Table-text"/>
            </w:pPr>
            <w:r>
              <w:t>72%</w:t>
            </w:r>
          </w:p>
        </w:tc>
        <w:tc>
          <w:tcPr>
            <w:tcW w:w="1080" w:type="dxa"/>
            <w:tcBorders>
              <w:bottom w:val="single" w:color="auto" w:sz="18" w:space="0"/>
            </w:tcBorders>
            <w:vAlign w:val="center"/>
          </w:tcPr>
          <w:p w:rsidR="006046BC" w:rsidP="001B7993" w:rsidRDefault="006046BC" w14:paraId="54DB29CA" w14:textId="77777777">
            <w:pPr>
              <w:pStyle w:val="Table-text"/>
            </w:pPr>
            <w:r>
              <w:t>72%</w:t>
            </w:r>
          </w:p>
        </w:tc>
        <w:tc>
          <w:tcPr>
            <w:tcW w:w="1253" w:type="dxa"/>
            <w:tcBorders>
              <w:bottom w:val="single" w:color="auto" w:sz="18" w:space="0"/>
            </w:tcBorders>
            <w:vAlign w:val="center"/>
          </w:tcPr>
          <w:p w:rsidR="006046BC" w:rsidP="001B7993" w:rsidRDefault="006046BC" w14:paraId="76DF0D36" w14:textId="77777777">
            <w:pPr>
              <w:pStyle w:val="Table-text"/>
            </w:pPr>
            <w:r>
              <w:t>67%</w:t>
            </w:r>
          </w:p>
        </w:tc>
        <w:tc>
          <w:tcPr>
            <w:tcW w:w="1140" w:type="dxa"/>
            <w:tcBorders>
              <w:bottom w:val="single" w:color="auto" w:sz="18" w:space="0"/>
            </w:tcBorders>
            <w:vAlign w:val="center"/>
          </w:tcPr>
          <w:p w:rsidR="006046BC" w:rsidP="001B7993" w:rsidRDefault="006046BC" w14:paraId="660AC0DC" w14:textId="77777777">
            <w:pPr>
              <w:pStyle w:val="Table-text"/>
            </w:pPr>
            <w:r>
              <w:t>71%</w:t>
            </w:r>
          </w:p>
        </w:tc>
      </w:tr>
    </w:tbl>
    <w:p w:rsidR="006046BC" w:rsidP="00992D97" w:rsidRDefault="006046BC" w14:paraId="169B30CA" w14:textId="77777777">
      <w:pPr>
        <w:pStyle w:val="Chapterbodytext"/>
      </w:pPr>
    </w:p>
    <w:p w:rsidR="006046BC" w:rsidP="00992D97" w:rsidRDefault="006046BC" w14:paraId="5AAB784B" w14:textId="77777777">
      <w:pPr>
        <w:pStyle w:val="Highl-1"/>
      </w:pPr>
      <w:r>
        <w:t xml:space="preserve">Residents of Alberta are the most likely across the country to oppose restrictions on the sale, purchase and transfer of handguns (43%), red flag (31%) and yellow flag (21%) laws, investments to support reintegration (23%), and changes in legislation and regulation in general (25%). Residents of the territories are more likely than others to oppose investments to provinces, territories, municipalities and Indigenous communities to fund prevention and enforcement programs (26%). Residents of Quebec are the most supportive of yellow flag laws (87%), restrictions on the sale, purchase and transfer of handguns (82%) and changes in legislation and regulation (77%). </w:t>
      </w:r>
    </w:p>
    <w:p w:rsidR="006046BC" w:rsidP="00992D97" w:rsidRDefault="006046BC" w14:paraId="7F32B6F3" w14:textId="77777777">
      <w:pPr>
        <w:pStyle w:val="Chapterbodytext"/>
      </w:pPr>
    </w:p>
    <w:p w:rsidR="006046BC" w:rsidP="00992D97" w:rsidRDefault="006046BC" w14:paraId="57A18315" w14:textId="77777777">
      <w:pPr>
        <w:pStyle w:val="Chapterbodytext"/>
      </w:pPr>
      <w:r>
        <w:t>Youth</w:t>
      </w:r>
    </w:p>
    <w:p w:rsidR="006046BC" w:rsidP="00992D97" w:rsidRDefault="006046BC" w14:paraId="6A2EB1BD" w14:textId="77777777">
      <w:pPr>
        <w:pStyle w:val="Highl-1"/>
        <w:rPr>
          <w:lang w:val="en-CA"/>
        </w:rPr>
      </w:pPr>
      <w:r>
        <w:rPr>
          <w:lang w:val="en-CA"/>
        </w:rPr>
        <w:t xml:space="preserve">Among youth, females are more likely than males to be supportive of red (84% vs. 65%) and yellow flag laws (93% vs. 82%), and restrictions on the sale, purchase and transfer of handguns (86% vs. 62%). Opposition is more likely among males in the areas of red flag laws </w:t>
      </w:r>
      <w:r>
        <w:rPr>
          <w:lang w:val="en-CA"/>
        </w:rPr>
        <w:lastRenderedPageBreak/>
        <w:t xml:space="preserve">(29%) and restrictions (31%). Males are more likely to support investments to support border enforcement (74% vs. 62% of females). </w:t>
      </w:r>
    </w:p>
    <w:p w:rsidR="006046BC" w:rsidP="00992D97" w:rsidRDefault="006046BC" w14:paraId="1C659C32" w14:textId="77777777">
      <w:pPr>
        <w:pStyle w:val="Highl-1"/>
        <w:rPr>
          <w:lang w:val="en-CA"/>
        </w:rPr>
      </w:pPr>
      <w:r>
        <w:rPr>
          <w:lang w:val="en-CA"/>
        </w:rPr>
        <w:t>Residents of large communities are more supportive than other residents of red (79%) and yellow flag laws (93%), and restrictions on handguns (82%), as well as investments to support reintegration and reduce re-offending (89%).</w:t>
      </w:r>
    </w:p>
    <w:p w:rsidR="006046BC" w:rsidP="00992D97" w:rsidRDefault="006046BC" w14:paraId="0125D94C" w14:textId="77777777">
      <w:pPr>
        <w:pStyle w:val="Highl-1"/>
        <w:rPr>
          <w:lang w:val="en-CA"/>
        </w:rPr>
      </w:pPr>
      <w:r>
        <w:rPr>
          <w:lang w:val="en-CA"/>
        </w:rPr>
        <w:t>Those who worry a lot about money are also more likely than others to be supportive in these same areas (78% - 90%).</w:t>
      </w:r>
    </w:p>
    <w:p w:rsidR="006046BC" w:rsidP="00992D97" w:rsidRDefault="006046BC" w14:paraId="240DF5C1" w14:textId="77777777">
      <w:pPr>
        <w:pStyle w:val="Highl-1"/>
        <w:rPr>
          <w:lang w:val="en-CA"/>
        </w:rPr>
      </w:pPr>
      <w:r>
        <w:rPr>
          <w:lang w:val="en-CA"/>
        </w:rPr>
        <w:t>Generally, changes in legislation and regulations are more likely to be supported by those who are concerned about the threat of gangs in their community (82%), individuals who believe that Canada has a gang violence problem (79%) and those who have been affected by gangs (86%), as well as those who worry about money (80%).</w:t>
      </w:r>
    </w:p>
    <w:p w:rsidR="006046BC" w:rsidP="00992D97" w:rsidRDefault="006046BC" w14:paraId="4699A8FB" w14:textId="77777777">
      <w:pPr>
        <w:pStyle w:val="Chapterbodytext"/>
      </w:pPr>
    </w:p>
    <w:p w:rsidR="006046BC" w:rsidP="00992D97" w:rsidRDefault="006046BC" w14:paraId="0FF48F8C" w14:textId="77777777">
      <w:pPr>
        <w:pStyle w:val="Chapterbodytext"/>
      </w:pPr>
      <w:r>
        <w:t>Adults</w:t>
      </w:r>
    </w:p>
    <w:p w:rsidR="006046BC" w:rsidP="00992D97" w:rsidRDefault="006046BC" w14:paraId="3433AE4C" w14:textId="77777777">
      <w:pPr>
        <w:pStyle w:val="Highl-1"/>
        <w:rPr>
          <w:lang w:val="en-CA"/>
        </w:rPr>
      </w:pPr>
      <w:r>
        <w:rPr>
          <w:lang w:val="en-CA"/>
        </w:rPr>
        <w:t xml:space="preserve">As with youth, women are generally more apt to support measures involving restrictions (82% vs. 62%) while a comparatively higher proportion of men oppose them (36% vs. 15%). In fact, men are more likely than women to oppose all but </w:t>
      </w:r>
      <w:bookmarkStart w:name="_Hlk162016996" w:id="23"/>
      <w:r>
        <w:rPr>
          <w:lang w:val="en-CA"/>
        </w:rPr>
        <w:t>investments to other levels of governments to fund crime prevention and enforcement</w:t>
      </w:r>
      <w:bookmarkEnd w:id="23"/>
      <w:r>
        <w:rPr>
          <w:lang w:val="en-CA"/>
        </w:rPr>
        <w:t xml:space="preserve">. </w:t>
      </w:r>
    </w:p>
    <w:p w:rsidR="006046BC" w:rsidP="00992D97" w:rsidRDefault="006046BC" w14:paraId="3DB27B8B" w14:textId="77777777">
      <w:pPr>
        <w:pStyle w:val="Highl-1"/>
        <w:rPr>
          <w:lang w:val="en-CA"/>
        </w:rPr>
      </w:pPr>
      <w:r>
        <w:rPr>
          <w:lang w:val="en-CA"/>
        </w:rPr>
        <w:t>The pattern is also the same in terms of residents from large communities who are generally more supportive, while resident of small communities are more likely to oppose them compared with urban residents, with the exception of border enforcement.</w:t>
      </w:r>
    </w:p>
    <w:p w:rsidR="006046BC" w:rsidP="00992D97" w:rsidRDefault="006046BC" w14:paraId="033A467C" w14:textId="77777777">
      <w:pPr>
        <w:pStyle w:val="Highl-1"/>
        <w:rPr>
          <w:lang w:val="en-CA"/>
        </w:rPr>
      </w:pPr>
      <w:r>
        <w:rPr>
          <w:lang w:val="en-CA"/>
        </w:rPr>
        <w:t xml:space="preserve">Those with a university level of education are also more likely to be supportive while opposition is more likely among those with a college level of education when it comes to restrictions (32%), red flag laws (27%), and investments in reintegration and reduce re-offending (20%). </w:t>
      </w:r>
    </w:p>
    <w:p w:rsidR="006046BC" w:rsidP="00992D97" w:rsidRDefault="006046BC" w14:paraId="6DAEC55B" w14:textId="77777777">
      <w:pPr>
        <w:pStyle w:val="Highl-1"/>
        <w:rPr>
          <w:lang w:val="en-CA"/>
        </w:rPr>
      </w:pPr>
      <w:r>
        <w:rPr>
          <w:lang w:val="en-CA"/>
        </w:rPr>
        <w:t>Those who are 65 or older are more supportive than others in areas related to restriction and changes in regulations, while those who are 35 to 45 are more likely than other age cohorts to oppose restrictions (e.g., red and yellow flag laws; 32% and 30%, respectively) and changes in regulations (21%).</w:t>
      </w:r>
    </w:p>
    <w:p w:rsidR="006046BC" w:rsidP="00992D97" w:rsidRDefault="006046BC" w14:paraId="64D62ABF" w14:textId="77777777">
      <w:pPr>
        <w:pStyle w:val="Highl-1"/>
        <w:rPr>
          <w:lang w:val="en-CA"/>
        </w:rPr>
      </w:pPr>
      <w:r>
        <w:rPr>
          <w:lang w:val="en-CA"/>
        </w:rPr>
        <w:t>Individuals who are concerned about the threat posed by gangs in their community are more likely than others to be supportive of a red flag law (77%), investments to other levels of governments to fund crime prevention and enforcement (89%) and border enforcement (89%). The reverse is true, however, when it comes to supporting investments into the reintegration of offenders (77%), which is more often opposed by those who are concerned about gangs in their community (18%). Similarly, those affected by gang violence are more likely to oppose restrictions (36%), red (27%) and yellow flag laws (18%), and reintegration efforts (21%).</w:t>
      </w:r>
    </w:p>
    <w:p w:rsidR="006046BC" w:rsidP="00F45E95" w:rsidRDefault="006046BC" w14:paraId="0732C785" w14:textId="77777777">
      <w:pPr>
        <w:pStyle w:val="Chapterbodytext"/>
      </w:pPr>
    </w:p>
    <w:p w:rsidRPr="00A73E7A" w:rsidR="006046BC" w:rsidP="002679F2" w:rsidRDefault="006046BC" w14:paraId="421CDC88" w14:textId="77777777">
      <w:pPr>
        <w:pStyle w:val="Heading4"/>
      </w:pPr>
      <w:r>
        <w:br w:type="page"/>
      </w:r>
      <w:bookmarkStart w:name="_Toc168421496" w:id="24"/>
      <w:r w:rsidRPr="00A73E7A">
        <w:lastRenderedPageBreak/>
        <w:t>Perceptions of Youth</w:t>
      </w:r>
      <w:bookmarkEnd w:id="24"/>
    </w:p>
    <w:p w:rsidRPr="00A73E7A" w:rsidR="006046BC" w:rsidP="000E1D47" w:rsidRDefault="006046BC" w14:paraId="6845357B" w14:textId="77777777">
      <w:pPr>
        <w:pStyle w:val="Chapterbodytext"/>
      </w:pPr>
    </w:p>
    <w:p w:rsidRPr="006B3BB1" w:rsidR="006046BC" w:rsidP="006B3BB1" w:rsidRDefault="006046BC" w14:paraId="422194FD" w14:textId="77777777">
      <w:pPr>
        <w:tabs>
          <w:tab w:val="left" w:pos="1080"/>
        </w:tabs>
        <w:spacing w:line="276" w:lineRule="auto"/>
        <w:jc w:val="both"/>
        <w:rPr>
          <w:rFonts w:ascii="Calibri" w:hAnsi="Calibri"/>
          <w:szCs w:val="20"/>
          <w:lang w:val="en-CA"/>
        </w:rPr>
      </w:pPr>
      <w:r w:rsidRPr="00356DA2">
        <w:rPr>
          <w:rFonts w:ascii="Calibri" w:hAnsi="Calibri" w:cs="Calibri"/>
          <w:szCs w:val="22"/>
        </w:rPr>
        <w:t xml:space="preserve">About one in three youth say they always feel safe in their community (31%) or school (36%). </w:t>
      </w:r>
      <w:r>
        <w:rPr>
          <w:rFonts w:ascii="Calibri" w:hAnsi="Calibri" w:cs="Calibri"/>
          <w:szCs w:val="22"/>
        </w:rPr>
        <w:t xml:space="preserve">More than </w:t>
      </w:r>
      <w:r w:rsidRPr="00356DA2">
        <w:rPr>
          <w:rFonts w:ascii="Calibri" w:hAnsi="Calibri" w:cs="Calibri"/>
          <w:szCs w:val="22"/>
        </w:rPr>
        <w:t xml:space="preserve">half say they feel mostly safe in their community (55%) and four in ten feel mostly safe in their school (39%). Very few youth say they rarely feel safe in their community (3%) or school (1%). </w:t>
      </w:r>
    </w:p>
    <w:p w:rsidRPr="006B3BB1" w:rsidR="006046BC" w:rsidP="006B3BB1" w:rsidRDefault="006046BC" w14:paraId="1D5D7791" w14:textId="77777777">
      <w:pPr>
        <w:tabs>
          <w:tab w:val="left" w:pos="1080"/>
        </w:tabs>
        <w:spacing w:line="276" w:lineRule="auto"/>
        <w:jc w:val="both"/>
        <w:rPr>
          <w:rFonts w:ascii="Calibri" w:hAnsi="Calibri"/>
          <w:szCs w:val="20"/>
          <w:lang w:val="en-CA"/>
        </w:rPr>
      </w:pPr>
    </w:p>
    <w:p w:rsidRPr="006B3BB1" w:rsidR="006046BC" w:rsidP="006B3BB1" w:rsidRDefault="006046BC" w14:paraId="25C0BE5C" w14:textId="77777777">
      <w:pPr>
        <w:spacing w:before="60" w:after="60" w:line="276" w:lineRule="auto"/>
        <w:jc w:val="center"/>
        <w:rPr>
          <w:rFonts w:ascii="Calibri" w:hAnsi="Calibri"/>
          <w:b/>
          <w:bCs/>
          <w:sz w:val="28"/>
          <w:szCs w:val="28"/>
          <w:lang w:val="en-CA" w:eastAsia="en-US"/>
        </w:rPr>
      </w:pPr>
      <w:r w:rsidRPr="006B3BB1">
        <w:rPr>
          <w:rFonts w:ascii="Calibri" w:hAnsi="Calibri"/>
          <w:b/>
          <w:bCs/>
          <w:sz w:val="28"/>
          <w:szCs w:val="28"/>
          <w:lang w:val="en-CA" w:eastAsia="en-US"/>
        </w:rPr>
        <w:t xml:space="preserve">Chart </w:t>
      </w:r>
      <w:r>
        <w:rPr>
          <w:rFonts w:ascii="Calibri" w:hAnsi="Calibri"/>
          <w:b/>
          <w:bCs/>
          <w:sz w:val="28"/>
          <w:szCs w:val="28"/>
          <w:lang w:val="en-CA" w:eastAsia="en-US"/>
        </w:rPr>
        <w:t>9</w:t>
      </w:r>
      <w:r w:rsidRPr="006B3BB1">
        <w:rPr>
          <w:rFonts w:ascii="Calibri" w:hAnsi="Calibri"/>
          <w:b/>
          <w:bCs/>
          <w:sz w:val="28"/>
          <w:szCs w:val="28"/>
          <w:lang w:val="en-CA" w:eastAsia="en-US"/>
        </w:rPr>
        <w:t xml:space="preserve">: Perceived Safety among Youth </w:t>
      </w:r>
    </w:p>
    <w:p w:rsidRPr="006B3BB1" w:rsidR="006046BC" w:rsidP="000A7A92" w:rsidRDefault="006046BC" w14:paraId="6E538A3D" w14:textId="77777777">
      <w:pPr>
        <w:tabs>
          <w:tab w:val="left" w:pos="1080"/>
        </w:tabs>
        <w:spacing w:line="276" w:lineRule="auto"/>
        <w:jc w:val="center"/>
        <w:rPr>
          <w:rFonts w:ascii="Calibri" w:hAnsi="Calibri"/>
          <w:szCs w:val="20"/>
          <w:lang w:val="en-CA"/>
        </w:rPr>
      </w:pPr>
      <w:r w:rsidRPr="000A7A92">
        <w:rPr>
          <w:rFonts w:ascii="Calibri" w:hAnsi="Calibri"/>
          <w:szCs w:val="20"/>
        </w:rPr>
        <w:object w:dxaOrig="7204" w:dyaOrig="5393" w14:anchorId="20E537FC">
          <v:shape id="_x0000_i1034" style="width:356.25pt;height:270pt" o:ole="" type="#_x0000_t75">
            <v:imagedata o:title="" r:id="rId37"/>
          </v:shape>
          <o:OLEObject Type="Embed" ProgID="PowerPoint.Slide.8" ShapeID="_x0000_i1034" DrawAspect="Content" ObjectID="_1779608579" r:id="rId38"/>
        </w:object>
      </w:r>
    </w:p>
    <w:p w:rsidR="006046BC" w:rsidP="00CB6C28" w:rsidRDefault="006046BC" w14:paraId="15EB368E" w14:textId="77777777">
      <w:pPr>
        <w:suppressAutoHyphens/>
        <w:spacing w:after="140" w:line="288" w:lineRule="auto"/>
        <w:ind w:left="1620" w:right="1260"/>
        <w:rPr>
          <w:rFonts w:ascii="Calibri" w:hAnsi="Calibri" w:cs="FreeSans"/>
          <w:kern w:val="1"/>
          <w:sz w:val="20"/>
          <w:szCs w:val="20"/>
          <w:lang w:val="en-CA" w:eastAsia="zh-CN" w:bidi="hi-IN"/>
        </w:rPr>
      </w:pPr>
      <w:r w:rsidRPr="006B3BB1">
        <w:rPr>
          <w:rFonts w:ascii="Calibri" w:hAnsi="Calibri" w:cs="FreeSans"/>
          <w:b/>
          <w:bCs/>
          <w:kern w:val="1"/>
          <w:sz w:val="20"/>
          <w:szCs w:val="20"/>
          <w:lang w:val="en-CA" w:eastAsia="zh-CN" w:bidi="hi-IN"/>
        </w:rPr>
        <w:t>Q19.</w:t>
      </w:r>
      <w:r w:rsidRPr="006B3BB1">
        <w:rPr>
          <w:rFonts w:ascii="Calibri" w:hAnsi="Calibri" w:cs="FreeSans"/>
          <w:kern w:val="1"/>
          <w:sz w:val="20"/>
          <w:szCs w:val="20"/>
          <w:lang w:val="en-CA" w:eastAsia="zh-CN" w:bidi="hi-IN"/>
        </w:rPr>
        <w:t xml:space="preserve"> Do you feel safe in your community (emotionally and/or physically)?</w:t>
      </w:r>
      <w:r w:rsidRPr="006B3BB1">
        <w:rPr>
          <w:rFonts w:ascii="Calibri" w:hAnsi="Calibri" w:cs="FreeSans"/>
          <w:kern w:val="1"/>
          <w:sz w:val="20"/>
          <w:szCs w:val="20"/>
          <w:lang w:val="en-CA" w:eastAsia="zh-CN" w:bidi="hi-IN"/>
        </w:rPr>
        <w:br/>
      </w:r>
      <w:r w:rsidRPr="006B3BB1">
        <w:rPr>
          <w:rFonts w:ascii="Calibri" w:hAnsi="Calibri" w:cs="FreeSans"/>
          <w:b/>
          <w:bCs/>
          <w:kern w:val="1"/>
          <w:sz w:val="20"/>
          <w:szCs w:val="20"/>
          <w:lang w:val="en-CA" w:eastAsia="zh-CN" w:bidi="hi-IN"/>
        </w:rPr>
        <w:t>Base:</w:t>
      </w:r>
      <w:r w:rsidRPr="006B3BB1">
        <w:rPr>
          <w:rFonts w:ascii="Calibri" w:hAnsi="Calibri" w:cs="FreeSans"/>
          <w:kern w:val="1"/>
          <w:sz w:val="20"/>
          <w:szCs w:val="20"/>
          <w:lang w:val="en-CA" w:eastAsia="zh-CN" w:bidi="hi-IN"/>
        </w:rPr>
        <w:t xml:space="preserve"> Youth n=385</w:t>
      </w:r>
      <w:r>
        <w:rPr>
          <w:rFonts w:ascii="Calibri" w:hAnsi="Calibri" w:cs="FreeSans"/>
          <w:kern w:val="1"/>
          <w:sz w:val="20"/>
          <w:szCs w:val="20"/>
          <w:lang w:val="en-CA" w:eastAsia="zh-CN" w:bidi="hi-IN"/>
        </w:rPr>
        <w:br/>
      </w:r>
      <w:r w:rsidRPr="006B3BB1">
        <w:rPr>
          <w:rFonts w:ascii="Calibri" w:hAnsi="Calibri" w:cs="FreeSans"/>
          <w:b/>
          <w:bCs/>
          <w:kern w:val="1"/>
          <w:sz w:val="20"/>
          <w:szCs w:val="20"/>
          <w:lang w:val="en-CA" w:eastAsia="zh-CN" w:bidi="hi-IN"/>
        </w:rPr>
        <w:t>Q20.</w:t>
      </w:r>
      <w:r w:rsidRPr="006B3BB1">
        <w:rPr>
          <w:rFonts w:ascii="Calibri" w:hAnsi="Calibri" w:cs="FreeSans"/>
          <w:kern w:val="1"/>
          <w:sz w:val="20"/>
          <w:szCs w:val="20"/>
          <w:lang w:val="en-CA" w:eastAsia="zh-CN" w:bidi="hi-IN"/>
        </w:rPr>
        <w:t xml:space="preserve"> Do you feel safe at your school (emotionally and/or physically)?</w:t>
      </w:r>
      <w:r>
        <w:rPr>
          <w:rFonts w:ascii="Calibri" w:hAnsi="Calibri" w:cs="FreeSans"/>
          <w:kern w:val="1"/>
          <w:sz w:val="20"/>
          <w:szCs w:val="20"/>
          <w:lang w:val="en-CA" w:eastAsia="zh-CN" w:bidi="hi-IN"/>
        </w:rPr>
        <w:br/>
      </w:r>
      <w:r w:rsidRPr="006B3BB1">
        <w:rPr>
          <w:rFonts w:ascii="Calibri" w:hAnsi="Calibri" w:cs="FreeSans"/>
          <w:b/>
          <w:bCs/>
          <w:kern w:val="1"/>
          <w:sz w:val="20"/>
          <w:szCs w:val="20"/>
          <w:lang w:val="en-CA" w:eastAsia="zh-CN" w:bidi="hi-IN"/>
        </w:rPr>
        <w:t>Base:</w:t>
      </w:r>
      <w:r w:rsidRPr="006B3BB1">
        <w:rPr>
          <w:rFonts w:ascii="Calibri" w:hAnsi="Calibri" w:cs="FreeSans"/>
          <w:kern w:val="1"/>
          <w:sz w:val="20"/>
          <w:szCs w:val="20"/>
          <w:lang w:val="en-CA" w:eastAsia="zh-CN" w:bidi="hi-IN"/>
        </w:rPr>
        <w:t xml:space="preserve"> Youth n=3</w:t>
      </w:r>
      <w:r>
        <w:rPr>
          <w:rFonts w:ascii="Calibri" w:hAnsi="Calibri" w:cs="FreeSans"/>
          <w:kern w:val="1"/>
          <w:sz w:val="20"/>
          <w:szCs w:val="20"/>
          <w:lang w:val="en-CA" w:eastAsia="zh-CN" w:bidi="hi-IN"/>
        </w:rPr>
        <w:t>2</w:t>
      </w:r>
      <w:r w:rsidRPr="006B3BB1">
        <w:rPr>
          <w:rFonts w:ascii="Calibri" w:hAnsi="Calibri" w:cs="FreeSans"/>
          <w:kern w:val="1"/>
          <w:sz w:val="20"/>
          <w:szCs w:val="20"/>
          <w:lang w:val="en-CA" w:eastAsia="zh-CN" w:bidi="hi-IN"/>
        </w:rPr>
        <w:t>8</w:t>
      </w:r>
      <w:r>
        <w:rPr>
          <w:rFonts w:ascii="Calibri" w:hAnsi="Calibri" w:cs="FreeSans"/>
          <w:kern w:val="1"/>
          <w:sz w:val="20"/>
          <w:szCs w:val="20"/>
          <w:lang w:val="en-CA" w:eastAsia="zh-CN" w:bidi="hi-IN"/>
        </w:rPr>
        <w:t xml:space="preserve"> (youth attending school, excludes 15% who do not)</w:t>
      </w:r>
    </w:p>
    <w:p w:rsidR="006046BC" w:rsidP="00CB6C28" w:rsidRDefault="006046BC" w14:paraId="7B98AABE" w14:textId="77777777">
      <w:pPr>
        <w:pStyle w:val="Chapterbodytext"/>
      </w:pPr>
    </w:p>
    <w:p w:rsidR="006046BC" w:rsidP="00356DA2" w:rsidRDefault="006046BC" w14:paraId="2ADB2DF7" w14:textId="77777777">
      <w:pPr>
        <w:numPr>
          <w:ilvl w:val="0"/>
          <w:numId w:val="24"/>
        </w:numPr>
        <w:tabs>
          <w:tab w:val="num" w:pos="1080"/>
        </w:tabs>
        <w:spacing w:line="276" w:lineRule="auto"/>
        <w:ind w:left="1080"/>
        <w:jc w:val="both"/>
        <w:rPr>
          <w:rFonts w:ascii="Calibri" w:hAnsi="Calibri" w:cs="Calibri"/>
          <w:sz w:val="22"/>
          <w:szCs w:val="22"/>
          <w:lang w:val="en-CA" w:eastAsia="en-US"/>
        </w:rPr>
      </w:pPr>
      <w:r w:rsidRPr="00356DA2">
        <w:rPr>
          <w:rFonts w:ascii="Calibri" w:hAnsi="Calibri" w:cs="Calibri"/>
          <w:sz w:val="22"/>
          <w:szCs w:val="22"/>
          <w:lang w:val="en-CA" w:eastAsia="en-US"/>
        </w:rPr>
        <w:t>Male</w:t>
      </w:r>
      <w:r>
        <w:rPr>
          <w:rFonts w:ascii="Calibri" w:hAnsi="Calibri" w:cs="Calibri"/>
          <w:sz w:val="22"/>
          <w:szCs w:val="22"/>
          <w:lang w:val="en-CA" w:eastAsia="en-US"/>
        </w:rPr>
        <w:t xml:space="preserve"> youth</w:t>
      </w:r>
      <w:r w:rsidRPr="00356DA2">
        <w:rPr>
          <w:rFonts w:ascii="Calibri" w:hAnsi="Calibri" w:cs="Calibri"/>
          <w:sz w:val="22"/>
          <w:szCs w:val="22"/>
          <w:lang w:val="en-CA" w:eastAsia="en-US"/>
        </w:rPr>
        <w:t xml:space="preserve"> (90%) are more likely than females (82%) to say they often feel safe in their community. The perception of safety in their school does not vary significantly by gender. </w:t>
      </w:r>
    </w:p>
    <w:p w:rsidRPr="00356DA2" w:rsidR="006046BC" w:rsidP="00356DA2" w:rsidRDefault="006046BC" w14:paraId="357F28C9" w14:textId="77777777">
      <w:pPr>
        <w:numPr>
          <w:ilvl w:val="0"/>
          <w:numId w:val="24"/>
        </w:numPr>
        <w:tabs>
          <w:tab w:val="num" w:pos="1080"/>
        </w:tabs>
        <w:spacing w:line="276" w:lineRule="auto"/>
        <w:ind w:left="1080"/>
        <w:jc w:val="both"/>
        <w:rPr>
          <w:rFonts w:ascii="Calibri" w:hAnsi="Calibri" w:cs="Calibri"/>
          <w:sz w:val="22"/>
          <w:szCs w:val="22"/>
          <w:lang w:val="en-CA" w:eastAsia="en-US"/>
        </w:rPr>
      </w:pPr>
      <w:r>
        <w:rPr>
          <w:rFonts w:ascii="Calibri" w:hAnsi="Calibri" w:cs="Calibri"/>
          <w:sz w:val="22"/>
          <w:szCs w:val="22"/>
          <w:lang w:val="en-CA" w:eastAsia="en-US"/>
        </w:rPr>
        <w:t>Youth who are 21 or older and those with a university level of education are more likely to say they feel safe in school (93% and 96% respectively compared with 84% to 85% of other youth).</w:t>
      </w:r>
    </w:p>
    <w:p w:rsidRPr="00356DA2" w:rsidR="006046BC" w:rsidP="006A30E2" w:rsidRDefault="006046BC" w14:paraId="6A4C6881" w14:textId="77777777">
      <w:pPr>
        <w:pStyle w:val="Highl-1"/>
        <w:numPr>
          <w:ilvl w:val="0"/>
          <w:numId w:val="24"/>
        </w:numPr>
        <w:tabs>
          <w:tab w:val="clear" w:pos="360"/>
          <w:tab w:val="num" w:pos="1080"/>
        </w:tabs>
        <w:ind w:left="1080" w:hanging="360"/>
        <w:rPr>
          <w:rFonts w:cs="Calibri"/>
          <w:lang w:val="en-CA"/>
        </w:rPr>
      </w:pPr>
      <w:r w:rsidRPr="00356DA2">
        <w:rPr>
          <w:rFonts w:cs="Calibri"/>
          <w:lang w:val="en-CA"/>
        </w:rPr>
        <w:t>Youth who are not concerned that gangs are a threat to public safety in their community are more likely to feel safe in their community (95%) or school (</w:t>
      </w:r>
      <w:r>
        <w:rPr>
          <w:rFonts w:cs="Calibri"/>
          <w:lang w:val="en-CA"/>
        </w:rPr>
        <w:t>94</w:t>
      </w:r>
      <w:r w:rsidRPr="00356DA2">
        <w:rPr>
          <w:rFonts w:cs="Calibri"/>
          <w:lang w:val="en-CA"/>
        </w:rPr>
        <w:t xml:space="preserve">%) than those who are less concerned (71% in community; </w:t>
      </w:r>
      <w:r>
        <w:rPr>
          <w:rFonts w:cs="Calibri"/>
          <w:lang w:val="en-CA"/>
        </w:rPr>
        <w:t>7</w:t>
      </w:r>
      <w:r w:rsidRPr="00356DA2">
        <w:rPr>
          <w:rFonts w:cs="Calibri"/>
          <w:lang w:val="en-CA"/>
        </w:rPr>
        <w:t xml:space="preserve">6% in school). Similarly, youth who do not often hear about </w:t>
      </w:r>
      <w:r w:rsidRPr="00356DA2">
        <w:rPr>
          <w:rFonts w:cs="Calibri"/>
          <w:lang w:val="en-CA"/>
        </w:rPr>
        <w:lastRenderedPageBreak/>
        <w:t>gangs in their local community are more likely to often feel safe in their community (95%) or school (</w:t>
      </w:r>
      <w:r>
        <w:rPr>
          <w:rFonts w:cs="Calibri"/>
          <w:lang w:val="en-CA"/>
        </w:rPr>
        <w:t>94</w:t>
      </w:r>
      <w:r w:rsidRPr="00356DA2">
        <w:rPr>
          <w:rFonts w:cs="Calibri"/>
          <w:lang w:val="en-CA"/>
        </w:rPr>
        <w:t xml:space="preserve">%) than those who often hear about gangs (65% in community; </w:t>
      </w:r>
      <w:r>
        <w:rPr>
          <w:rFonts w:cs="Calibri"/>
          <w:lang w:val="en-CA"/>
        </w:rPr>
        <w:t>73</w:t>
      </w:r>
      <w:r w:rsidRPr="00356DA2">
        <w:rPr>
          <w:rFonts w:cs="Calibri"/>
          <w:lang w:val="en-CA"/>
        </w:rPr>
        <w:t>% in school).</w:t>
      </w:r>
    </w:p>
    <w:p w:rsidR="006046BC" w:rsidP="00356DA2" w:rsidRDefault="006046BC" w14:paraId="105213A1" w14:textId="77777777">
      <w:pPr>
        <w:pStyle w:val="Highl-1"/>
        <w:numPr>
          <w:ilvl w:val="0"/>
          <w:numId w:val="24"/>
        </w:numPr>
        <w:tabs>
          <w:tab w:val="clear" w:pos="360"/>
          <w:tab w:val="num" w:pos="1080"/>
        </w:tabs>
        <w:ind w:left="1080" w:hanging="360"/>
        <w:rPr>
          <w:rFonts w:cs="Calibri"/>
          <w:lang w:val="en-CA"/>
        </w:rPr>
      </w:pPr>
      <w:r w:rsidRPr="00356DA2">
        <w:rPr>
          <w:rFonts w:cs="Calibri"/>
          <w:lang w:val="en-CA"/>
        </w:rPr>
        <w:t xml:space="preserve">Youth who have </w:t>
      </w:r>
      <w:r w:rsidRPr="00351C67">
        <w:rPr>
          <w:rFonts w:cs="Calibri"/>
          <w:lang w:val="en-CA"/>
        </w:rPr>
        <w:t>been affected by gang</w:t>
      </w:r>
      <w:r>
        <w:rPr>
          <w:rFonts w:cs="Calibri"/>
          <w:lang w:val="en-CA"/>
        </w:rPr>
        <w:t>-</w:t>
      </w:r>
      <w:r w:rsidRPr="00351C67">
        <w:rPr>
          <w:rFonts w:cs="Calibri"/>
          <w:lang w:val="en-CA"/>
        </w:rPr>
        <w:t>related violence are less apt to say they often feel safe in their community (71</w:t>
      </w:r>
      <w:r w:rsidRPr="00356DA2">
        <w:rPr>
          <w:rFonts w:cs="Calibri"/>
          <w:lang w:val="en-CA"/>
        </w:rPr>
        <w:t>%) or school (</w:t>
      </w:r>
      <w:r>
        <w:rPr>
          <w:rFonts w:cs="Calibri"/>
          <w:lang w:val="en-CA"/>
        </w:rPr>
        <w:t>79%)</w:t>
      </w:r>
      <w:r w:rsidRPr="00356DA2">
        <w:rPr>
          <w:rFonts w:cs="Calibri"/>
          <w:lang w:val="en-CA"/>
        </w:rPr>
        <w:t xml:space="preserve"> compared to those affected (</w:t>
      </w:r>
      <w:r>
        <w:rPr>
          <w:rFonts w:cs="Calibri"/>
          <w:lang w:val="en-CA"/>
        </w:rPr>
        <w:t>9</w:t>
      </w:r>
      <w:r w:rsidRPr="00356DA2">
        <w:rPr>
          <w:rFonts w:cs="Calibri"/>
          <w:lang w:val="en-CA"/>
        </w:rPr>
        <w:t>1% in the community</w:t>
      </w:r>
      <w:r>
        <w:rPr>
          <w:rFonts w:cs="Calibri"/>
          <w:lang w:val="en-CA"/>
        </w:rPr>
        <w:t xml:space="preserve"> and in </w:t>
      </w:r>
      <w:r w:rsidRPr="00356DA2">
        <w:rPr>
          <w:rFonts w:cs="Calibri"/>
          <w:lang w:val="en-CA"/>
        </w:rPr>
        <w:t>the school).</w:t>
      </w:r>
    </w:p>
    <w:p w:rsidR="006046BC" w:rsidP="00356DA2" w:rsidRDefault="006046BC" w14:paraId="37C7B725" w14:textId="77777777">
      <w:pPr>
        <w:pStyle w:val="Highl-1"/>
        <w:numPr>
          <w:ilvl w:val="0"/>
          <w:numId w:val="24"/>
        </w:numPr>
        <w:tabs>
          <w:tab w:val="clear" w:pos="360"/>
          <w:tab w:val="num" w:pos="1080"/>
        </w:tabs>
        <w:ind w:left="1080" w:hanging="360"/>
        <w:rPr>
          <w:rFonts w:cs="Calibri"/>
          <w:lang w:val="en-CA"/>
        </w:rPr>
      </w:pPr>
      <w:r>
        <w:rPr>
          <w:rFonts w:cs="Calibri"/>
          <w:lang w:val="en-CA"/>
        </w:rPr>
        <w:t xml:space="preserve">Those who feel Canada has a gang violence problem are also less likely than others to feel safe in their community (81% compared with 91%), or school (82% compared with 95%). </w:t>
      </w:r>
    </w:p>
    <w:p w:rsidRPr="00356DA2" w:rsidR="006046BC" w:rsidP="00356DA2" w:rsidRDefault="006046BC" w14:paraId="03C9CE00" w14:textId="77777777">
      <w:pPr>
        <w:pStyle w:val="Highl-1"/>
        <w:numPr>
          <w:ilvl w:val="0"/>
          <w:numId w:val="24"/>
        </w:numPr>
        <w:tabs>
          <w:tab w:val="clear" w:pos="360"/>
          <w:tab w:val="num" w:pos="1080"/>
        </w:tabs>
        <w:ind w:left="1080" w:hanging="360"/>
        <w:rPr>
          <w:rFonts w:cs="Calibri"/>
          <w:lang w:val="en-CA"/>
        </w:rPr>
      </w:pPr>
      <w:r>
        <w:rPr>
          <w:rFonts w:cs="Calibri"/>
          <w:lang w:val="en-CA"/>
        </w:rPr>
        <w:t>Youth who say their family worries about money a lot are also less likely to feel safe in their community (79% compared with 93% among others).</w:t>
      </w:r>
    </w:p>
    <w:p w:rsidR="006046BC" w:rsidP="00592CF7" w:rsidRDefault="006046BC" w14:paraId="6FF09B62" w14:textId="77777777">
      <w:pPr>
        <w:tabs>
          <w:tab w:val="left" w:pos="1080"/>
        </w:tabs>
        <w:spacing w:line="276" w:lineRule="auto"/>
        <w:jc w:val="both"/>
        <w:rPr>
          <w:rFonts w:ascii="Calibri" w:hAnsi="Calibri"/>
          <w:szCs w:val="20"/>
          <w:lang w:val="en-CA"/>
        </w:rPr>
      </w:pPr>
      <w:r w:rsidRPr="00356DA2">
        <w:rPr>
          <w:rFonts w:ascii="Calibri" w:hAnsi="Calibri"/>
          <w:szCs w:val="20"/>
          <w:lang w:val="en-CA"/>
        </w:rPr>
        <w:br w:type="page"/>
      </w:r>
      <w:r>
        <w:rPr>
          <w:rFonts w:ascii="Calibri" w:hAnsi="Calibri"/>
          <w:szCs w:val="20"/>
          <w:lang w:val="en-CA"/>
        </w:rPr>
        <w:lastRenderedPageBreak/>
        <w:t xml:space="preserve">The majority of youth say they would talk to a parent or guardian (71%) or friend (60%) if they were feeling unsafe in their community. Over one in three (37%) would talk to another family member, while one in four (26%) would approach a teacher, educator, or coach. A small percentage (5%) of youth indicate they would never talk to anyone when feeling unsafe. </w:t>
      </w:r>
    </w:p>
    <w:p w:rsidRPr="00A73E7A" w:rsidR="006046BC" w:rsidP="000E1D47" w:rsidRDefault="006046BC" w14:paraId="7C85E014" w14:textId="77777777">
      <w:pPr>
        <w:pStyle w:val="Chapterbodytext"/>
      </w:pPr>
    </w:p>
    <w:p w:rsidRPr="00A73E7A" w:rsidR="006046BC" w:rsidP="006C20AB" w:rsidRDefault="006046BC" w14:paraId="36F26B9B" w14:textId="77777777">
      <w:pPr>
        <w:pStyle w:val="Highl-3"/>
        <w:rPr>
          <w:lang w:val="en-CA"/>
        </w:rPr>
      </w:pPr>
      <w:r w:rsidRPr="00A73E7A">
        <w:rPr>
          <w:lang w:val="en-CA"/>
        </w:rPr>
        <w:t>Chart 1</w:t>
      </w:r>
      <w:r>
        <w:rPr>
          <w:lang w:val="en-CA"/>
        </w:rPr>
        <w:t>0</w:t>
      </w:r>
      <w:r w:rsidRPr="00A73E7A">
        <w:rPr>
          <w:lang w:val="en-CA"/>
        </w:rPr>
        <w:t>: Sources to Turn to When Feeling Unsafe</w:t>
      </w:r>
    </w:p>
    <w:p w:rsidRPr="00A73E7A" w:rsidR="006046BC" w:rsidP="001F334A" w:rsidRDefault="006046BC" w14:paraId="0D16FB65" w14:textId="77777777">
      <w:pPr>
        <w:pStyle w:val="Chapterbodytext"/>
        <w:jc w:val="center"/>
      </w:pPr>
      <w:r w:rsidRPr="00A73E7A">
        <w:object w:dxaOrig="7204" w:dyaOrig="5393" w14:anchorId="14A191B8">
          <v:shape id="_x0000_i1035" style="width:353.25pt;height:248.25pt" o:ole="" type="#_x0000_t75">
            <v:imagedata cropbottom="4618f" o:title="" r:id="rId39"/>
          </v:shape>
          <o:OLEObject Type="Embed" ProgID="PowerPoint.Slide.8" ShapeID="_x0000_i1035" DrawAspect="Content" ObjectID="_1779608580" r:id="rId40"/>
        </w:object>
      </w:r>
    </w:p>
    <w:p w:rsidRPr="00A73E7A" w:rsidR="006046BC" w:rsidP="00B37505" w:rsidRDefault="006046BC" w14:paraId="45B6FC40" w14:textId="77777777">
      <w:pPr>
        <w:pStyle w:val="BodyText"/>
        <w:rPr>
          <w:lang w:val="en-CA"/>
        </w:rPr>
      </w:pPr>
      <w:r w:rsidRPr="00A73E7A">
        <w:rPr>
          <w:b/>
          <w:bCs/>
          <w:lang w:val="en-CA"/>
        </w:rPr>
        <w:t>Q22.</w:t>
      </w:r>
      <w:r w:rsidRPr="00A73E7A">
        <w:rPr>
          <w:lang w:val="en-CA"/>
        </w:rPr>
        <w:t xml:space="preserve"> Who would you talk to if you were feeling unsafe in your community? [Phone version] Would it be…? </w:t>
      </w:r>
      <w:r w:rsidRPr="00A73E7A">
        <w:rPr>
          <w:lang w:val="en-CA"/>
        </w:rPr>
        <w:br/>
      </w:r>
      <w:r w:rsidRPr="00A73E7A">
        <w:rPr>
          <w:b/>
          <w:bCs/>
          <w:lang w:val="en-CA"/>
        </w:rPr>
        <w:t>Base:</w:t>
      </w:r>
      <w:r w:rsidRPr="00A73E7A">
        <w:rPr>
          <w:lang w:val="en-CA"/>
        </w:rPr>
        <w:t xml:space="preserve"> Youth n=385</w:t>
      </w:r>
    </w:p>
    <w:p w:rsidRPr="00A73E7A" w:rsidR="006046BC" w:rsidP="006C20AB" w:rsidRDefault="006046BC" w14:paraId="17F803AF" w14:textId="77777777">
      <w:pPr>
        <w:pStyle w:val="Chapterbodytext"/>
      </w:pPr>
    </w:p>
    <w:p w:rsidRPr="0071441D" w:rsidR="006046BC" w:rsidP="00592CF7" w:rsidRDefault="006046BC" w14:paraId="20B221A6" w14:textId="77777777">
      <w:pPr>
        <w:pStyle w:val="Highl-1"/>
        <w:numPr>
          <w:ilvl w:val="0"/>
          <w:numId w:val="24"/>
        </w:numPr>
        <w:tabs>
          <w:tab w:val="clear" w:pos="360"/>
          <w:tab w:val="num" w:pos="1080"/>
        </w:tabs>
        <w:ind w:left="1080" w:hanging="360"/>
        <w:rPr>
          <w:lang w:val="en-CA"/>
        </w:rPr>
      </w:pPr>
      <w:r w:rsidRPr="0071441D">
        <w:rPr>
          <w:lang w:val="en-CA"/>
        </w:rPr>
        <w:t>Youth aged 12</w:t>
      </w:r>
      <w:r>
        <w:rPr>
          <w:lang w:val="en-CA"/>
        </w:rPr>
        <w:t xml:space="preserve"> to </w:t>
      </w:r>
      <w:r w:rsidRPr="0071441D">
        <w:rPr>
          <w:lang w:val="en-CA"/>
        </w:rPr>
        <w:t>16 are more likely to say they would talk to a parent or guardian (89%), other family member (47%) or teacher, educator or coach (42%) compared to those aged 21</w:t>
      </w:r>
      <w:r>
        <w:rPr>
          <w:lang w:val="en-CA"/>
        </w:rPr>
        <w:t xml:space="preserve"> to </w:t>
      </w:r>
      <w:r w:rsidRPr="0071441D">
        <w:rPr>
          <w:lang w:val="en-CA"/>
        </w:rPr>
        <w:t>24 (58% would talk to parents, 30% other family member, and 13% teacher or coach). However, older youth aged 21</w:t>
      </w:r>
      <w:r>
        <w:rPr>
          <w:lang w:val="en-CA"/>
        </w:rPr>
        <w:t xml:space="preserve"> to </w:t>
      </w:r>
      <w:r w:rsidRPr="0071441D">
        <w:rPr>
          <w:lang w:val="en-CA"/>
        </w:rPr>
        <w:t>24 are more likely to say they would talk to “all of them” (12%, compared to 0% of those aged 12</w:t>
      </w:r>
      <w:r>
        <w:rPr>
          <w:lang w:val="en-CA"/>
        </w:rPr>
        <w:t xml:space="preserve"> to </w:t>
      </w:r>
      <w:r w:rsidRPr="0071441D">
        <w:rPr>
          <w:lang w:val="en-CA"/>
        </w:rPr>
        <w:t>16).</w:t>
      </w:r>
    </w:p>
    <w:p w:rsidR="006046BC" w:rsidP="00592CF7" w:rsidRDefault="006046BC" w14:paraId="6CC1A54F" w14:textId="77777777">
      <w:pPr>
        <w:pStyle w:val="Highl-1"/>
        <w:numPr>
          <w:ilvl w:val="0"/>
          <w:numId w:val="24"/>
        </w:numPr>
        <w:tabs>
          <w:tab w:val="clear" w:pos="360"/>
          <w:tab w:val="num" w:pos="1080"/>
        </w:tabs>
        <w:ind w:left="1080" w:hanging="360"/>
        <w:rPr>
          <w:lang w:val="en-CA"/>
        </w:rPr>
      </w:pPr>
      <w:r w:rsidRPr="0071441D">
        <w:rPr>
          <w:lang w:val="en-CA"/>
        </w:rPr>
        <w:t xml:space="preserve">Youth </w:t>
      </w:r>
      <w:r>
        <w:rPr>
          <w:lang w:val="en-CA"/>
        </w:rPr>
        <w:t xml:space="preserve">who have </w:t>
      </w:r>
      <w:r w:rsidRPr="0071441D">
        <w:rPr>
          <w:lang w:val="en-CA"/>
        </w:rPr>
        <w:t xml:space="preserve">completed </w:t>
      </w:r>
      <w:r>
        <w:rPr>
          <w:lang w:val="en-CA"/>
        </w:rPr>
        <w:t xml:space="preserve">or are currently attending </w:t>
      </w:r>
      <w:r w:rsidRPr="0071441D">
        <w:rPr>
          <w:lang w:val="en-CA"/>
        </w:rPr>
        <w:t xml:space="preserve">high school are more likely to say they would talk to a teacher, educator or coach (32%) than those with post-secondary education (14%). </w:t>
      </w:r>
    </w:p>
    <w:p w:rsidRPr="0071441D" w:rsidR="006046BC" w:rsidP="00592CF7" w:rsidRDefault="006046BC" w14:paraId="5BEFB6E4" w14:textId="77777777">
      <w:pPr>
        <w:pStyle w:val="Highl-1"/>
        <w:numPr>
          <w:ilvl w:val="0"/>
          <w:numId w:val="24"/>
        </w:numPr>
        <w:tabs>
          <w:tab w:val="clear" w:pos="360"/>
          <w:tab w:val="num" w:pos="1080"/>
        </w:tabs>
        <w:ind w:left="1080" w:hanging="360"/>
        <w:rPr>
          <w:lang w:val="en-CA"/>
        </w:rPr>
      </w:pPr>
      <w:r>
        <w:rPr>
          <w:lang w:val="en-CA"/>
        </w:rPr>
        <w:t>Members of the 2SLGBTQI+ are less likely than others to say they would talk to other family members (28% compared with 40%).</w:t>
      </w:r>
    </w:p>
    <w:p w:rsidRPr="00A73E7A" w:rsidR="006046BC" w:rsidP="006C20AB" w:rsidRDefault="006046BC" w14:paraId="164837F3" w14:textId="77777777">
      <w:pPr>
        <w:pStyle w:val="Chapterbodytext"/>
      </w:pPr>
    </w:p>
    <w:p w:rsidRPr="00293678" w:rsidR="006046BC" w:rsidP="00CB6C28" w:rsidRDefault="006046BC" w14:paraId="6B972710" w14:textId="77777777">
      <w:pPr>
        <w:pStyle w:val="Chapterbodytext"/>
      </w:pPr>
      <w:r w:rsidRPr="00A73E7A">
        <w:br w:type="page"/>
      </w:r>
      <w:r w:rsidRPr="00293678">
        <w:lastRenderedPageBreak/>
        <w:t xml:space="preserve">Three in ten (30%) youth say they have felt pressure from friends or peers to take drugs. About two in ten have felt pressure to engage in sexual activity (20%), steal (19%) or to conduct bullying or cyberbullying (18%). Less than one in ten have felt pressure to perform physical violence (8%), sell drugs (6%), distribute intimate images without consent (6%), carry a weapon (5%) or join a gang (2%). </w:t>
      </w:r>
    </w:p>
    <w:p w:rsidRPr="00A73E7A" w:rsidR="006046BC" w:rsidP="000E1D47" w:rsidRDefault="006046BC" w14:paraId="20C27D16" w14:textId="77777777">
      <w:pPr>
        <w:pStyle w:val="Chapterbodytext"/>
      </w:pPr>
    </w:p>
    <w:p w:rsidRPr="00A73E7A" w:rsidR="006046BC" w:rsidP="00AE72D5" w:rsidRDefault="006046BC" w14:paraId="60457A99" w14:textId="77777777">
      <w:pPr>
        <w:pStyle w:val="Highl-3"/>
        <w:rPr>
          <w:lang w:val="en-CA"/>
        </w:rPr>
      </w:pPr>
      <w:r w:rsidRPr="00A73E7A">
        <w:rPr>
          <w:lang w:val="en-CA"/>
        </w:rPr>
        <w:t>Chart 1</w:t>
      </w:r>
      <w:r>
        <w:rPr>
          <w:lang w:val="en-CA"/>
        </w:rPr>
        <w:t>1</w:t>
      </w:r>
      <w:r w:rsidRPr="00A73E7A">
        <w:rPr>
          <w:lang w:val="en-CA"/>
        </w:rPr>
        <w:t>: Pressures Experienced by Youth</w:t>
      </w:r>
    </w:p>
    <w:p w:rsidRPr="00A73E7A" w:rsidR="006046BC" w:rsidP="001F334A" w:rsidRDefault="006046BC" w14:paraId="647D35F8" w14:textId="77777777">
      <w:pPr>
        <w:pStyle w:val="Chapterbodytext"/>
        <w:jc w:val="center"/>
        <w:rPr>
          <w:b/>
          <w:bCs/>
        </w:rPr>
      </w:pPr>
      <w:r w:rsidRPr="00A73E7A">
        <w:rPr>
          <w:b/>
          <w:bCs/>
        </w:rPr>
        <w:object w:dxaOrig="7204" w:dyaOrig="5393" w14:anchorId="15600B26">
          <v:shape id="_x0000_i1036" style="width:353.25pt;height:270pt" o:ole="" type="#_x0000_t75">
            <v:imagedata o:title="" r:id="rId41"/>
          </v:shape>
          <o:OLEObject Type="Embed" ProgID="PowerPoint.Slide.8" ShapeID="_x0000_i1036" DrawAspect="Content" ObjectID="_1779608581" r:id="rId42"/>
        </w:object>
      </w:r>
    </w:p>
    <w:p w:rsidRPr="00A73E7A" w:rsidR="006046BC" w:rsidP="006C20AB" w:rsidRDefault="006046BC" w14:paraId="328C44A2" w14:textId="77777777">
      <w:pPr>
        <w:pStyle w:val="BodyText"/>
        <w:rPr>
          <w:lang w:val="en-CA"/>
        </w:rPr>
      </w:pPr>
      <w:r w:rsidRPr="00A73E7A">
        <w:rPr>
          <w:b/>
          <w:bCs/>
          <w:lang w:val="en-CA"/>
        </w:rPr>
        <w:t>Q23a-i.</w:t>
      </w:r>
      <w:r w:rsidRPr="00A73E7A">
        <w:rPr>
          <w:lang w:val="en-CA"/>
        </w:rPr>
        <w:t xml:space="preserve"> Have you ever felt pressure from friends or peers to do any of the following activities...?</w:t>
      </w:r>
      <w:r w:rsidRPr="00A73E7A">
        <w:rPr>
          <w:lang w:val="en-CA"/>
        </w:rPr>
        <w:br/>
      </w:r>
      <w:r w:rsidRPr="00A73E7A">
        <w:rPr>
          <w:b/>
          <w:bCs/>
          <w:lang w:val="en-CA"/>
        </w:rPr>
        <w:t>Base:</w:t>
      </w:r>
      <w:r w:rsidRPr="00A73E7A">
        <w:rPr>
          <w:lang w:val="en-CA"/>
        </w:rPr>
        <w:t xml:space="preserve"> Youth n=385</w:t>
      </w:r>
    </w:p>
    <w:p w:rsidR="006046BC" w:rsidP="00CB6C28" w:rsidRDefault="006046BC" w14:paraId="4A31D703" w14:textId="77777777">
      <w:pPr>
        <w:pStyle w:val="Chapterbodytext"/>
      </w:pPr>
    </w:p>
    <w:p w:rsidRPr="00293678" w:rsidR="006046BC" w:rsidP="00CB6C28" w:rsidRDefault="006046BC" w14:paraId="751277F6" w14:textId="77777777">
      <w:pPr>
        <w:pStyle w:val="Highl-1"/>
      </w:pPr>
      <w:r w:rsidRPr="00293678">
        <w:t>Youth aged 21</w:t>
      </w:r>
      <w:r>
        <w:t xml:space="preserve"> to </w:t>
      </w:r>
      <w:r w:rsidRPr="00293678">
        <w:t>24 are more likely to have felt pressure to take drugs (42%) compared to those aged 12</w:t>
      </w:r>
      <w:r>
        <w:t xml:space="preserve"> to </w:t>
      </w:r>
      <w:r w:rsidRPr="00293678">
        <w:t>16 (9%). Older youth are also more likely to have been pressured to engage in sexual activity (26%) compared to those aged 12</w:t>
      </w:r>
      <w:r>
        <w:t xml:space="preserve"> to </w:t>
      </w:r>
      <w:r w:rsidRPr="00293678">
        <w:t xml:space="preserve">16 (4%). </w:t>
      </w:r>
    </w:p>
    <w:p w:rsidRPr="00293678" w:rsidR="006046BC" w:rsidP="00CB6C28" w:rsidRDefault="006046BC" w14:paraId="60910B75" w14:textId="77777777">
      <w:pPr>
        <w:pStyle w:val="Highl-1"/>
      </w:pPr>
      <w:r>
        <w:t xml:space="preserve">Females </w:t>
      </w:r>
      <w:r w:rsidRPr="00293678">
        <w:t>(27%) are more likely than m</w:t>
      </w:r>
      <w:r>
        <w:t xml:space="preserve">ales </w:t>
      </w:r>
      <w:r w:rsidRPr="00293678">
        <w:t xml:space="preserve">(16%) to have been pressured to engage in sexual activity. </w:t>
      </w:r>
    </w:p>
    <w:p w:rsidRPr="00293678" w:rsidR="006046BC" w:rsidP="00CB6C28" w:rsidRDefault="006046BC" w14:paraId="37716158" w14:textId="77777777">
      <w:pPr>
        <w:pStyle w:val="Highl-1"/>
      </w:pPr>
      <w:r w:rsidRPr="00293678">
        <w:t>Youth with post</w:t>
      </w:r>
      <w:r>
        <w:t>-</w:t>
      </w:r>
      <w:r w:rsidRPr="00293678">
        <w:t xml:space="preserve">secondary education (29%) are more likely than those with high school (17%) to have been pressured to engage in sexual activity. </w:t>
      </w:r>
    </w:p>
    <w:p w:rsidRPr="00293678" w:rsidR="006046BC" w:rsidP="00CB6C28" w:rsidRDefault="006046BC" w14:paraId="13B03EA5" w14:textId="77777777">
      <w:pPr>
        <w:pStyle w:val="Highl-1"/>
      </w:pPr>
      <w:r w:rsidRPr="00293678">
        <w:t xml:space="preserve">Youth with a disability are more apt to say they have been pressured to take drugs (50%) compared to </w:t>
      </w:r>
      <w:r>
        <w:t>others</w:t>
      </w:r>
      <w:r w:rsidRPr="00293678">
        <w:t xml:space="preserve"> (26%). Those with a disability are also more likely </w:t>
      </w:r>
      <w:r>
        <w:t xml:space="preserve">than others </w:t>
      </w:r>
      <w:r w:rsidRPr="00293678">
        <w:t>to have felt pressured to bully or cyberbully (30% compared to 15%) or engage in sexual activity (35% compared to 17%).</w:t>
      </w:r>
      <w:r>
        <w:t xml:space="preserve"> </w:t>
      </w:r>
    </w:p>
    <w:p w:rsidRPr="00293678" w:rsidR="006046BC" w:rsidP="00CB6C28" w:rsidRDefault="006046BC" w14:paraId="6B5FF2F7" w14:textId="77777777">
      <w:pPr>
        <w:pStyle w:val="Highl-1"/>
      </w:pPr>
      <w:r w:rsidRPr="00293678">
        <w:lastRenderedPageBreak/>
        <w:t xml:space="preserve">Those in the 2SLGBTQI+ community are more likely </w:t>
      </w:r>
      <w:r>
        <w:t xml:space="preserve">than others </w:t>
      </w:r>
      <w:r w:rsidRPr="00293678">
        <w:t>to say they have been pressured to carry a weapon (10%</w:t>
      </w:r>
      <w:r>
        <w:t xml:space="preserve"> compared with </w:t>
      </w:r>
      <w:r w:rsidRPr="00293678">
        <w:t xml:space="preserve">4%). </w:t>
      </w:r>
    </w:p>
    <w:p w:rsidR="006046BC" w:rsidP="00CB6C28" w:rsidRDefault="006046BC" w14:paraId="5AF8E251" w14:textId="77777777">
      <w:pPr>
        <w:pStyle w:val="Highl-1"/>
      </w:pPr>
      <w:r w:rsidRPr="00293678">
        <w:t xml:space="preserve">Youth who have been affected by gang-related violence are more likely </w:t>
      </w:r>
      <w:r>
        <w:t xml:space="preserve">than those not affected </w:t>
      </w:r>
      <w:r w:rsidRPr="00293678">
        <w:t>to say they</w:t>
      </w:r>
      <w:r>
        <w:t xml:space="preserve"> ha</w:t>
      </w:r>
      <w:r w:rsidRPr="00293678">
        <w:t xml:space="preserve">ve been pressured to most activities, including steal (30%), take drugs (42%), engage in sexual activity (32%), bully or cyberbully (29%), physical violence (19%), carry a weapon (17%), or join a gang (8%). </w:t>
      </w:r>
    </w:p>
    <w:p w:rsidR="006046BC" w:rsidP="00CB6C28" w:rsidRDefault="006046BC" w14:paraId="190F2F8B" w14:textId="77777777">
      <w:pPr>
        <w:pStyle w:val="Highl-1"/>
      </w:pPr>
      <w:r w:rsidRPr="00293678">
        <w:t>Those who say their family worries about money a lot are also more likely to have been pressured to steal (24%), or take drugs (38%), engage in sexual activity (27%), or distribute intimate images (10%)</w:t>
      </w:r>
      <w:r>
        <w:t xml:space="preserve"> compared with others.</w:t>
      </w:r>
      <w:r w:rsidRPr="00293678">
        <w:t xml:space="preserve"> </w:t>
      </w:r>
    </w:p>
    <w:p w:rsidR="006046BC" w:rsidP="00CB6C28" w:rsidRDefault="006046BC" w14:paraId="769FB378" w14:textId="77777777">
      <w:pPr>
        <w:pStyle w:val="Highl-1"/>
      </w:pPr>
      <w:r w:rsidRPr="00293678">
        <w:t>Youth who frequently hear about gangs in their community are more likely to have been pressured to take drugs (40%)</w:t>
      </w:r>
      <w:r>
        <w:t xml:space="preserve"> or</w:t>
      </w:r>
      <w:r w:rsidRPr="00293678">
        <w:t xml:space="preserve"> engage in sexual activity (35%), </w:t>
      </w:r>
      <w:r>
        <w:t>compared with others</w:t>
      </w:r>
      <w:r w:rsidRPr="00293678">
        <w:t>.</w:t>
      </w:r>
      <w:r>
        <w:t xml:space="preserve"> </w:t>
      </w:r>
    </w:p>
    <w:p w:rsidRPr="00293678" w:rsidR="006046BC" w:rsidP="00CB6C28" w:rsidRDefault="006046BC" w14:paraId="67B509D6" w14:textId="77777777">
      <w:pPr>
        <w:pStyle w:val="Highl-1"/>
      </w:pPr>
      <w:r w:rsidRPr="00293678">
        <w:t>Youth who have felt pressure to sell drugs are more likely to be concerned that gangs are a threat to in their community (11% versus 3% of those not concerned), frequently hear about gangs in their community (14% compared to 3% of those who rarely hear), believe Canada has a gang violence problem (11% compared to 2% of those who don’t believe this), or have been affected by gang</w:t>
      </w:r>
      <w:r>
        <w:t>-</w:t>
      </w:r>
      <w:r w:rsidRPr="00293678">
        <w:t>related violence (21% compared to 2% of those not affected).</w:t>
      </w:r>
    </w:p>
    <w:p w:rsidRPr="00293678" w:rsidR="006046BC" w:rsidP="00293678" w:rsidRDefault="006046BC" w14:paraId="274751B4" w14:textId="77777777">
      <w:pPr>
        <w:tabs>
          <w:tab w:val="left" w:pos="1080"/>
        </w:tabs>
        <w:spacing w:line="276" w:lineRule="auto"/>
        <w:jc w:val="both"/>
        <w:rPr>
          <w:rFonts w:ascii="Calibri" w:hAnsi="Calibri"/>
          <w:szCs w:val="20"/>
          <w:lang w:val="en-CA"/>
        </w:rPr>
      </w:pPr>
    </w:p>
    <w:p w:rsidRPr="00D77B2E" w:rsidR="006046BC" w:rsidP="00CB6C28" w:rsidRDefault="006046BC" w14:paraId="76161CA3" w14:textId="77777777">
      <w:pPr>
        <w:pStyle w:val="Chapterbodytext"/>
      </w:pPr>
      <w:r w:rsidRPr="00293678">
        <w:br w:type="page"/>
      </w:r>
      <w:r w:rsidRPr="00D77B2E">
        <w:lastRenderedPageBreak/>
        <w:t xml:space="preserve">Just over half of youth (53%) have had someone talk to them about the risks and harms of gangs. Over one in three (37%) have not and 10% are not sure. Most often, the person talking to the youth was a teacher, educator or coach (73%), or a parent or guardian (53%). </w:t>
      </w:r>
    </w:p>
    <w:p w:rsidRPr="00D77B2E" w:rsidR="006046BC" w:rsidP="00D77B2E" w:rsidRDefault="006046BC" w14:paraId="49558689" w14:textId="77777777">
      <w:pPr>
        <w:tabs>
          <w:tab w:val="left" w:pos="1080"/>
        </w:tabs>
        <w:spacing w:line="276" w:lineRule="auto"/>
        <w:jc w:val="both"/>
        <w:rPr>
          <w:rFonts w:ascii="Calibri" w:hAnsi="Calibri"/>
          <w:szCs w:val="20"/>
          <w:lang w:val="en-CA"/>
        </w:rPr>
      </w:pPr>
    </w:p>
    <w:p w:rsidRPr="00D77B2E" w:rsidR="006046BC" w:rsidP="00D77B2E" w:rsidRDefault="006046BC" w14:paraId="71171035" w14:textId="77777777">
      <w:pPr>
        <w:spacing w:before="60" w:after="60" w:line="276" w:lineRule="auto"/>
        <w:jc w:val="center"/>
        <w:rPr>
          <w:rFonts w:ascii="Calibri" w:hAnsi="Calibri"/>
          <w:b/>
          <w:bCs/>
          <w:sz w:val="28"/>
          <w:szCs w:val="28"/>
          <w:lang w:val="en-CA" w:eastAsia="en-US"/>
        </w:rPr>
      </w:pPr>
      <w:r w:rsidRPr="00D77B2E">
        <w:rPr>
          <w:rFonts w:ascii="Calibri" w:hAnsi="Calibri"/>
          <w:b/>
          <w:bCs/>
          <w:sz w:val="28"/>
          <w:szCs w:val="28"/>
          <w:lang w:val="en-CA" w:eastAsia="en-US"/>
        </w:rPr>
        <w:t xml:space="preserve">Chart 12: Incidence of Youth Discussing Risks and Harms </w:t>
      </w:r>
      <w:r>
        <w:rPr>
          <w:rFonts w:ascii="Calibri" w:hAnsi="Calibri"/>
          <w:b/>
          <w:bCs/>
          <w:sz w:val="28"/>
          <w:szCs w:val="28"/>
          <w:lang w:val="en-CA" w:eastAsia="en-US"/>
        </w:rPr>
        <w:t xml:space="preserve">of Gangs </w:t>
      </w:r>
      <w:r w:rsidRPr="00D77B2E">
        <w:rPr>
          <w:rFonts w:ascii="Calibri" w:hAnsi="Calibri"/>
          <w:b/>
          <w:bCs/>
          <w:sz w:val="28"/>
          <w:szCs w:val="28"/>
          <w:lang w:val="en-CA" w:eastAsia="en-US"/>
        </w:rPr>
        <w:t>with Adult</w:t>
      </w:r>
      <w:r>
        <w:rPr>
          <w:rFonts w:ascii="Calibri" w:hAnsi="Calibri"/>
          <w:b/>
          <w:bCs/>
          <w:sz w:val="28"/>
          <w:szCs w:val="28"/>
          <w:lang w:val="en-CA" w:eastAsia="en-US"/>
        </w:rPr>
        <w:t>s</w:t>
      </w:r>
      <w:r w:rsidRPr="00D77B2E">
        <w:rPr>
          <w:rFonts w:ascii="Calibri" w:hAnsi="Calibri"/>
          <w:b/>
          <w:bCs/>
          <w:sz w:val="28"/>
          <w:szCs w:val="28"/>
          <w:lang w:val="en-CA" w:eastAsia="en-US"/>
        </w:rPr>
        <w:t xml:space="preserve"> </w:t>
      </w:r>
    </w:p>
    <w:p w:rsidRPr="00D77B2E" w:rsidR="006046BC" w:rsidP="00D77B2E" w:rsidRDefault="006046BC" w14:paraId="1CD5A450" w14:textId="77777777">
      <w:pPr>
        <w:tabs>
          <w:tab w:val="left" w:pos="1080"/>
        </w:tabs>
        <w:spacing w:line="276" w:lineRule="auto"/>
        <w:jc w:val="center"/>
        <w:rPr>
          <w:rFonts w:ascii="Calibri" w:hAnsi="Calibri"/>
          <w:szCs w:val="20"/>
          <w:lang w:val="en-CA"/>
        </w:rPr>
      </w:pPr>
      <w:r w:rsidRPr="00D77B2E">
        <w:rPr>
          <w:rFonts w:ascii="Calibri" w:hAnsi="Calibri"/>
          <w:szCs w:val="20"/>
          <w:lang w:val="en-CA"/>
        </w:rPr>
        <w:object w:dxaOrig="7204" w:dyaOrig="5393" w14:anchorId="20987956">
          <v:shape id="_x0000_i1037" style="width:353.25pt;height:172.5pt" o:ole="" type="#_x0000_t75">
            <v:imagedata cropbottom="23113f" o:title="" r:id="rId43"/>
          </v:shape>
          <o:OLEObject Type="Embed" ProgID="PowerPoint.Slide.8" ShapeID="_x0000_i1037" DrawAspect="Content" ObjectID="_1779608582" r:id="rId44"/>
        </w:object>
      </w:r>
    </w:p>
    <w:p w:rsidRPr="00D77B2E" w:rsidR="006046BC" w:rsidP="00D77B2E" w:rsidRDefault="006046BC" w14:paraId="4B0D49A2" w14:textId="77777777">
      <w:pPr>
        <w:suppressAutoHyphens/>
        <w:spacing w:after="140" w:line="288" w:lineRule="auto"/>
        <w:ind w:left="1620" w:right="1260"/>
        <w:rPr>
          <w:rFonts w:ascii="Calibri" w:hAnsi="Calibri" w:cs="FreeSans"/>
          <w:kern w:val="1"/>
          <w:sz w:val="20"/>
          <w:szCs w:val="20"/>
          <w:lang w:val="en-CA" w:eastAsia="zh-CN" w:bidi="hi-IN"/>
        </w:rPr>
      </w:pPr>
      <w:r w:rsidRPr="00D77B2E">
        <w:rPr>
          <w:rFonts w:ascii="Calibri" w:hAnsi="Calibri" w:cs="FreeSans"/>
          <w:b/>
          <w:bCs/>
          <w:kern w:val="1"/>
          <w:sz w:val="20"/>
          <w:szCs w:val="20"/>
          <w:lang w:val="en-CA" w:eastAsia="zh-CN" w:bidi="hi-IN"/>
        </w:rPr>
        <w:t>Q24.</w:t>
      </w:r>
      <w:r w:rsidRPr="00D77B2E">
        <w:rPr>
          <w:rFonts w:ascii="Calibri" w:hAnsi="Calibri" w:cs="FreeSans"/>
          <w:kern w:val="1"/>
          <w:sz w:val="20"/>
          <w:szCs w:val="20"/>
          <w:lang w:val="en-CA" w:eastAsia="zh-CN" w:bidi="hi-IN"/>
        </w:rPr>
        <w:t xml:space="preserve"> Has someone talked to you about the risks and harms of gangs before?</w:t>
      </w:r>
      <w:r w:rsidRPr="00D77B2E">
        <w:rPr>
          <w:rFonts w:ascii="Calibri" w:hAnsi="Calibri" w:cs="FreeSans"/>
          <w:kern w:val="1"/>
          <w:sz w:val="20"/>
          <w:szCs w:val="20"/>
          <w:lang w:val="en-CA" w:eastAsia="zh-CN" w:bidi="hi-IN"/>
        </w:rPr>
        <w:br/>
      </w:r>
      <w:r w:rsidRPr="00D77B2E">
        <w:rPr>
          <w:rFonts w:ascii="Calibri" w:hAnsi="Calibri" w:cs="FreeSans"/>
          <w:b/>
          <w:bCs/>
          <w:kern w:val="1"/>
          <w:sz w:val="20"/>
          <w:szCs w:val="20"/>
          <w:lang w:val="en-CA" w:eastAsia="zh-CN" w:bidi="hi-IN"/>
        </w:rPr>
        <w:t>Base:</w:t>
      </w:r>
      <w:r w:rsidRPr="00D77B2E">
        <w:rPr>
          <w:rFonts w:ascii="Calibri" w:hAnsi="Calibri" w:cs="FreeSans"/>
          <w:kern w:val="1"/>
          <w:sz w:val="20"/>
          <w:szCs w:val="20"/>
          <w:lang w:val="en-CA" w:eastAsia="zh-CN" w:bidi="hi-IN"/>
        </w:rPr>
        <w:t xml:space="preserve"> Youth n=385</w:t>
      </w:r>
    </w:p>
    <w:p w:rsidRPr="00D77B2E" w:rsidR="006046BC" w:rsidP="00CB6C28" w:rsidRDefault="006046BC" w14:paraId="57CEAB02" w14:textId="77777777">
      <w:pPr>
        <w:pStyle w:val="Chapterbodytext"/>
        <w:rPr>
          <w:kern w:val="1"/>
          <w:lang w:eastAsia="zh-CN" w:bidi="hi-IN"/>
        </w:rPr>
      </w:pPr>
    </w:p>
    <w:p w:rsidRPr="00D77B2E" w:rsidR="006046BC" w:rsidP="00CB6C28" w:rsidRDefault="006046BC" w14:paraId="2E835FCB" w14:textId="77777777">
      <w:pPr>
        <w:pStyle w:val="Highl-1"/>
      </w:pPr>
      <w:r w:rsidRPr="00D77B2E">
        <w:t>M</w:t>
      </w:r>
      <w:r>
        <w:t xml:space="preserve">ale youth </w:t>
      </w:r>
      <w:r w:rsidRPr="00D77B2E">
        <w:t>(60%) are more likely than</w:t>
      </w:r>
      <w:r>
        <w:t xml:space="preserve"> females </w:t>
      </w:r>
      <w:r w:rsidRPr="00D77B2E">
        <w:t xml:space="preserve">(46%) to have had someone talk to them about the risks and harms of gangs. </w:t>
      </w:r>
    </w:p>
    <w:p w:rsidR="006046BC" w:rsidP="00CB6C28" w:rsidRDefault="006046BC" w14:paraId="00FEB016" w14:textId="77777777">
      <w:pPr>
        <w:pStyle w:val="Highl-1"/>
      </w:pPr>
      <w:r w:rsidRPr="00D77B2E">
        <w:t xml:space="preserve">Youth who feel Canada has a gang violence problem are more likely to have had someone talk to them about gangs (62%) than </w:t>
      </w:r>
      <w:r>
        <w:t>others</w:t>
      </w:r>
      <w:r w:rsidRPr="00D77B2E">
        <w:t xml:space="preserve"> (50%). </w:t>
      </w:r>
    </w:p>
    <w:p w:rsidRPr="00D77B2E" w:rsidR="006046BC" w:rsidP="00CB6C28" w:rsidRDefault="006046BC" w14:paraId="45B5FE74" w14:textId="77777777">
      <w:pPr>
        <w:pStyle w:val="Highl-1"/>
      </w:pPr>
      <w:r w:rsidRPr="00D77B2E">
        <w:t xml:space="preserve">Those who have been affected by gang-related violence are apt to have had someone talk to them about the risks and harms (66%) than those not affected (50%). </w:t>
      </w:r>
    </w:p>
    <w:p w:rsidRPr="00D77B2E" w:rsidR="006046BC" w:rsidP="00D77B2E" w:rsidRDefault="006046BC" w14:paraId="71EF8666" w14:textId="77777777">
      <w:pPr>
        <w:tabs>
          <w:tab w:val="left" w:pos="1080"/>
        </w:tabs>
        <w:spacing w:line="276" w:lineRule="auto"/>
        <w:jc w:val="both"/>
        <w:rPr>
          <w:rFonts w:ascii="Calibri" w:hAnsi="Calibri"/>
          <w:szCs w:val="20"/>
          <w:lang w:val="en-CA"/>
        </w:rPr>
      </w:pPr>
    </w:p>
    <w:p w:rsidRPr="00D77B2E" w:rsidR="006046BC" w:rsidP="00D77B2E" w:rsidRDefault="006046BC" w14:paraId="0D03EFB1" w14:textId="77777777">
      <w:pPr>
        <w:tabs>
          <w:tab w:val="left" w:pos="1080"/>
        </w:tabs>
        <w:spacing w:line="276" w:lineRule="auto"/>
        <w:jc w:val="both"/>
        <w:rPr>
          <w:rFonts w:ascii="Calibri" w:hAnsi="Calibri"/>
          <w:szCs w:val="20"/>
          <w:lang w:val="en-CA"/>
        </w:rPr>
      </w:pPr>
    </w:p>
    <w:p w:rsidRPr="00D77B2E" w:rsidR="006046BC" w:rsidP="00CB6C28" w:rsidRDefault="006046BC" w14:paraId="6B0F1DDC" w14:textId="77777777">
      <w:pPr>
        <w:pStyle w:val="Chapterbodytext"/>
      </w:pPr>
      <w:r>
        <w:br w:type="page"/>
      </w:r>
      <w:r w:rsidRPr="00D77B2E">
        <w:lastRenderedPageBreak/>
        <w:t>Youth report a variety of typical activities</w:t>
      </w:r>
      <w:r>
        <w:t xml:space="preserve"> engaged in after school</w:t>
      </w:r>
      <w:r w:rsidRPr="00D77B2E">
        <w:t xml:space="preserve">. For the vast majority, this primarily involves entertainment such as TV, video games, YouTube and social media (82%). Six in ten do homework (68%) after school or get together with friends (60%). </w:t>
      </w:r>
      <w:r>
        <w:t xml:space="preserve">Nearly </w:t>
      </w:r>
      <w:r w:rsidRPr="00D77B2E">
        <w:t>half (47%) are in sports after school. One</w:t>
      </w:r>
      <w:r>
        <w:t>-</w:t>
      </w:r>
      <w:r w:rsidRPr="00D77B2E">
        <w:t>third (33%) of youth work at a part time job</w:t>
      </w:r>
      <w:r>
        <w:t>, while t</w:t>
      </w:r>
      <w:r w:rsidRPr="00D77B2E">
        <w:t xml:space="preserve">wo in ten youth </w:t>
      </w:r>
      <w:r>
        <w:t xml:space="preserve">are involved in </w:t>
      </w:r>
      <w:r w:rsidRPr="00D77B2E">
        <w:t xml:space="preserve">an after-school (21%) or art (18%) program. </w:t>
      </w:r>
    </w:p>
    <w:p w:rsidRPr="00D77B2E" w:rsidR="006046BC" w:rsidP="00D77B2E" w:rsidRDefault="006046BC" w14:paraId="3DF9627B" w14:textId="77777777">
      <w:pPr>
        <w:tabs>
          <w:tab w:val="left" w:pos="1080"/>
        </w:tabs>
        <w:spacing w:line="276" w:lineRule="auto"/>
        <w:jc w:val="both"/>
        <w:rPr>
          <w:rFonts w:ascii="Calibri" w:hAnsi="Calibri"/>
          <w:szCs w:val="20"/>
          <w:lang w:val="en-CA"/>
        </w:rPr>
      </w:pPr>
    </w:p>
    <w:p w:rsidRPr="00D77B2E" w:rsidR="006046BC" w:rsidP="00D77B2E" w:rsidRDefault="006046BC" w14:paraId="2343CF58" w14:textId="77777777">
      <w:pPr>
        <w:spacing w:before="60" w:after="60" w:line="276" w:lineRule="auto"/>
        <w:jc w:val="center"/>
        <w:rPr>
          <w:rFonts w:ascii="Calibri" w:hAnsi="Calibri"/>
          <w:b/>
          <w:bCs/>
          <w:sz w:val="28"/>
          <w:szCs w:val="28"/>
          <w:lang w:val="en-CA" w:eastAsia="en-US"/>
        </w:rPr>
      </w:pPr>
      <w:r w:rsidRPr="00D77B2E">
        <w:rPr>
          <w:rFonts w:ascii="Calibri" w:hAnsi="Calibri"/>
          <w:b/>
          <w:bCs/>
          <w:sz w:val="28"/>
          <w:szCs w:val="28"/>
          <w:lang w:val="en-CA" w:eastAsia="en-US"/>
        </w:rPr>
        <w:t xml:space="preserve">Chart 13: Typical </w:t>
      </w:r>
      <w:r>
        <w:rPr>
          <w:rFonts w:ascii="Calibri" w:hAnsi="Calibri"/>
          <w:b/>
          <w:bCs/>
          <w:sz w:val="28"/>
          <w:szCs w:val="28"/>
          <w:lang w:val="en-CA" w:eastAsia="en-US"/>
        </w:rPr>
        <w:t xml:space="preserve">Activities </w:t>
      </w:r>
      <w:r w:rsidRPr="00D77B2E">
        <w:rPr>
          <w:rFonts w:ascii="Calibri" w:hAnsi="Calibri"/>
          <w:b/>
          <w:bCs/>
          <w:sz w:val="28"/>
          <w:szCs w:val="28"/>
          <w:lang w:val="en-CA" w:eastAsia="en-US"/>
        </w:rPr>
        <w:t>After</w:t>
      </w:r>
      <w:r>
        <w:rPr>
          <w:rFonts w:ascii="Calibri" w:hAnsi="Calibri"/>
          <w:b/>
          <w:bCs/>
          <w:sz w:val="28"/>
          <w:szCs w:val="28"/>
          <w:lang w:val="en-CA" w:eastAsia="en-US"/>
        </w:rPr>
        <w:t xml:space="preserve"> </w:t>
      </w:r>
      <w:r w:rsidRPr="00D77B2E">
        <w:rPr>
          <w:rFonts w:ascii="Calibri" w:hAnsi="Calibri"/>
          <w:b/>
          <w:bCs/>
          <w:sz w:val="28"/>
          <w:szCs w:val="28"/>
          <w:lang w:val="en-CA" w:eastAsia="en-US"/>
        </w:rPr>
        <w:t xml:space="preserve">School </w:t>
      </w:r>
    </w:p>
    <w:p w:rsidRPr="00D77B2E" w:rsidR="006046BC" w:rsidP="00D77B2E" w:rsidRDefault="006046BC" w14:paraId="7B762175" w14:textId="77777777">
      <w:pPr>
        <w:tabs>
          <w:tab w:val="left" w:pos="1080"/>
        </w:tabs>
        <w:spacing w:line="276" w:lineRule="auto"/>
        <w:jc w:val="center"/>
        <w:rPr>
          <w:rFonts w:ascii="Calibri" w:hAnsi="Calibri"/>
          <w:szCs w:val="20"/>
          <w:lang w:val="en-CA"/>
        </w:rPr>
      </w:pPr>
      <w:r w:rsidRPr="00D77B2E">
        <w:rPr>
          <w:rFonts w:ascii="Calibri" w:hAnsi="Calibri"/>
          <w:szCs w:val="20"/>
          <w:lang w:val="en-CA"/>
        </w:rPr>
        <w:object w:dxaOrig="7204" w:dyaOrig="5393" w14:anchorId="1473AB7E">
          <v:shape id="_x0000_i1038" style="width:353.25pt;height:251.25pt" o:ole="" type="#_x0000_t75">
            <v:imagedata cropbottom="4472f" o:title="" r:id="rId45"/>
          </v:shape>
          <o:OLEObject Type="Embed" ProgID="PowerPoint.Slide.8" ShapeID="_x0000_i1038" DrawAspect="Content" ObjectID="_1779608583" r:id="rId46"/>
        </w:object>
      </w:r>
    </w:p>
    <w:p w:rsidR="006046BC" w:rsidP="006E1A0D" w:rsidRDefault="006046BC" w14:paraId="7DEE7212" w14:textId="77777777">
      <w:pPr>
        <w:suppressAutoHyphens/>
        <w:spacing w:after="140" w:line="288" w:lineRule="auto"/>
        <w:ind w:left="1620" w:right="720"/>
        <w:rPr>
          <w:rFonts w:ascii="Calibri" w:hAnsi="Calibri" w:cs="FreeSans"/>
          <w:kern w:val="1"/>
          <w:sz w:val="20"/>
          <w:szCs w:val="20"/>
          <w:lang w:val="en-CA" w:eastAsia="zh-CN" w:bidi="hi-IN"/>
        </w:rPr>
      </w:pPr>
      <w:r w:rsidRPr="00D77B2E">
        <w:rPr>
          <w:rFonts w:ascii="Calibri" w:hAnsi="Calibri" w:cs="FreeSans"/>
          <w:b/>
          <w:bCs/>
          <w:kern w:val="1"/>
          <w:sz w:val="20"/>
          <w:szCs w:val="20"/>
          <w:lang w:val="en-CA" w:eastAsia="zh-CN" w:bidi="hi-IN"/>
        </w:rPr>
        <w:t>Q26.</w:t>
      </w:r>
      <w:r w:rsidRPr="00D77B2E">
        <w:rPr>
          <w:rFonts w:ascii="Calibri" w:hAnsi="Calibri" w:cs="FreeSans"/>
          <w:kern w:val="1"/>
          <w:sz w:val="20"/>
          <w:szCs w:val="20"/>
          <w:lang w:val="en-CA" w:eastAsia="zh-CN" w:bidi="hi-IN"/>
        </w:rPr>
        <w:t xml:space="preserve"> What are the activities you do most often after school? [Select all that apply]</w:t>
      </w:r>
      <w:r w:rsidRPr="00D77B2E">
        <w:rPr>
          <w:rFonts w:ascii="Calibri" w:hAnsi="Calibri" w:cs="FreeSans"/>
          <w:kern w:val="1"/>
          <w:sz w:val="20"/>
          <w:szCs w:val="20"/>
          <w:lang w:val="en-CA" w:eastAsia="zh-CN" w:bidi="hi-IN"/>
        </w:rPr>
        <w:br/>
      </w:r>
      <w:r w:rsidRPr="00D77B2E">
        <w:rPr>
          <w:rFonts w:ascii="Calibri" w:hAnsi="Calibri" w:cs="FreeSans"/>
          <w:b/>
          <w:bCs/>
          <w:kern w:val="1"/>
          <w:sz w:val="20"/>
          <w:szCs w:val="20"/>
          <w:lang w:val="en-CA" w:eastAsia="zh-CN" w:bidi="hi-IN"/>
        </w:rPr>
        <w:t>Base:</w:t>
      </w:r>
      <w:r w:rsidRPr="00D77B2E">
        <w:rPr>
          <w:rFonts w:ascii="Calibri" w:hAnsi="Calibri" w:cs="FreeSans"/>
          <w:kern w:val="1"/>
          <w:sz w:val="20"/>
          <w:szCs w:val="20"/>
          <w:lang w:val="en-CA" w:eastAsia="zh-CN" w:bidi="hi-IN"/>
        </w:rPr>
        <w:t xml:space="preserve"> Youth n=328</w:t>
      </w:r>
    </w:p>
    <w:p w:rsidRPr="006E1A0D" w:rsidR="006046BC" w:rsidP="006E1A0D" w:rsidRDefault="006046BC" w14:paraId="3F9B2462" w14:textId="77777777">
      <w:pPr>
        <w:pStyle w:val="Chapterbodytext"/>
        <w:rPr>
          <w:kern w:val="1"/>
          <w:sz w:val="16"/>
          <w:szCs w:val="16"/>
          <w:lang w:eastAsia="zh-CN" w:bidi="hi-IN"/>
        </w:rPr>
      </w:pPr>
    </w:p>
    <w:p w:rsidRPr="00D77B2E" w:rsidR="006046BC" w:rsidP="00CB6C28" w:rsidRDefault="006046BC" w14:paraId="3DCFA994" w14:textId="77777777">
      <w:pPr>
        <w:pStyle w:val="Highl-1"/>
      </w:pPr>
      <w:r w:rsidRPr="00D77B2E">
        <w:t xml:space="preserve">Youth who say their family worries </w:t>
      </w:r>
      <w:r>
        <w:t xml:space="preserve">a lot about </w:t>
      </w:r>
      <w:r w:rsidRPr="00D77B2E">
        <w:t xml:space="preserve">money are more likely to work at a part-time job after school (44%) than </w:t>
      </w:r>
      <w:r>
        <w:t>others</w:t>
      </w:r>
      <w:r w:rsidRPr="00D77B2E">
        <w:t xml:space="preserve"> (27%). </w:t>
      </w:r>
    </w:p>
    <w:p w:rsidRPr="00D77B2E" w:rsidR="006046BC" w:rsidP="00CB6C28" w:rsidRDefault="006046BC" w14:paraId="62A974C5" w14:textId="77777777">
      <w:pPr>
        <w:pStyle w:val="Highl-1"/>
      </w:pPr>
      <w:r w:rsidRPr="00D77B2E">
        <w:t>Those aged 12</w:t>
      </w:r>
      <w:r>
        <w:t xml:space="preserve"> to </w:t>
      </w:r>
      <w:r w:rsidRPr="00D77B2E">
        <w:t xml:space="preserve">16 are </w:t>
      </w:r>
      <w:r>
        <w:t xml:space="preserve">more </w:t>
      </w:r>
      <w:r w:rsidRPr="00D77B2E">
        <w:t>apt to be in sports (57%) after school or an after</w:t>
      </w:r>
      <w:r>
        <w:t>-</w:t>
      </w:r>
      <w:r w:rsidRPr="00D77B2E">
        <w:t>school program either though the school or community groups (29%)</w:t>
      </w:r>
      <w:r>
        <w:t xml:space="preserve"> compared with older youth</w:t>
      </w:r>
      <w:r w:rsidRPr="00D77B2E">
        <w:t>. Youth aged 17</w:t>
      </w:r>
      <w:r>
        <w:t xml:space="preserve"> to </w:t>
      </w:r>
      <w:r w:rsidRPr="00D77B2E">
        <w:t xml:space="preserve">20 are </w:t>
      </w:r>
      <w:r>
        <w:t xml:space="preserve">more </w:t>
      </w:r>
      <w:r w:rsidRPr="00D77B2E">
        <w:t xml:space="preserve">apt to be doing homework (80%) than those younger (59%) or older (66%). </w:t>
      </w:r>
    </w:p>
    <w:p w:rsidRPr="00D77B2E" w:rsidR="006046BC" w:rsidP="00CB6C28" w:rsidRDefault="006046BC" w14:paraId="19F199E3" w14:textId="77777777">
      <w:pPr>
        <w:pStyle w:val="Highl-1"/>
      </w:pPr>
      <w:r w:rsidRPr="00D77B2E">
        <w:t>Youth with post</w:t>
      </w:r>
      <w:r>
        <w:t>-</w:t>
      </w:r>
      <w:r w:rsidRPr="00D77B2E">
        <w:t xml:space="preserve">secondary education are more likely to say they work at a part time job (55%) than those with high school (24%). </w:t>
      </w:r>
    </w:p>
    <w:p w:rsidR="006046BC" w:rsidP="00CB6C28" w:rsidRDefault="006046BC" w14:paraId="64A957A7" w14:textId="77777777">
      <w:pPr>
        <w:pStyle w:val="Highl-1"/>
      </w:pPr>
      <w:r w:rsidRPr="007A1640">
        <w:t xml:space="preserve">Youth identified as a racialized minority or Indigenous are </w:t>
      </w:r>
      <w:r>
        <w:t xml:space="preserve">more </w:t>
      </w:r>
      <w:r w:rsidRPr="007A1640">
        <w:t xml:space="preserve">apt to report </w:t>
      </w:r>
      <w:r>
        <w:t>e</w:t>
      </w:r>
      <w:r w:rsidRPr="007A1640">
        <w:t>ntertainment as their after</w:t>
      </w:r>
      <w:r>
        <w:t>-</w:t>
      </w:r>
      <w:r w:rsidRPr="007A1640">
        <w:t xml:space="preserve">school activity (90%), along with hanging out with friends (76%) compared </w:t>
      </w:r>
      <w:r>
        <w:t xml:space="preserve">with others </w:t>
      </w:r>
      <w:r w:rsidRPr="007A1640">
        <w:t xml:space="preserve">(79% and </w:t>
      </w:r>
      <w:r>
        <w:t>55</w:t>
      </w:r>
      <w:r w:rsidRPr="007A1640">
        <w:t xml:space="preserve">%, respectively). </w:t>
      </w:r>
    </w:p>
    <w:p w:rsidR="006046BC" w:rsidP="006E1A0D" w:rsidRDefault="006046BC" w14:paraId="4F9498BA" w14:textId="77777777">
      <w:pPr>
        <w:pStyle w:val="Highl-1"/>
      </w:pPr>
      <w:r w:rsidRPr="00197934">
        <w:t xml:space="preserve">Those in the 2SLGTBQI+ community are more likely </w:t>
      </w:r>
      <w:r>
        <w:t xml:space="preserve">than others </w:t>
      </w:r>
      <w:r w:rsidRPr="00197934">
        <w:t>to say they are in an arts program (33%</w:t>
      </w:r>
      <w:r>
        <w:t xml:space="preserve"> compared with </w:t>
      </w:r>
      <w:r w:rsidRPr="00197934">
        <w:t>15%).</w:t>
      </w:r>
    </w:p>
    <w:p w:rsidRPr="00A73E7A" w:rsidR="006046BC" w:rsidP="00310C48" w:rsidRDefault="006046BC" w14:paraId="12B40977" w14:textId="77777777">
      <w:pPr>
        <w:pStyle w:val="Heading4"/>
        <w:ind w:right="0"/>
      </w:pPr>
      <w:r>
        <w:br w:type="page"/>
      </w:r>
      <w:bookmarkStart w:name="_Toc168421497" w:id="25"/>
      <w:r w:rsidRPr="00A73E7A">
        <w:lastRenderedPageBreak/>
        <w:t>Perceptions and Experiences of Parents and Influencers</w:t>
      </w:r>
      <w:bookmarkEnd w:id="25"/>
    </w:p>
    <w:p w:rsidRPr="00A73E7A" w:rsidR="006046BC" w:rsidP="000E1D47" w:rsidRDefault="006046BC" w14:paraId="1FDBD14E" w14:textId="77777777">
      <w:pPr>
        <w:pStyle w:val="Chapterbodytext"/>
      </w:pPr>
    </w:p>
    <w:p w:rsidRPr="007A1640" w:rsidR="006046BC" w:rsidP="007A1640" w:rsidRDefault="006046BC" w14:paraId="4EF96438" w14:textId="77777777">
      <w:pPr>
        <w:tabs>
          <w:tab w:val="left" w:pos="1080"/>
        </w:tabs>
        <w:spacing w:line="276" w:lineRule="auto"/>
        <w:jc w:val="both"/>
        <w:rPr>
          <w:rFonts w:ascii="Calibri" w:hAnsi="Calibri"/>
          <w:szCs w:val="20"/>
          <w:lang w:val="en-CA"/>
        </w:rPr>
      </w:pPr>
      <w:r w:rsidRPr="007A1640">
        <w:rPr>
          <w:rFonts w:ascii="Calibri" w:hAnsi="Calibri"/>
          <w:szCs w:val="20"/>
          <w:lang w:val="en-CA"/>
        </w:rPr>
        <w:t>Over half of parents (56%) say they have spoken to a child about the risks and harms of gangs. One in three influencers (32%) say they have spoken to a child about gangs, while 20% of youth</w:t>
      </w:r>
      <w:r>
        <w:rPr>
          <w:rFonts w:ascii="Calibri" w:hAnsi="Calibri"/>
          <w:szCs w:val="20"/>
          <w:lang w:val="en-CA"/>
        </w:rPr>
        <w:t xml:space="preserve"> who influence or support other youth </w:t>
      </w:r>
      <w:r w:rsidRPr="007A1640">
        <w:rPr>
          <w:rFonts w:ascii="Calibri" w:hAnsi="Calibri"/>
          <w:szCs w:val="20"/>
          <w:lang w:val="en-CA"/>
        </w:rPr>
        <w:t xml:space="preserve">say the same. </w:t>
      </w:r>
    </w:p>
    <w:p w:rsidRPr="007A1640" w:rsidR="006046BC" w:rsidP="007A1640" w:rsidRDefault="006046BC" w14:paraId="50868BBD" w14:textId="77777777">
      <w:pPr>
        <w:tabs>
          <w:tab w:val="left" w:pos="1080"/>
        </w:tabs>
        <w:spacing w:line="276" w:lineRule="auto"/>
        <w:jc w:val="both"/>
        <w:rPr>
          <w:rFonts w:ascii="Calibri" w:hAnsi="Calibri"/>
          <w:szCs w:val="20"/>
          <w:lang w:val="en-CA"/>
        </w:rPr>
      </w:pPr>
    </w:p>
    <w:p w:rsidRPr="007A1640" w:rsidR="006046BC" w:rsidP="007A1640" w:rsidRDefault="006046BC" w14:paraId="54ABB1DE" w14:textId="77777777">
      <w:pPr>
        <w:spacing w:before="60" w:after="60" w:line="276" w:lineRule="auto"/>
        <w:jc w:val="center"/>
        <w:rPr>
          <w:rFonts w:ascii="Calibri" w:hAnsi="Calibri"/>
          <w:b/>
          <w:bCs/>
          <w:sz w:val="28"/>
          <w:szCs w:val="28"/>
          <w:lang w:val="en-CA" w:eastAsia="en-US"/>
        </w:rPr>
      </w:pPr>
      <w:r w:rsidRPr="007A1640">
        <w:rPr>
          <w:rFonts w:ascii="Calibri" w:hAnsi="Calibri"/>
          <w:b/>
          <w:bCs/>
          <w:sz w:val="28"/>
          <w:szCs w:val="28"/>
          <w:lang w:val="en-CA" w:eastAsia="en-US"/>
        </w:rPr>
        <w:t>Chart 14: Speaking with Youth about Gangs</w:t>
      </w:r>
    </w:p>
    <w:p w:rsidRPr="007A1640" w:rsidR="006046BC" w:rsidP="007A1640" w:rsidRDefault="006046BC" w14:paraId="59D3742E" w14:textId="77777777">
      <w:pPr>
        <w:tabs>
          <w:tab w:val="left" w:pos="1080"/>
        </w:tabs>
        <w:spacing w:line="276" w:lineRule="auto"/>
        <w:jc w:val="center"/>
        <w:rPr>
          <w:rFonts w:ascii="Calibri" w:hAnsi="Calibri"/>
          <w:szCs w:val="20"/>
          <w:lang w:val="en-CA"/>
        </w:rPr>
      </w:pPr>
      <w:r w:rsidRPr="007A1640">
        <w:rPr>
          <w:rFonts w:ascii="Calibri" w:hAnsi="Calibri"/>
          <w:szCs w:val="20"/>
          <w:lang w:val="en-CA"/>
        </w:rPr>
        <w:object w:dxaOrig="7204" w:dyaOrig="5393" w14:anchorId="3486ACAF">
          <v:shape id="_x0000_i1039" style="width:353.25pt;height:175.5pt" o:ole="" type="#_x0000_t75">
            <v:imagedata cropbottom="22360f" o:title="" r:id="rId47"/>
          </v:shape>
          <o:OLEObject Type="Embed" ProgID="PowerPoint.Slide.8" ShapeID="_x0000_i1039" DrawAspect="Content" ObjectID="_1779608584" r:id="rId48"/>
        </w:object>
      </w:r>
    </w:p>
    <w:p w:rsidRPr="007A1640" w:rsidR="006046BC" w:rsidP="007A1640" w:rsidRDefault="006046BC" w14:paraId="201CDD15" w14:textId="77777777">
      <w:pPr>
        <w:suppressAutoHyphens/>
        <w:spacing w:after="140" w:line="288" w:lineRule="auto"/>
        <w:ind w:left="1620" w:right="1260"/>
        <w:rPr>
          <w:rFonts w:ascii="Calibri" w:hAnsi="Calibri" w:cs="FreeSans"/>
          <w:kern w:val="1"/>
          <w:sz w:val="20"/>
          <w:szCs w:val="20"/>
          <w:lang w:val="en-CA" w:eastAsia="zh-CN" w:bidi="hi-IN"/>
        </w:rPr>
      </w:pPr>
      <w:r w:rsidRPr="007A1640">
        <w:rPr>
          <w:rFonts w:ascii="Calibri" w:hAnsi="Calibri" w:cs="FreeSans"/>
          <w:b/>
          <w:bCs/>
          <w:kern w:val="1"/>
          <w:sz w:val="20"/>
          <w:szCs w:val="20"/>
          <w:lang w:val="en-CA" w:eastAsia="zh-CN" w:bidi="hi-IN"/>
        </w:rPr>
        <w:t>Q27.</w:t>
      </w:r>
      <w:r w:rsidRPr="007A1640">
        <w:rPr>
          <w:rFonts w:ascii="Calibri" w:hAnsi="Calibri" w:cs="FreeSans"/>
          <w:kern w:val="1"/>
          <w:sz w:val="20"/>
          <w:szCs w:val="20"/>
          <w:lang w:val="en-CA" w:eastAsia="zh-CN" w:bidi="hi-IN"/>
        </w:rPr>
        <w:t xml:space="preserve"> Have you ever spoken to a child about the risks and harms of gangs?</w:t>
      </w:r>
      <w:r w:rsidRPr="007A1640">
        <w:rPr>
          <w:rFonts w:ascii="Calibri" w:hAnsi="Calibri" w:cs="FreeSans"/>
          <w:kern w:val="1"/>
          <w:sz w:val="20"/>
          <w:szCs w:val="20"/>
          <w:lang w:val="en-CA" w:eastAsia="zh-CN" w:bidi="hi-IN"/>
        </w:rPr>
        <w:br/>
      </w:r>
      <w:r w:rsidRPr="007A1640">
        <w:rPr>
          <w:rFonts w:ascii="Calibri" w:hAnsi="Calibri" w:cs="FreeSans"/>
          <w:b/>
          <w:bCs/>
          <w:kern w:val="1"/>
          <w:sz w:val="20"/>
          <w:szCs w:val="20"/>
          <w:lang w:val="en-CA" w:eastAsia="zh-CN" w:bidi="hi-IN"/>
        </w:rPr>
        <w:t>Base:</w:t>
      </w:r>
      <w:r w:rsidRPr="007A1640">
        <w:rPr>
          <w:rFonts w:ascii="Calibri" w:hAnsi="Calibri" w:cs="FreeSans"/>
          <w:kern w:val="1"/>
          <w:sz w:val="20"/>
          <w:szCs w:val="20"/>
          <w:lang w:val="en-CA" w:eastAsia="zh-CN" w:bidi="hi-IN"/>
        </w:rPr>
        <w:t xml:space="preserve"> Overall n=1417; Youth n=180; Parents n=504; Influencers n=631</w:t>
      </w:r>
    </w:p>
    <w:p w:rsidRPr="007A1640" w:rsidR="006046BC" w:rsidP="007A1640" w:rsidRDefault="006046BC" w14:paraId="0E5A3657" w14:textId="77777777">
      <w:pPr>
        <w:tabs>
          <w:tab w:val="left" w:pos="1080"/>
        </w:tabs>
        <w:spacing w:line="276" w:lineRule="auto"/>
        <w:jc w:val="both"/>
        <w:rPr>
          <w:rFonts w:ascii="Calibri" w:hAnsi="Calibri"/>
          <w:szCs w:val="20"/>
          <w:lang w:val="en-CA"/>
        </w:rPr>
      </w:pPr>
    </w:p>
    <w:p w:rsidR="006046BC" w:rsidP="006E1A0D" w:rsidRDefault="006046BC" w14:paraId="35E35490" w14:textId="77777777">
      <w:pPr>
        <w:pStyle w:val="Highl-1"/>
      </w:pPr>
      <w:r w:rsidRPr="007A1640">
        <w:t xml:space="preserve">Those in a small community are more likely to have spoken to a child about gangs (44%), than those in medium (36%) or large (35%) communities. </w:t>
      </w:r>
    </w:p>
    <w:p w:rsidRPr="007A1640" w:rsidR="006046BC" w:rsidP="006E1A0D" w:rsidRDefault="006046BC" w14:paraId="6D2FF18D" w14:textId="77777777">
      <w:pPr>
        <w:pStyle w:val="Highl-1"/>
      </w:pPr>
      <w:r>
        <w:t>Adults</w:t>
      </w:r>
      <w:r w:rsidRPr="007A1640">
        <w:t xml:space="preserve"> aged 45-54 are more likely to have spoken to a child about the risks and harms of gangs (53%) than any other age group and particularly more than those aged 25-34 (18%). </w:t>
      </w:r>
    </w:p>
    <w:p w:rsidR="006046BC" w:rsidP="006E1A0D" w:rsidRDefault="006046BC" w14:paraId="635294DF" w14:textId="77777777">
      <w:pPr>
        <w:pStyle w:val="Highl-1"/>
      </w:pPr>
      <w:r w:rsidRPr="007A1640">
        <w:t>Those with a college education (45%) are more likely to have spoken to a child about gangs than those with a university (35%) or high school (36%) education.</w:t>
      </w:r>
    </w:p>
    <w:p w:rsidR="006046BC" w:rsidP="006E1A0D" w:rsidRDefault="006046BC" w14:paraId="72262984" w14:textId="77777777">
      <w:pPr>
        <w:pStyle w:val="Highl-1"/>
      </w:pPr>
      <w:r>
        <w:t xml:space="preserve">Speaking with </w:t>
      </w:r>
      <w:r w:rsidRPr="007A1640">
        <w:t xml:space="preserve">a child about the risks and harms of gangs </w:t>
      </w:r>
      <w:r>
        <w:t>is more likely among:</w:t>
      </w:r>
    </w:p>
    <w:p w:rsidR="006046BC" w:rsidP="00EA6B48" w:rsidRDefault="006046BC" w14:paraId="3D13AC7B" w14:textId="77777777">
      <w:pPr>
        <w:pStyle w:val="Highl-2"/>
      </w:pPr>
      <w:r w:rsidRPr="007A1640">
        <w:t xml:space="preserve">those </w:t>
      </w:r>
      <w:r>
        <w:t xml:space="preserve">who are </w:t>
      </w:r>
      <w:r w:rsidRPr="007A1640">
        <w:t xml:space="preserve">concerned that gangs are a threat to public safety (49% </w:t>
      </w:r>
      <w:r>
        <w:t>compared with</w:t>
      </w:r>
      <w:r w:rsidRPr="007A1640">
        <w:t xml:space="preserve"> 27% of </w:t>
      </w:r>
      <w:r>
        <w:t>others)</w:t>
      </w:r>
    </w:p>
    <w:p w:rsidR="006046BC" w:rsidP="00EA6B48" w:rsidRDefault="006046BC" w14:paraId="36CCCA85" w14:textId="77777777">
      <w:pPr>
        <w:pStyle w:val="Highl-2"/>
      </w:pPr>
      <w:r>
        <w:t>those who</w:t>
      </w:r>
      <w:r w:rsidRPr="007A1640">
        <w:t xml:space="preserve"> often hear about gangs in their community (49% </w:t>
      </w:r>
      <w:r>
        <w:t>compared with</w:t>
      </w:r>
      <w:r w:rsidRPr="007A1640">
        <w:t xml:space="preserve"> 31%</w:t>
      </w:r>
      <w:r>
        <w:t xml:space="preserve"> of others</w:t>
      </w:r>
      <w:r w:rsidRPr="007A1640">
        <w:t>)</w:t>
      </w:r>
    </w:p>
    <w:p w:rsidR="006046BC" w:rsidP="00EA6B48" w:rsidRDefault="006046BC" w14:paraId="69821001" w14:textId="77777777">
      <w:pPr>
        <w:pStyle w:val="Highl-2"/>
      </w:pPr>
      <w:r>
        <w:t xml:space="preserve">those who </w:t>
      </w:r>
      <w:r w:rsidRPr="007A1640">
        <w:t xml:space="preserve">feel that Canada has a gang violence problem (43% </w:t>
      </w:r>
      <w:r>
        <w:t>compared with</w:t>
      </w:r>
      <w:r w:rsidRPr="007A1640">
        <w:t xml:space="preserve"> 29%)</w:t>
      </w:r>
    </w:p>
    <w:p w:rsidR="006046BC" w:rsidP="00EA6B48" w:rsidRDefault="006046BC" w14:paraId="3DACDF57" w14:textId="77777777">
      <w:pPr>
        <w:pStyle w:val="Highl-2"/>
      </w:pPr>
      <w:r>
        <w:t xml:space="preserve">individuals </w:t>
      </w:r>
      <w:r w:rsidRPr="007A1640">
        <w:t xml:space="preserve">affected by gang-related violence (63% </w:t>
      </w:r>
      <w:r>
        <w:t>compared with</w:t>
      </w:r>
      <w:r w:rsidRPr="007A1640">
        <w:t xml:space="preserve"> 31%</w:t>
      </w:r>
      <w:r>
        <w:t>)</w:t>
      </w:r>
    </w:p>
    <w:p w:rsidRPr="009D5E8C" w:rsidR="006046BC" w:rsidP="00EA6B48" w:rsidRDefault="006046BC" w14:paraId="2C00D271" w14:textId="77777777">
      <w:pPr>
        <w:pStyle w:val="Highl-2"/>
      </w:pPr>
      <w:r>
        <w:t>individuals who</w:t>
      </w:r>
      <w:r w:rsidRPr="007A1640">
        <w:t xml:space="preserve"> worry </w:t>
      </w:r>
      <w:r>
        <w:t xml:space="preserve">a lot </w:t>
      </w:r>
      <w:r w:rsidRPr="007A1640">
        <w:t xml:space="preserve">about money (44% </w:t>
      </w:r>
      <w:r>
        <w:t xml:space="preserve">compared with </w:t>
      </w:r>
      <w:r w:rsidRPr="007A1640">
        <w:t xml:space="preserve">33%). </w:t>
      </w:r>
    </w:p>
    <w:p w:rsidRPr="007A1640" w:rsidR="006046BC" w:rsidP="00801AA3" w:rsidRDefault="006046BC" w14:paraId="3695F79E" w14:textId="77777777">
      <w:pPr>
        <w:tabs>
          <w:tab w:val="left" w:pos="1080"/>
        </w:tabs>
        <w:spacing w:line="276" w:lineRule="auto"/>
        <w:jc w:val="both"/>
        <w:rPr>
          <w:rFonts w:ascii="Calibri" w:hAnsi="Calibri"/>
          <w:szCs w:val="20"/>
          <w:lang w:val="en-CA"/>
        </w:rPr>
      </w:pPr>
      <w:r>
        <w:rPr>
          <w:rFonts w:ascii="Calibri" w:hAnsi="Calibri"/>
          <w:szCs w:val="20"/>
          <w:lang w:val="en-CA"/>
        </w:rPr>
        <w:br w:type="page"/>
      </w:r>
      <w:r w:rsidRPr="007A1640">
        <w:rPr>
          <w:rFonts w:ascii="Calibri" w:hAnsi="Calibri"/>
          <w:szCs w:val="20"/>
          <w:lang w:val="en-CA"/>
        </w:rPr>
        <w:lastRenderedPageBreak/>
        <w:t>The majority of youth (58%), parents (55%) or influencers (65%) would look to a non-profit for resources on how to support a child who may be at risk of joining a gang. Other top sources for information include the police or authorities (46% of youth, 56% of parents, and 50% of influencers), schools and educators (57% of youth, 45% of parents, and 53% of influencers) or friends and family (61% of youth, 45% of parents, and 51% of influencers). Government websites are a potential source according to 49% of youth, 33% of parents, and 34% of influencers.</w:t>
      </w:r>
      <w:r>
        <w:rPr>
          <w:rFonts w:ascii="Calibri" w:hAnsi="Calibri"/>
          <w:szCs w:val="20"/>
          <w:lang w:val="en-CA"/>
        </w:rPr>
        <w:t xml:space="preserve"> Fewer </w:t>
      </w:r>
      <w:r w:rsidRPr="007A1640">
        <w:rPr>
          <w:rFonts w:ascii="Calibri" w:hAnsi="Calibri"/>
          <w:szCs w:val="20"/>
          <w:lang w:val="en-CA"/>
        </w:rPr>
        <w:t>would seek the support of a religious or cultural leader</w:t>
      </w:r>
      <w:r>
        <w:rPr>
          <w:rFonts w:ascii="Calibri" w:hAnsi="Calibri"/>
          <w:szCs w:val="20"/>
          <w:lang w:val="en-CA"/>
        </w:rPr>
        <w:t>, or rely on o</w:t>
      </w:r>
      <w:r w:rsidRPr="007A1640">
        <w:rPr>
          <w:rFonts w:ascii="Calibri" w:hAnsi="Calibri"/>
          <w:szCs w:val="20"/>
          <w:lang w:val="en-CA"/>
        </w:rPr>
        <w:t xml:space="preserve">nline forums and social media. Youth </w:t>
      </w:r>
      <w:r>
        <w:rPr>
          <w:rFonts w:ascii="Calibri" w:hAnsi="Calibri"/>
          <w:szCs w:val="20"/>
          <w:lang w:val="en-CA"/>
        </w:rPr>
        <w:t xml:space="preserve">in particular </w:t>
      </w:r>
      <w:r w:rsidRPr="007A1640">
        <w:rPr>
          <w:rFonts w:ascii="Calibri" w:hAnsi="Calibri"/>
          <w:szCs w:val="20"/>
          <w:lang w:val="en-CA"/>
        </w:rPr>
        <w:t xml:space="preserve">are more likely than parents or influencers to say they would go to friends and family, government websites, school and educators, online forums and social media. </w:t>
      </w:r>
    </w:p>
    <w:p w:rsidRPr="00A73E7A" w:rsidR="006046BC" w:rsidP="000E1D47" w:rsidRDefault="006046BC" w14:paraId="32493593" w14:textId="77777777">
      <w:pPr>
        <w:pStyle w:val="Chapterbodytext"/>
      </w:pPr>
    </w:p>
    <w:p w:rsidRPr="00A73E7A" w:rsidR="006046BC" w:rsidP="006C20AB" w:rsidRDefault="006046BC" w14:paraId="3D9925B0" w14:textId="77777777">
      <w:pPr>
        <w:pStyle w:val="Highl-3"/>
        <w:rPr>
          <w:lang w:val="en-CA"/>
        </w:rPr>
      </w:pPr>
      <w:r w:rsidRPr="00A73E7A">
        <w:rPr>
          <w:lang w:val="en-CA"/>
        </w:rPr>
        <w:t>Chart 1</w:t>
      </w:r>
      <w:r>
        <w:rPr>
          <w:lang w:val="en-CA"/>
        </w:rPr>
        <w:t>5</w:t>
      </w:r>
      <w:r w:rsidRPr="00A73E7A">
        <w:rPr>
          <w:lang w:val="en-CA"/>
        </w:rPr>
        <w:t xml:space="preserve">: Top of Mind Sources for Information to Support Discussions </w:t>
      </w:r>
    </w:p>
    <w:p w:rsidRPr="00A73E7A" w:rsidR="006046BC" w:rsidP="001F334A" w:rsidRDefault="006046BC" w14:paraId="3747B03F" w14:textId="77777777">
      <w:pPr>
        <w:pStyle w:val="Chapterbodytext"/>
        <w:jc w:val="center"/>
      </w:pPr>
      <w:r w:rsidRPr="00A73E7A">
        <w:object w:dxaOrig="7204" w:dyaOrig="5393" w14:anchorId="2D9B79FC">
          <v:shape id="_x0000_i1040" style="width:353.25pt;height:270pt" o:ole="" type="#_x0000_t75">
            <v:imagedata o:title="" r:id="rId49"/>
          </v:shape>
          <o:OLEObject Type="Embed" ProgID="PowerPoint.Slide.8" ShapeID="_x0000_i1040" DrawAspect="Content" ObjectID="_1779608585" r:id="rId50"/>
        </w:object>
      </w:r>
    </w:p>
    <w:p w:rsidRPr="00A73E7A" w:rsidR="006046BC" w:rsidP="002D1DF5" w:rsidRDefault="006046BC" w14:paraId="54413C86" w14:textId="77777777">
      <w:pPr>
        <w:pStyle w:val="BodyText"/>
        <w:rPr>
          <w:lang w:val="en-CA"/>
        </w:rPr>
      </w:pPr>
      <w:r w:rsidRPr="00A73E7A">
        <w:rPr>
          <w:b/>
          <w:bCs/>
          <w:lang w:val="en-CA"/>
        </w:rPr>
        <w:t>Q28.</w:t>
      </w:r>
      <w:r w:rsidRPr="00A73E7A">
        <w:rPr>
          <w:lang w:val="en-CA"/>
        </w:rPr>
        <w:t xml:space="preserve"> Where would you go for resources on how to support a child who may be at risk of joining a gang? [Select all that apply]</w:t>
      </w:r>
      <w:r w:rsidRPr="00A73E7A">
        <w:rPr>
          <w:lang w:val="en-CA"/>
        </w:rPr>
        <w:br/>
      </w:r>
      <w:r w:rsidRPr="00A73E7A">
        <w:rPr>
          <w:b/>
          <w:bCs/>
          <w:lang w:val="en-CA"/>
        </w:rPr>
        <w:t>Base:</w:t>
      </w:r>
      <w:r w:rsidRPr="00A73E7A">
        <w:rPr>
          <w:lang w:val="en-CA"/>
        </w:rPr>
        <w:t xml:space="preserve"> Overall n=1417; Youth n=180; Parents n=504; Influences n=631</w:t>
      </w:r>
    </w:p>
    <w:p w:rsidRPr="00A73E7A" w:rsidR="006046BC" w:rsidP="000E1D47" w:rsidRDefault="006046BC" w14:paraId="65BBC023" w14:textId="77777777">
      <w:pPr>
        <w:pStyle w:val="Chapterbodytext"/>
      </w:pPr>
    </w:p>
    <w:p w:rsidR="006046BC" w:rsidP="006E1A0D" w:rsidRDefault="006046BC" w14:paraId="6EC6E849" w14:textId="77777777">
      <w:pPr>
        <w:pStyle w:val="Highl-1"/>
      </w:pPr>
      <w:r w:rsidRPr="007A1640">
        <w:t xml:space="preserve">Regionally, those in Quebec (41%) are more likely than those in any other region to say they would go to government websites. Respondents in the Territories are apt to say they would go to non-profit organizations (76%) or friends and family (71%). </w:t>
      </w:r>
    </w:p>
    <w:p w:rsidR="006046BC" w:rsidP="006E1A0D" w:rsidRDefault="006046BC" w14:paraId="5FCA3619" w14:textId="77777777">
      <w:pPr>
        <w:pStyle w:val="Highl-1"/>
      </w:pPr>
      <w:r>
        <w:t xml:space="preserve">Those in large communities are apt to say they would go to non-profit organizations (68%), government websites (37%) or online forums (17%) than others, while those in small communities are more likely to go to police or authorities (58%). </w:t>
      </w:r>
    </w:p>
    <w:p w:rsidRPr="005F3309" w:rsidR="006046BC" w:rsidP="006E1A0D" w:rsidRDefault="006046BC" w14:paraId="6B8A4767" w14:textId="77777777">
      <w:pPr>
        <w:pStyle w:val="Chapterbodytext"/>
      </w:pPr>
      <w:r w:rsidRPr="005F3309">
        <w:lastRenderedPageBreak/>
        <w:t>A</w:t>
      </w:r>
      <w:r w:rsidRPr="006E1A0D">
        <w:t>d</w:t>
      </w:r>
      <w:r w:rsidRPr="005F3309">
        <w:t>ults</w:t>
      </w:r>
    </w:p>
    <w:p w:rsidRPr="00281764" w:rsidR="006046BC" w:rsidP="006E1A0D" w:rsidRDefault="006046BC" w14:paraId="32E230F5" w14:textId="77777777">
      <w:pPr>
        <w:pStyle w:val="Highl-1"/>
      </w:pPr>
      <w:r>
        <w:t>Adults</w:t>
      </w:r>
      <w:r w:rsidRPr="007A1640">
        <w:t xml:space="preserve"> in the 25</w:t>
      </w:r>
      <w:r>
        <w:t xml:space="preserve"> to </w:t>
      </w:r>
      <w:r w:rsidRPr="007A1640">
        <w:t xml:space="preserve">34 age category are more likely to say they would go to non-profit organizations (69%), school or educators (55%), or online forums (22%) than those who are older. Respondents aged 65 and over are more likely to say they would go to the police or authorities (64%). </w:t>
      </w:r>
    </w:p>
    <w:p w:rsidRPr="004C292B" w:rsidR="006046BC" w:rsidP="006E1A0D" w:rsidRDefault="006046BC" w14:paraId="2A7CE845" w14:textId="77777777">
      <w:pPr>
        <w:pStyle w:val="Highl-1"/>
      </w:pPr>
      <w:r>
        <w:t xml:space="preserve">Adults with a high school (59%) or college (58%) education are more likely to go to police or authorities than others, while those with a university education are more likely to go to non-profit organizations (66%) or government websites (36%). </w:t>
      </w:r>
    </w:p>
    <w:p w:rsidRPr="00997A3F" w:rsidR="006046BC" w:rsidP="006E1A0D" w:rsidRDefault="006046BC" w14:paraId="14E75A90" w14:textId="77777777">
      <w:pPr>
        <w:pStyle w:val="Highl-1"/>
      </w:pPr>
      <w:r>
        <w:t xml:space="preserve">Respondents in the 2SLGTBQI+ community are more likely to say they would go to non-profit organizations (77%) or online forums (20%) than others, and less likely to go to the police or authorities (29% compared to 55% of others). </w:t>
      </w:r>
    </w:p>
    <w:p w:rsidRPr="007A1640" w:rsidR="006046BC" w:rsidP="006E1A0D" w:rsidRDefault="006046BC" w14:paraId="0A8A0255" w14:textId="77777777">
      <w:pPr>
        <w:pStyle w:val="Highl-1"/>
      </w:pPr>
      <w:r>
        <w:t xml:space="preserve">Adults who are concerned that gangs are a threat to public safety are more likely to say they would go to police or authorities (58% compared to 47% of others), along with those who feel Canada has a gang violence problem (57% compared to 43% of others). </w:t>
      </w:r>
    </w:p>
    <w:p w:rsidR="006046BC" w:rsidP="006E1A0D" w:rsidRDefault="006046BC" w14:paraId="6B883D4F" w14:textId="77777777">
      <w:pPr>
        <w:pStyle w:val="Chapterbodytext"/>
      </w:pPr>
    </w:p>
    <w:p w:rsidR="006046BC" w:rsidP="006E1A0D" w:rsidRDefault="006046BC" w14:paraId="64A4F602" w14:textId="77777777">
      <w:pPr>
        <w:pStyle w:val="Chapterbodytext"/>
        <w:rPr>
          <w:rFonts w:cs="Calibri"/>
          <w:sz w:val="22"/>
          <w:szCs w:val="22"/>
        </w:rPr>
      </w:pPr>
      <w:r>
        <w:br w:type="page"/>
      </w:r>
      <w:r>
        <w:rPr>
          <w:rFonts w:cs="Calibri"/>
          <w:sz w:val="22"/>
          <w:szCs w:val="22"/>
        </w:rPr>
        <w:lastRenderedPageBreak/>
        <w:t xml:space="preserve">About half of respondents (52%) have not heard about available resources and programs that can help at-risk youth and prevent youth from joining gangs. Two in five (39%) have heard a bit about available resources, and 3% say they have heard a lot about this. Results do not vary significantly among youth, parents, and influencers. </w:t>
      </w:r>
    </w:p>
    <w:p w:rsidR="006046BC" w:rsidP="006E1A0D" w:rsidRDefault="006046BC" w14:paraId="277EA3BD" w14:textId="77777777">
      <w:pPr>
        <w:pStyle w:val="Chapterbodytext"/>
      </w:pPr>
    </w:p>
    <w:p w:rsidRPr="00A73E7A" w:rsidR="006046BC" w:rsidP="006C20AB" w:rsidRDefault="006046BC" w14:paraId="405C4A8C" w14:textId="77777777">
      <w:pPr>
        <w:pStyle w:val="Highl-3"/>
        <w:rPr>
          <w:lang w:val="en-CA"/>
        </w:rPr>
      </w:pPr>
      <w:r w:rsidRPr="00A73E7A">
        <w:rPr>
          <w:lang w:val="en-CA"/>
        </w:rPr>
        <w:t>Chart 1</w:t>
      </w:r>
      <w:r>
        <w:rPr>
          <w:lang w:val="en-CA"/>
        </w:rPr>
        <w:t>6</w:t>
      </w:r>
      <w:r w:rsidRPr="00A73E7A">
        <w:rPr>
          <w:lang w:val="en-CA"/>
        </w:rPr>
        <w:t>: Awareness of Available Resources</w:t>
      </w:r>
    </w:p>
    <w:p w:rsidRPr="00A73E7A" w:rsidR="006046BC" w:rsidP="001F334A" w:rsidRDefault="006046BC" w14:paraId="2FA4C23D" w14:textId="77777777">
      <w:pPr>
        <w:pStyle w:val="Chapterbodytext"/>
        <w:jc w:val="center"/>
      </w:pPr>
      <w:r w:rsidRPr="00A73E7A">
        <w:object w:dxaOrig="7204" w:dyaOrig="5393" w14:anchorId="40A38C2B">
          <v:shape id="_x0000_i1041" style="width:353.25pt;height:203.25pt" o:ole="" type="#_x0000_t75">
            <v:imagedata cropbottom="16211f" o:title="" r:id="rId51"/>
          </v:shape>
          <o:OLEObject Type="Embed" ProgID="PowerPoint.Slide.8" ShapeID="_x0000_i1041" DrawAspect="Content" ObjectID="_1779608586" r:id="rId52"/>
        </w:object>
      </w:r>
    </w:p>
    <w:p w:rsidRPr="00A73E7A" w:rsidR="006046BC" w:rsidP="002D1DF5" w:rsidRDefault="006046BC" w14:paraId="5EBC6EC8" w14:textId="77777777">
      <w:pPr>
        <w:pStyle w:val="BodyText"/>
        <w:rPr>
          <w:lang w:val="en-CA"/>
        </w:rPr>
      </w:pPr>
      <w:r w:rsidRPr="00A73E7A">
        <w:rPr>
          <w:b/>
          <w:bCs/>
          <w:lang w:val="en-CA"/>
        </w:rPr>
        <w:t>Q29.</w:t>
      </w:r>
      <w:r w:rsidRPr="00A73E7A">
        <w:rPr>
          <w:lang w:val="en-CA"/>
        </w:rPr>
        <w:t xml:space="preserve"> How much have you heard about available resources and programs that can help at-risk youth and prevent youth from joining gangs?</w:t>
      </w:r>
      <w:r w:rsidRPr="00A73E7A">
        <w:rPr>
          <w:lang w:val="en-CA"/>
        </w:rPr>
        <w:br/>
      </w:r>
      <w:r w:rsidRPr="00A73E7A">
        <w:rPr>
          <w:b/>
          <w:bCs/>
          <w:lang w:val="en-CA"/>
        </w:rPr>
        <w:t>Base:</w:t>
      </w:r>
      <w:r w:rsidRPr="00A73E7A">
        <w:rPr>
          <w:lang w:val="en-CA"/>
        </w:rPr>
        <w:t xml:space="preserve"> Overall n=1417; Youth n=180; Parents n=504; Influencers n=631</w:t>
      </w:r>
    </w:p>
    <w:p w:rsidR="006046BC" w:rsidP="006C700A" w:rsidRDefault="006046BC" w14:paraId="7DF2D993" w14:textId="77777777">
      <w:pPr>
        <w:pStyle w:val="Chapterbodytext"/>
      </w:pPr>
    </w:p>
    <w:p w:rsidRPr="00A73E7A" w:rsidR="006046BC" w:rsidP="006E1A0D" w:rsidRDefault="006046BC" w14:paraId="6891E452" w14:textId="77777777">
      <w:pPr>
        <w:pStyle w:val="Chapterbodytext"/>
      </w:pPr>
      <w:r w:rsidRPr="005F3309">
        <w:t>Adults</w:t>
      </w:r>
    </w:p>
    <w:p w:rsidR="006046BC" w:rsidP="006E1A0D" w:rsidRDefault="006046BC" w14:paraId="3FF10ACF" w14:textId="77777777">
      <w:pPr>
        <w:pStyle w:val="Highl-1"/>
      </w:pPr>
      <w:r w:rsidRPr="007A1640">
        <w:t xml:space="preserve">Regionally, </w:t>
      </w:r>
      <w:r>
        <w:t xml:space="preserve">respondents in the Territories (59%) and British Columbia (52%) are more likely than others to say they have heard about resources. </w:t>
      </w:r>
    </w:p>
    <w:p w:rsidR="006046BC" w:rsidP="006E1A0D" w:rsidRDefault="006046BC" w14:paraId="1D388C0E" w14:textId="77777777">
      <w:pPr>
        <w:pStyle w:val="Highl-1"/>
      </w:pPr>
      <w:r>
        <w:t>Adults aged 25 to 34 are more likely to say they have not heard about resources at all (62%) compared to any other age group (43%-56%).</w:t>
      </w:r>
    </w:p>
    <w:p w:rsidR="006046BC" w:rsidP="006E1A0D" w:rsidRDefault="006046BC" w14:paraId="1D61BB4C" w14:textId="77777777">
      <w:pPr>
        <w:pStyle w:val="Highl-1"/>
      </w:pPr>
      <w:r>
        <w:t xml:space="preserve">Those not born in Canada are apt to say they have heard a lot about this (7% compared to 3%), along with adults who are a racialized minority or Indigenous (7% compared to 3%). </w:t>
      </w:r>
    </w:p>
    <w:p w:rsidR="006046BC" w:rsidP="006E1A0D" w:rsidRDefault="006046BC" w14:paraId="495B0DA7" w14:textId="77777777">
      <w:pPr>
        <w:pStyle w:val="Highl-1"/>
      </w:pPr>
      <w:r>
        <w:t xml:space="preserve">Adults not likely to have heard about resources at all include those not concerned that gangs are a threat (58% compared to 46%), do not often hear about gangs in their community (57% compared to 44%), or are not affected by gang-related violence (55% compared to 40%). </w:t>
      </w:r>
    </w:p>
    <w:p w:rsidRPr="00A73E7A" w:rsidR="006046BC" w:rsidP="000E1D47" w:rsidRDefault="006046BC" w14:paraId="45279E9A" w14:textId="77777777">
      <w:pPr>
        <w:pStyle w:val="Chapterbodytext"/>
      </w:pPr>
    </w:p>
    <w:p w:rsidRPr="00A73E7A" w:rsidR="006046BC" w:rsidP="000E1D47" w:rsidRDefault="006046BC" w14:paraId="1BFC591B" w14:textId="77777777">
      <w:pPr>
        <w:pStyle w:val="Chapterbodytext"/>
      </w:pPr>
    </w:p>
    <w:p w:rsidR="006046BC" w:rsidP="006E1A0D" w:rsidRDefault="006046BC" w14:paraId="3AF32E83" w14:textId="77777777">
      <w:pPr>
        <w:pStyle w:val="Chapterbodytext"/>
      </w:pPr>
      <w:r w:rsidRPr="00A73E7A">
        <w:br w:type="page"/>
      </w:r>
      <w:r>
        <w:lastRenderedPageBreak/>
        <w:t xml:space="preserve">Overall, most feel that youth programs are very (37%) or somewhat (48%) effective to help keep kids out of gangs. Youth are less likely to perceive youth programs to be effective (75%) compared to 83% of parents and 87% of influencers. </w:t>
      </w:r>
    </w:p>
    <w:p w:rsidRPr="00A73E7A" w:rsidR="006046BC" w:rsidP="000E1D47" w:rsidRDefault="006046BC" w14:paraId="1E4C18EE" w14:textId="77777777">
      <w:pPr>
        <w:pStyle w:val="Chapterbodytext"/>
      </w:pPr>
    </w:p>
    <w:p w:rsidRPr="00A73E7A" w:rsidR="006046BC" w:rsidP="006C20AB" w:rsidRDefault="006046BC" w14:paraId="686524EC" w14:textId="77777777">
      <w:pPr>
        <w:pStyle w:val="Highl-3"/>
        <w:rPr>
          <w:lang w:val="en-CA"/>
        </w:rPr>
      </w:pPr>
      <w:r w:rsidRPr="00A73E7A">
        <w:rPr>
          <w:lang w:val="en-CA"/>
        </w:rPr>
        <w:t>Chart 1</w:t>
      </w:r>
      <w:r>
        <w:rPr>
          <w:lang w:val="en-CA"/>
        </w:rPr>
        <w:t>7</w:t>
      </w:r>
      <w:r w:rsidRPr="00A73E7A">
        <w:rPr>
          <w:lang w:val="en-CA"/>
        </w:rPr>
        <w:t>: Perceived Effectiveness of Youth Programs</w:t>
      </w:r>
      <w:r>
        <w:rPr>
          <w:lang w:val="en-CA"/>
        </w:rPr>
        <w:t xml:space="preserve"> at Keeping Youth out of Gangs</w:t>
      </w:r>
    </w:p>
    <w:p w:rsidRPr="00A73E7A" w:rsidR="006046BC" w:rsidP="001F334A" w:rsidRDefault="006046BC" w14:paraId="0B464FFF" w14:textId="77777777">
      <w:pPr>
        <w:pStyle w:val="Chapterbodytext"/>
        <w:jc w:val="center"/>
      </w:pPr>
      <w:r w:rsidRPr="00A73E7A">
        <w:object w:dxaOrig="7204" w:dyaOrig="5393" w14:anchorId="5D451C5F">
          <v:shape id="_x0000_i1042" style="width:353.25pt;height:203.25pt" o:ole="" type="#_x0000_t75">
            <v:imagedata cropbottom="16211f" o:title="" r:id="rId53"/>
          </v:shape>
          <o:OLEObject Type="Embed" ProgID="PowerPoint.Slide.8" ShapeID="_x0000_i1042" DrawAspect="Content" ObjectID="_1779608587" r:id="rId54"/>
        </w:object>
      </w:r>
    </w:p>
    <w:p w:rsidRPr="00A73E7A" w:rsidR="006046BC" w:rsidP="006648EF" w:rsidRDefault="006046BC" w14:paraId="2377B072" w14:textId="77777777">
      <w:pPr>
        <w:pStyle w:val="BodyText"/>
        <w:rPr>
          <w:lang w:val="en-CA"/>
        </w:rPr>
      </w:pPr>
      <w:r w:rsidRPr="00A73E7A">
        <w:rPr>
          <w:b/>
          <w:bCs/>
          <w:lang w:val="en-CA"/>
        </w:rPr>
        <w:t>Q30.</w:t>
      </w:r>
      <w:r w:rsidRPr="00A73E7A">
        <w:rPr>
          <w:lang w:val="en-CA"/>
        </w:rPr>
        <w:t xml:space="preserve"> How effective do you think youth programs (such as sports/activities, after-school programs, mentorships, community outreach, etc.) are to help keep kids out of gangs?</w:t>
      </w:r>
      <w:r w:rsidRPr="00A73E7A">
        <w:rPr>
          <w:lang w:val="en-CA"/>
        </w:rPr>
        <w:br/>
      </w:r>
      <w:r w:rsidRPr="00A73E7A">
        <w:rPr>
          <w:b/>
          <w:bCs/>
          <w:lang w:val="en-CA"/>
        </w:rPr>
        <w:t>Base:</w:t>
      </w:r>
      <w:r w:rsidRPr="00A73E7A">
        <w:rPr>
          <w:lang w:val="en-CA"/>
        </w:rPr>
        <w:t xml:space="preserve"> Overall n=1417; Youth n=180; Parents n=504; Influencers n=631</w:t>
      </w:r>
    </w:p>
    <w:p w:rsidR="006046BC" w:rsidP="006E1A0D" w:rsidRDefault="006046BC" w14:paraId="41B8D1D7" w14:textId="77777777">
      <w:pPr>
        <w:pStyle w:val="Chapterbodytext"/>
      </w:pPr>
    </w:p>
    <w:p w:rsidRPr="00831449" w:rsidR="006046BC" w:rsidP="006E1A0D" w:rsidRDefault="006046BC" w14:paraId="6A57096F" w14:textId="77777777">
      <w:pPr>
        <w:pStyle w:val="Highl-1"/>
      </w:pPr>
      <w:r w:rsidRPr="00831449">
        <w:t>Results do not vary significantly among other groups.</w:t>
      </w:r>
    </w:p>
    <w:p w:rsidRPr="00A73E7A" w:rsidR="006046BC" w:rsidP="000E1D47" w:rsidRDefault="006046BC" w14:paraId="2811C97B" w14:textId="77777777">
      <w:pPr>
        <w:pStyle w:val="Chapterbodytext"/>
      </w:pPr>
    </w:p>
    <w:p w:rsidR="006046BC" w:rsidP="006E1A0D" w:rsidRDefault="006046BC" w14:paraId="4D6B4B93" w14:textId="77777777">
      <w:pPr>
        <w:pStyle w:val="Chapterbodytext"/>
      </w:pPr>
      <w:r w:rsidRPr="00A73E7A">
        <w:br w:type="page"/>
      </w:r>
      <w:r>
        <w:lastRenderedPageBreak/>
        <w:t xml:space="preserve">Half or more respondents have participated in a youth program as a child. This is higher among youth (67%) than parents (53%) or influencers (50%). Overall, four in ten (41%) say they have enrolled a child in a youth program; congruently, this is much higher among parents (70%) than influencers (28%) or youth (4%). </w:t>
      </w:r>
    </w:p>
    <w:p w:rsidR="006046BC" w:rsidP="00831449" w:rsidRDefault="006046BC" w14:paraId="283F22B7" w14:textId="77777777">
      <w:pPr>
        <w:pStyle w:val="Chapterbodytext"/>
      </w:pPr>
    </w:p>
    <w:p w:rsidR="006046BC" w:rsidP="00831449" w:rsidRDefault="006046BC" w14:paraId="192397EE" w14:textId="77777777">
      <w:pPr>
        <w:pStyle w:val="Chapterbodytext"/>
      </w:pPr>
      <w:r>
        <w:t xml:space="preserve">More than one in three (37%) respondents have participated in a youth program as an adult and one in four (25%) have never participated or enrolled a child in a youth program. </w:t>
      </w:r>
    </w:p>
    <w:p w:rsidR="006046BC" w:rsidP="00831449" w:rsidRDefault="006046BC" w14:paraId="058849F3" w14:textId="77777777">
      <w:pPr>
        <w:pStyle w:val="Chapterbodytext"/>
      </w:pPr>
    </w:p>
    <w:p w:rsidRPr="00A73E7A" w:rsidR="006046BC" w:rsidP="00C77163" w:rsidRDefault="006046BC" w14:paraId="5889A380" w14:textId="77777777">
      <w:pPr>
        <w:pStyle w:val="Highl-3"/>
        <w:rPr>
          <w:lang w:val="en-CA"/>
        </w:rPr>
      </w:pPr>
      <w:r w:rsidRPr="00A73E7A">
        <w:rPr>
          <w:lang w:val="en-CA"/>
        </w:rPr>
        <w:t>Chart 1</w:t>
      </w:r>
      <w:r>
        <w:rPr>
          <w:lang w:val="en-CA"/>
        </w:rPr>
        <w:t>8</w:t>
      </w:r>
      <w:r w:rsidRPr="00A73E7A">
        <w:rPr>
          <w:lang w:val="en-CA"/>
        </w:rPr>
        <w:t xml:space="preserve">: Participation in Youth Programs </w:t>
      </w:r>
    </w:p>
    <w:p w:rsidRPr="00A73E7A" w:rsidR="006046BC" w:rsidP="001F334A" w:rsidRDefault="006046BC" w14:paraId="3352567E" w14:textId="77777777">
      <w:pPr>
        <w:pStyle w:val="Chapterbodytext"/>
        <w:jc w:val="center"/>
      </w:pPr>
      <w:r w:rsidRPr="00A73E7A">
        <w:object w:dxaOrig="7204" w:dyaOrig="5393" w14:anchorId="3F5E3EAE">
          <v:shape id="_x0000_i1043" style="width:353.25pt;height:205.5pt" o:ole="" type="#_x0000_t75">
            <v:imagedata cropbottom="14510f" o:title="" r:id="rId55"/>
          </v:shape>
          <o:OLEObject Type="Embed" ProgID="PowerPoint.Slide.8" ShapeID="_x0000_i1043" DrawAspect="Content" ObjectID="_1779608588" r:id="rId56"/>
        </w:object>
      </w:r>
    </w:p>
    <w:p w:rsidRPr="00A73E7A" w:rsidR="006046BC" w:rsidP="00C77163" w:rsidRDefault="006046BC" w14:paraId="78CCF650" w14:textId="77777777">
      <w:pPr>
        <w:pStyle w:val="BodyText"/>
        <w:rPr>
          <w:lang w:val="en-CA"/>
        </w:rPr>
      </w:pPr>
      <w:r w:rsidRPr="00A73E7A">
        <w:rPr>
          <w:b/>
          <w:bCs/>
          <w:lang w:val="en-CA"/>
        </w:rPr>
        <w:t>Q31.</w:t>
      </w:r>
      <w:r w:rsidRPr="00A73E7A">
        <w:rPr>
          <w:lang w:val="en-CA"/>
        </w:rPr>
        <w:t xml:space="preserve"> Have your ever participated in or enrolled a child in a youth program (such as sports/activities, after-school programs, mentorships, community outreach, etc.)? [Select all that apply]</w:t>
      </w:r>
      <w:r w:rsidRPr="00A73E7A">
        <w:rPr>
          <w:lang w:val="en-CA"/>
        </w:rPr>
        <w:br/>
      </w:r>
      <w:r w:rsidRPr="00A73E7A">
        <w:rPr>
          <w:b/>
          <w:bCs/>
          <w:lang w:val="en-CA"/>
        </w:rPr>
        <w:t>Base:</w:t>
      </w:r>
      <w:r w:rsidRPr="00A73E7A">
        <w:rPr>
          <w:lang w:val="en-CA"/>
        </w:rPr>
        <w:t xml:space="preserve"> Overall n=1417; Youth n=180; Parents n=504; Influencers n=631</w:t>
      </w:r>
    </w:p>
    <w:p w:rsidRPr="00A73E7A" w:rsidR="006046BC" w:rsidP="000E1D47" w:rsidRDefault="006046BC" w14:paraId="6A125365" w14:textId="77777777">
      <w:pPr>
        <w:pStyle w:val="Chapterbodytext"/>
      </w:pPr>
    </w:p>
    <w:p w:rsidR="006046BC" w:rsidP="006E1A0D" w:rsidRDefault="006046BC" w14:paraId="5C163F1A" w14:textId="77777777">
      <w:pPr>
        <w:pStyle w:val="Highl-1"/>
      </w:pPr>
      <w:r w:rsidRPr="007A1640">
        <w:t xml:space="preserve">Regionally, </w:t>
      </w:r>
      <w:r>
        <w:t xml:space="preserve">respondents in the Territories are more likely to say they have participated in a youth program as an adult (65%) or enrolled a child in a youth program (61%) than those in other regions. Respondents in Quebec are apt to say they have never participated or enrolled a child in a youth program (43% compared to 18% to 25% of others). </w:t>
      </w:r>
    </w:p>
    <w:p w:rsidR="006046BC" w:rsidP="006E1A0D" w:rsidRDefault="006046BC" w14:paraId="5C7FBA7C" w14:textId="77777777">
      <w:pPr>
        <w:pStyle w:val="Highl-1"/>
      </w:pPr>
      <w:r>
        <w:t xml:space="preserve">Adults aged 25 to 44 are more likely to say they participated in a youth program as a child (61%) than those aged 55 and over (32% to 35%). </w:t>
      </w:r>
    </w:p>
    <w:p w:rsidR="006046BC" w:rsidP="006E1A0D" w:rsidRDefault="006046BC" w14:paraId="2B22126C" w14:textId="77777777">
      <w:pPr>
        <w:pStyle w:val="Highl-1"/>
      </w:pPr>
      <w:r>
        <w:t xml:space="preserve">Women (52%) are more likely than men (41%) to have enrolled a child in a youth program. </w:t>
      </w:r>
    </w:p>
    <w:p w:rsidR="006046BC" w:rsidP="006E1A0D" w:rsidRDefault="006046BC" w14:paraId="552977E0" w14:textId="77777777">
      <w:pPr>
        <w:pStyle w:val="Highl-1"/>
      </w:pPr>
      <w:r>
        <w:t xml:space="preserve">Those with a university education are more likely to have participated in a youth program as a child (54%) or as an adult (43%) compared to others. </w:t>
      </w:r>
    </w:p>
    <w:p w:rsidR="006046BC" w:rsidP="006E1A0D" w:rsidRDefault="006046BC" w14:paraId="32E8A085" w14:textId="77777777">
      <w:pPr>
        <w:pStyle w:val="Highl-1"/>
      </w:pPr>
      <w:r>
        <w:t xml:space="preserve">Adults in the 2SLGTBQI+ community (62%) are more likely than others (46%) to have participated in a youth program as a child. </w:t>
      </w:r>
    </w:p>
    <w:p w:rsidR="006046BC" w:rsidP="00EA6B48" w:rsidRDefault="006046BC" w14:paraId="2162E77C" w14:textId="77777777">
      <w:pPr>
        <w:pStyle w:val="Highl-1"/>
      </w:pPr>
      <w:r>
        <w:br w:type="page"/>
      </w:r>
      <w:r>
        <w:lastRenderedPageBreak/>
        <w:t>Participating in a youth program as a child</w:t>
      </w:r>
      <w:r w:rsidRPr="007A1640">
        <w:t xml:space="preserve"> </w:t>
      </w:r>
      <w:r>
        <w:t>is more likely among:</w:t>
      </w:r>
    </w:p>
    <w:p w:rsidR="006046BC" w:rsidP="006E1A0D" w:rsidRDefault="006046BC" w14:paraId="6A57395D" w14:textId="77777777">
      <w:pPr>
        <w:pStyle w:val="Highl-2"/>
      </w:pPr>
      <w:r w:rsidRPr="007A1640">
        <w:t xml:space="preserve">those </w:t>
      </w:r>
      <w:r>
        <w:t xml:space="preserve">who are not </w:t>
      </w:r>
      <w:r w:rsidRPr="007A1640">
        <w:t>concerned that gangs are a threat to public safety (</w:t>
      </w:r>
      <w:r>
        <w:t>53</w:t>
      </w:r>
      <w:r w:rsidRPr="007A1640">
        <w:t xml:space="preserve">% </w:t>
      </w:r>
      <w:r>
        <w:t>compared with</w:t>
      </w:r>
      <w:r w:rsidRPr="007A1640">
        <w:t xml:space="preserve"> </w:t>
      </w:r>
      <w:r>
        <w:t>43</w:t>
      </w:r>
      <w:r w:rsidRPr="007A1640">
        <w:t xml:space="preserve">% of </w:t>
      </w:r>
      <w:r>
        <w:t>others)</w:t>
      </w:r>
    </w:p>
    <w:p w:rsidR="006046BC" w:rsidP="006E1A0D" w:rsidRDefault="006046BC" w14:paraId="2F40A344" w14:textId="77777777">
      <w:pPr>
        <w:pStyle w:val="Highl-2"/>
      </w:pPr>
      <w:r>
        <w:t>those who</w:t>
      </w:r>
      <w:r w:rsidRPr="007A1640">
        <w:t xml:space="preserve"> </w:t>
      </w:r>
      <w:r>
        <w:t xml:space="preserve">do not </w:t>
      </w:r>
      <w:r w:rsidRPr="007A1640">
        <w:t>often hear about gangs in their community (</w:t>
      </w:r>
      <w:r>
        <w:t>50</w:t>
      </w:r>
      <w:r w:rsidRPr="007A1640">
        <w:t xml:space="preserve">% </w:t>
      </w:r>
      <w:r>
        <w:t>compared with</w:t>
      </w:r>
      <w:r w:rsidRPr="007A1640">
        <w:t xml:space="preserve"> </w:t>
      </w:r>
      <w:r>
        <w:t>44</w:t>
      </w:r>
      <w:r w:rsidRPr="007A1640">
        <w:t>%</w:t>
      </w:r>
      <w:r>
        <w:t xml:space="preserve"> of others</w:t>
      </w:r>
      <w:r w:rsidRPr="007A1640">
        <w:t>)</w:t>
      </w:r>
    </w:p>
    <w:p w:rsidR="006046BC" w:rsidP="006E1A0D" w:rsidRDefault="006046BC" w14:paraId="5DC4328E" w14:textId="77777777">
      <w:pPr>
        <w:pStyle w:val="Highl-2"/>
      </w:pPr>
      <w:r>
        <w:t>those who disagree</w:t>
      </w:r>
      <w:r w:rsidRPr="007A1640">
        <w:t xml:space="preserve"> that Canada has a gang violence problem (</w:t>
      </w:r>
      <w:r>
        <w:t>53</w:t>
      </w:r>
      <w:r w:rsidRPr="007A1640">
        <w:t xml:space="preserve">% </w:t>
      </w:r>
      <w:r>
        <w:t>compared with</w:t>
      </w:r>
      <w:r w:rsidRPr="007A1640">
        <w:t xml:space="preserve"> </w:t>
      </w:r>
      <w:r>
        <w:t>45</w:t>
      </w:r>
      <w:r w:rsidRPr="007A1640">
        <w:t>%)</w:t>
      </w:r>
    </w:p>
    <w:p w:rsidRPr="007A1640" w:rsidR="006046BC" w:rsidP="006E1A0D" w:rsidRDefault="006046BC" w14:paraId="4AD45D08" w14:textId="77777777">
      <w:pPr>
        <w:pStyle w:val="Highl-2"/>
      </w:pPr>
      <w:r>
        <w:t>adults who have been affected by gang-related violence (54% compared with 45%).</w:t>
      </w:r>
    </w:p>
    <w:p w:rsidRPr="00A73E7A" w:rsidR="006046BC" w:rsidP="000E1D47" w:rsidRDefault="006046BC" w14:paraId="5001E7E1" w14:textId="77777777">
      <w:pPr>
        <w:pStyle w:val="Chapterbodytext"/>
      </w:pPr>
    </w:p>
    <w:p w:rsidR="006046BC" w:rsidP="006E1A0D" w:rsidRDefault="006046BC" w14:paraId="742972C2" w14:textId="77777777">
      <w:pPr>
        <w:pStyle w:val="Chapterbodytext"/>
      </w:pPr>
      <w:r w:rsidRPr="00A73E7A">
        <w:br w:type="page"/>
      </w:r>
      <w:r>
        <w:lastRenderedPageBreak/>
        <w:t xml:space="preserve">In terms of youth activities, respondents have most participated in or enrolled a child in group sports (78%). This is higher among parents (84%) than influencers (73%). Half or more have participated in or enrolled a child in arts or culture related activities (57%) or individual sports (50%); both are also higher among parents (65% and 56%, respectively). Overall, 42% have participated in or enrolled a child in mentorship or educational activities, although higher among influencers at 47%. </w:t>
      </w:r>
    </w:p>
    <w:p w:rsidR="006046BC" w:rsidP="006E1A0D" w:rsidRDefault="006046BC" w14:paraId="75247C60" w14:textId="77777777">
      <w:pPr>
        <w:pStyle w:val="Chapterbodytext"/>
      </w:pPr>
    </w:p>
    <w:p w:rsidRPr="00A73E7A" w:rsidR="006046BC" w:rsidP="00C77163" w:rsidRDefault="006046BC" w14:paraId="13C4717A" w14:textId="77777777">
      <w:pPr>
        <w:pStyle w:val="Highl-3"/>
        <w:rPr>
          <w:lang w:val="en-CA"/>
        </w:rPr>
      </w:pPr>
      <w:r w:rsidRPr="00A73E7A">
        <w:rPr>
          <w:lang w:val="en-CA"/>
        </w:rPr>
        <w:t xml:space="preserve">Chart </w:t>
      </w:r>
      <w:r>
        <w:rPr>
          <w:lang w:val="en-CA"/>
        </w:rPr>
        <w:t>19</w:t>
      </w:r>
      <w:r w:rsidRPr="00A73E7A">
        <w:rPr>
          <w:lang w:val="en-CA"/>
        </w:rPr>
        <w:t>: Types of Programs Youth Enrolled in</w:t>
      </w:r>
    </w:p>
    <w:p w:rsidRPr="00A73E7A" w:rsidR="006046BC" w:rsidP="001F334A" w:rsidRDefault="006046BC" w14:paraId="72421FDF" w14:textId="77777777">
      <w:pPr>
        <w:pStyle w:val="Chapterbodytext"/>
        <w:jc w:val="center"/>
      </w:pPr>
      <w:r w:rsidRPr="00A73E7A">
        <w:object w:dxaOrig="7204" w:dyaOrig="5393" w14:anchorId="1D976EB5">
          <v:shape id="_x0000_i1044" style="width:353.25pt;height:205.5pt" o:ole="" type="#_x0000_t75">
            <v:imagedata cropbottom="14510f" o:title="" r:id="rId57"/>
          </v:shape>
          <o:OLEObject Type="Embed" ProgID="PowerPoint.Slide.8" ShapeID="_x0000_i1044" DrawAspect="Content" ObjectID="_1779608589" r:id="rId58"/>
        </w:object>
      </w:r>
    </w:p>
    <w:p w:rsidRPr="00A73E7A" w:rsidR="006046BC" w:rsidP="00C77163" w:rsidRDefault="006046BC" w14:paraId="6DCDA3F2" w14:textId="77777777">
      <w:pPr>
        <w:pStyle w:val="BodyText"/>
        <w:rPr>
          <w:lang w:val="en-CA"/>
        </w:rPr>
      </w:pPr>
      <w:r w:rsidRPr="00A73E7A">
        <w:rPr>
          <w:b/>
          <w:bCs/>
          <w:lang w:val="en-CA"/>
        </w:rPr>
        <w:t xml:space="preserve">Q32. </w:t>
      </w:r>
      <w:r w:rsidRPr="00A73E7A">
        <w:rPr>
          <w:lang w:val="en-CA"/>
        </w:rPr>
        <w:t>What youth programs have you participated in or enrolled a child in? [Select all that apply]</w:t>
      </w:r>
      <w:r w:rsidRPr="00A73E7A">
        <w:rPr>
          <w:lang w:val="en-CA"/>
        </w:rPr>
        <w:br/>
      </w:r>
      <w:r w:rsidRPr="00A73E7A">
        <w:rPr>
          <w:b/>
          <w:bCs/>
          <w:lang w:val="en-CA"/>
        </w:rPr>
        <w:t>Base:</w:t>
      </w:r>
      <w:r w:rsidRPr="00A73E7A">
        <w:rPr>
          <w:lang w:val="en-CA"/>
        </w:rPr>
        <w:t xml:space="preserve"> Overall n=1030; Youth n=126; Parents n=404; Influencers n=434</w:t>
      </w:r>
    </w:p>
    <w:p w:rsidRPr="00A73E7A" w:rsidR="006046BC" w:rsidP="00C77163" w:rsidRDefault="006046BC" w14:paraId="05177786" w14:textId="77777777">
      <w:pPr>
        <w:pStyle w:val="Chapterbodytext"/>
      </w:pPr>
    </w:p>
    <w:p w:rsidR="006046BC" w:rsidP="006E1A0D" w:rsidRDefault="006046BC" w14:paraId="705105DA" w14:textId="77777777">
      <w:pPr>
        <w:pStyle w:val="Highl-1"/>
      </w:pPr>
      <w:r>
        <w:t xml:space="preserve">Men are more likely than women (82% compared to 76%) to have participated or enrolled a child in group sports, while women (66% compared to 47%) are apt to have done the same in areas related to arts or culture. </w:t>
      </w:r>
    </w:p>
    <w:p w:rsidR="006046BC" w:rsidP="006E1A0D" w:rsidRDefault="006046BC" w14:paraId="6F5A628B" w14:textId="77777777">
      <w:pPr>
        <w:pStyle w:val="Highl-1"/>
      </w:pPr>
      <w:r>
        <w:t xml:space="preserve">Adults with a university education (67%) are more likely than those with a high school (48%) or college (49%) education to identify arts or culture related activities. </w:t>
      </w:r>
    </w:p>
    <w:p w:rsidR="006046BC" w:rsidP="006E1A0D" w:rsidRDefault="006046BC" w14:paraId="7983737E" w14:textId="77777777">
      <w:pPr>
        <w:pStyle w:val="Highl-1"/>
      </w:pPr>
      <w:r>
        <w:t xml:space="preserve">Those who were born in Canada are apt to say group (79%) or individual sports (53%) compared to others (69% and 35%, respectively). </w:t>
      </w:r>
    </w:p>
    <w:p w:rsidR="006046BC" w:rsidP="006E1A0D" w:rsidRDefault="006046BC" w14:paraId="42F2927F" w14:textId="77777777">
      <w:pPr>
        <w:pStyle w:val="Highl-1"/>
      </w:pPr>
      <w:r>
        <w:t xml:space="preserve">Adults affected by gang-related violence are more likely to say mentorship or educational activities (57%) compared to others (37%). </w:t>
      </w:r>
    </w:p>
    <w:p w:rsidR="006046BC" w:rsidP="006E1A0D" w:rsidRDefault="006046BC" w14:paraId="6EEAF75D" w14:textId="77777777">
      <w:pPr>
        <w:pStyle w:val="Chapterbodytext"/>
      </w:pPr>
      <w:r w:rsidRPr="00A73E7A">
        <w:br w:type="page"/>
      </w:r>
      <w:r>
        <w:lastRenderedPageBreak/>
        <w:t xml:space="preserve">Among parents of youth, 41% have not participated in or enrolled a child in a youth program because their child was not interested or it was deemed unnecessary. Slightly fewer (37%) say they have never thought about it. Less than one in five pointed to the time commitment (18%), a lack of programs or openings in their community (17%) or are not being sure where to find information or how to register (14%). </w:t>
      </w:r>
    </w:p>
    <w:p w:rsidR="006046BC" w:rsidP="00F15E00" w:rsidRDefault="006046BC" w14:paraId="472093D6" w14:textId="77777777">
      <w:pPr>
        <w:pStyle w:val="Chapterbodytext"/>
      </w:pPr>
    </w:p>
    <w:p w:rsidRPr="00A73E7A" w:rsidR="006046BC" w:rsidP="00C77163" w:rsidRDefault="006046BC" w14:paraId="47D445B2" w14:textId="77777777">
      <w:pPr>
        <w:pStyle w:val="Highl-3"/>
        <w:rPr>
          <w:lang w:val="en-CA"/>
        </w:rPr>
      </w:pPr>
      <w:r w:rsidRPr="00A73E7A">
        <w:rPr>
          <w:lang w:val="en-CA"/>
        </w:rPr>
        <w:t>Chart 2</w:t>
      </w:r>
      <w:r>
        <w:rPr>
          <w:lang w:val="en-CA"/>
        </w:rPr>
        <w:t>0</w:t>
      </w:r>
      <w:r w:rsidRPr="00A73E7A">
        <w:rPr>
          <w:lang w:val="en-CA"/>
        </w:rPr>
        <w:t>: Reasons for Lack of Enrolment in Youth Programs</w:t>
      </w:r>
    </w:p>
    <w:p w:rsidRPr="00A73E7A" w:rsidR="006046BC" w:rsidP="00A64394" w:rsidRDefault="006046BC" w14:paraId="3582860C" w14:textId="77777777">
      <w:pPr>
        <w:pStyle w:val="Chapterbodytext"/>
        <w:jc w:val="center"/>
      </w:pPr>
      <w:r w:rsidRPr="00A73E7A">
        <w:object w:dxaOrig="7204" w:dyaOrig="5393" w14:anchorId="557ED2E5">
          <v:shape id="_x0000_i1045" style="width:353.25pt;height:270pt" o:ole="" type="#_x0000_t75">
            <v:imagedata o:title="" r:id="rId59"/>
          </v:shape>
          <o:OLEObject Type="Embed" ProgID="PowerPoint.Slide.8" ShapeID="_x0000_i1045" DrawAspect="Content" ObjectID="_1779608590" r:id="rId60"/>
        </w:object>
      </w:r>
    </w:p>
    <w:p w:rsidRPr="00A73E7A" w:rsidR="006046BC" w:rsidP="00C77163" w:rsidRDefault="006046BC" w14:paraId="6B5D3FAA" w14:textId="77777777">
      <w:pPr>
        <w:pStyle w:val="BodyText"/>
        <w:rPr>
          <w:lang w:val="en-CA"/>
        </w:rPr>
      </w:pPr>
      <w:r w:rsidRPr="00A73E7A">
        <w:rPr>
          <w:b/>
          <w:bCs/>
          <w:lang w:val="en-CA"/>
        </w:rPr>
        <w:t>Q33.</w:t>
      </w:r>
      <w:r w:rsidRPr="00A73E7A">
        <w:rPr>
          <w:lang w:val="en-CA"/>
        </w:rPr>
        <w:t xml:space="preserve"> What has prevented you from participating in or enrolling a child in a youth program? [Select all that apply]</w:t>
      </w:r>
      <w:r w:rsidRPr="00A73E7A">
        <w:rPr>
          <w:lang w:val="en-CA"/>
        </w:rPr>
        <w:br/>
      </w:r>
      <w:r w:rsidRPr="00A73E7A">
        <w:rPr>
          <w:b/>
          <w:bCs/>
          <w:lang w:val="en-CA"/>
        </w:rPr>
        <w:t>Base:</w:t>
      </w:r>
      <w:r w:rsidRPr="00A73E7A">
        <w:rPr>
          <w:lang w:val="en-CA"/>
        </w:rPr>
        <w:t xml:space="preserve"> n= 96 parents of youth </w:t>
      </w:r>
    </w:p>
    <w:p w:rsidR="006046BC" w:rsidP="006E1A0D" w:rsidRDefault="006046BC" w14:paraId="73605DA2" w14:textId="77777777">
      <w:pPr>
        <w:pStyle w:val="Chapterbodytext"/>
      </w:pPr>
    </w:p>
    <w:p w:rsidR="006046BC" w:rsidP="006E1A0D" w:rsidRDefault="006046BC" w14:paraId="52F4F9E0" w14:textId="77777777">
      <w:pPr>
        <w:pStyle w:val="Highl-1"/>
      </w:pPr>
      <w:r>
        <w:t>Due to the relatively small sample size, r</w:t>
      </w:r>
      <w:r w:rsidRPr="00831449">
        <w:t>esults do not vary significantly among other groups.</w:t>
      </w:r>
    </w:p>
    <w:p w:rsidR="006046BC" w:rsidP="006E1A0D" w:rsidRDefault="006046BC" w14:paraId="1B22E11E" w14:textId="77777777">
      <w:pPr>
        <w:pStyle w:val="Chapterbodytext"/>
      </w:pPr>
    </w:p>
    <w:p w:rsidR="006046BC" w:rsidP="006E1A0D" w:rsidRDefault="006046BC" w14:paraId="2422EE1A" w14:textId="77777777">
      <w:pPr>
        <w:pStyle w:val="Chapterbodytext"/>
      </w:pPr>
    </w:p>
    <w:p w:rsidRPr="00831449" w:rsidR="006046BC" w:rsidP="006E1A0D" w:rsidRDefault="006046BC" w14:paraId="6B1529BE" w14:textId="77777777">
      <w:pPr>
        <w:pStyle w:val="Chapterbodytext"/>
      </w:pPr>
    </w:p>
    <w:p w:rsidRPr="00A73E7A" w:rsidR="006046BC" w:rsidP="00187299" w:rsidRDefault="006046BC" w14:paraId="25EF571C" w14:textId="77777777">
      <w:pPr>
        <w:pStyle w:val="Heading5"/>
        <w:rPr>
          <w:lang w:val="en-CA"/>
        </w:rPr>
        <w:sectPr w:rsidRPr="00A73E7A" w:rsidR="006046BC" w:rsidSect="00441BC1">
          <w:footerReference w:type="default" r:id="rId61"/>
          <w:footerReference w:type="first" r:id="rId62"/>
          <w:pgSz w:w="12240" w:h="15840" w:orient="portrait" w:code="1"/>
          <w:pgMar w:top="1440" w:right="1440" w:bottom="1440" w:left="1440" w:header="720" w:footer="576" w:gutter="0"/>
          <w:cols w:space="720"/>
          <w:titlePg/>
          <w:docGrid w:linePitch="360"/>
        </w:sectPr>
      </w:pPr>
    </w:p>
    <w:p w:rsidRPr="00A73E7A" w:rsidR="006046BC" w:rsidP="0022632F" w:rsidRDefault="006046BC" w14:paraId="69ED9507" w14:textId="77777777">
      <w:pPr>
        <w:pStyle w:val="Heading3"/>
        <w:tabs>
          <w:tab w:val="clear" w:pos="1800"/>
        </w:tabs>
        <w:ind w:left="-720"/>
        <w:rPr>
          <w:b/>
          <w:bCs/>
        </w:rPr>
      </w:pPr>
      <w:bookmarkStart w:name="_Toc168421498" w:id="26"/>
      <w:r w:rsidRPr="00A73E7A">
        <w:rPr>
          <w:b/>
          <w:bCs/>
        </w:rPr>
        <w:lastRenderedPageBreak/>
        <w:t>Appendices</w:t>
      </w:r>
      <w:bookmarkEnd w:id="26"/>
    </w:p>
    <w:p w:rsidRPr="00A73E7A" w:rsidR="006046BC" w:rsidP="00DE0971" w:rsidRDefault="006046BC" w14:paraId="5A7B0ECC" w14:textId="77777777">
      <w:pPr>
        <w:pStyle w:val="Chapterbodytext"/>
      </w:pPr>
    </w:p>
    <w:p w:rsidRPr="00A73E7A" w:rsidR="006046BC" w:rsidP="0078561D" w:rsidRDefault="006046BC" w14:paraId="3DF39F78" w14:textId="77777777">
      <w:pPr>
        <w:pStyle w:val="Heading4"/>
      </w:pPr>
      <w:bookmarkStart w:name="_Methodological_Details" w:id="27"/>
      <w:bookmarkStart w:name="_Toc168421499" w:id="28"/>
      <w:bookmarkEnd w:id="27"/>
      <w:r w:rsidRPr="00A73E7A">
        <w:t>Methodological Details</w:t>
      </w:r>
      <w:bookmarkEnd w:id="28"/>
    </w:p>
    <w:p w:rsidRPr="00A73E7A" w:rsidR="006046BC" w:rsidP="00DE0971" w:rsidRDefault="006046BC" w14:paraId="4639A5FF" w14:textId="77777777">
      <w:pPr>
        <w:pStyle w:val="Chapterbodytext"/>
      </w:pPr>
    </w:p>
    <w:p w:rsidRPr="00A73E7A" w:rsidR="006046BC" w:rsidP="008057DF" w:rsidRDefault="006046BC" w14:paraId="2CA1F497" w14:textId="77777777">
      <w:pPr>
        <w:tabs>
          <w:tab w:val="left" w:pos="1080"/>
        </w:tabs>
        <w:spacing w:line="276" w:lineRule="auto"/>
        <w:jc w:val="both"/>
        <w:rPr>
          <w:rFonts w:ascii="Calibri" w:hAnsi="Calibri"/>
          <w:szCs w:val="20"/>
          <w:lang w:val="en-CA"/>
        </w:rPr>
      </w:pPr>
      <w:r w:rsidRPr="00A73E7A">
        <w:rPr>
          <w:rFonts w:ascii="Calibri" w:hAnsi="Calibri"/>
          <w:szCs w:val="20"/>
          <w:lang w:val="en-CA"/>
        </w:rPr>
        <w:t>The survey sample was drawn from our randomly recruited panel Prob</w:t>
      </w:r>
      <w:r w:rsidRPr="00A73E7A">
        <w:rPr>
          <w:rFonts w:ascii="Calibri" w:hAnsi="Calibri"/>
          <w:i/>
          <w:iCs/>
          <w:szCs w:val="20"/>
          <w:lang w:val="en-CA"/>
        </w:rPr>
        <w:t>it</w:t>
      </w:r>
      <w:r w:rsidRPr="00A73E7A">
        <w:rPr>
          <w:rFonts w:ascii="Calibri" w:hAnsi="Calibri"/>
          <w:szCs w:val="20"/>
          <w:lang w:val="en-CA"/>
        </w:rPr>
        <w:t>. Prob</w:t>
      </w:r>
      <w:r w:rsidRPr="00A73E7A">
        <w:rPr>
          <w:rFonts w:ascii="Calibri" w:hAnsi="Calibri"/>
          <w:i/>
          <w:szCs w:val="20"/>
          <w:lang w:val="en-CA"/>
        </w:rPr>
        <w:t>it</w:t>
      </w:r>
      <w:r w:rsidRPr="00A73E7A">
        <w:rPr>
          <w:rFonts w:ascii="Calibri" w:hAnsi="Calibri"/>
          <w:szCs w:val="20"/>
          <w:lang w:val="en-CA"/>
        </w:rPr>
        <w:t xml:space="preserve"> panellists were selected using a random-digit dial (RDD) landline-cell phone hybrid sample frame. Prior to conducting the survey, the instrument was tested with 30 cases in English and 18 cases in French. The 48 cases included 28 completed online and 20 completed by telephone. Additional questions were placed on the pretest version of the questionnaire asking about length, flow, clarity of wording and so on to elicit feedback from respondents. No changes were made as a result of the testing.</w:t>
      </w:r>
    </w:p>
    <w:p w:rsidRPr="00A73E7A" w:rsidR="006046BC" w:rsidP="008057DF" w:rsidRDefault="006046BC" w14:paraId="5C310D3C" w14:textId="77777777">
      <w:pPr>
        <w:tabs>
          <w:tab w:val="left" w:pos="1080"/>
        </w:tabs>
        <w:spacing w:line="276" w:lineRule="auto"/>
        <w:jc w:val="both"/>
        <w:rPr>
          <w:rFonts w:ascii="Calibri" w:hAnsi="Calibri"/>
          <w:szCs w:val="20"/>
          <w:lang w:val="en-CA"/>
        </w:rPr>
      </w:pPr>
    </w:p>
    <w:p w:rsidRPr="00A73E7A" w:rsidR="006046BC" w:rsidP="008057DF" w:rsidRDefault="006046BC" w14:paraId="60D5A278" w14:textId="77777777">
      <w:pPr>
        <w:tabs>
          <w:tab w:val="left" w:pos="1080"/>
        </w:tabs>
        <w:spacing w:line="276" w:lineRule="auto"/>
        <w:jc w:val="both"/>
        <w:rPr>
          <w:rFonts w:ascii="Calibri" w:hAnsi="Calibri"/>
          <w:bCs/>
          <w:szCs w:val="22"/>
          <w:lang w:val="en-CA"/>
        </w:rPr>
      </w:pPr>
      <w:r w:rsidRPr="00A73E7A">
        <w:rPr>
          <w:rFonts w:ascii="Calibri" w:hAnsi="Calibri"/>
          <w:szCs w:val="20"/>
          <w:lang w:val="en-CA"/>
        </w:rPr>
        <w:t xml:space="preserve">The survey was administered between February 28 and March 14, 2024, using a bilingual questionnaire, installed on a secure web-server controlled by EKOS. The email invitation included a description and purpose of the survey (in both languages) along with a link to the survey website. The survey database was mounted using a Personalized Identification Number (PIN), so only individuals with a PIN were allowed access to the survey (the PIN was included in the email invitation). The questionnaire was prefaced with a brief introduction to the study and rationale for the research. The voluntary and confidential nature of the survey was also emphasized. </w:t>
      </w:r>
      <w:r w:rsidRPr="00A73E7A">
        <w:rPr>
          <w:rFonts w:ascii="Calibri" w:hAnsi="Calibri"/>
          <w:bCs/>
          <w:szCs w:val="22"/>
          <w:lang w:val="en-CA"/>
        </w:rPr>
        <w:t xml:space="preserve">Survey data collection adhered to all applicable industry standards. All invited panel members were informed of their rights under current Privacy legislation, as well as how to obtain a copy of their response and results of the survey. </w:t>
      </w:r>
    </w:p>
    <w:p w:rsidRPr="00A73E7A" w:rsidR="006046BC" w:rsidP="00752F5B" w:rsidRDefault="006046BC" w14:paraId="7EC6B01B" w14:textId="77777777">
      <w:pPr>
        <w:pStyle w:val="Chapterbodytext"/>
      </w:pPr>
    </w:p>
    <w:p w:rsidRPr="00A73E7A" w:rsidR="006046BC" w:rsidP="00DE3F64" w:rsidRDefault="006046BC" w14:paraId="275EE5D5" w14:textId="77777777">
      <w:pPr>
        <w:pStyle w:val="Heading5"/>
        <w:rPr>
          <w:lang w:val="en-CA"/>
        </w:rPr>
      </w:pPr>
      <w:r>
        <w:rPr>
          <w:lang w:val="en-CA"/>
        </w:rPr>
        <w:br w:type="page"/>
      </w:r>
      <w:r w:rsidRPr="00A73E7A">
        <w:rPr>
          <w:lang w:val="en-CA"/>
        </w:rPr>
        <w:lastRenderedPageBreak/>
        <w:t>Response Rates</w:t>
      </w:r>
    </w:p>
    <w:p w:rsidRPr="00A73E7A" w:rsidR="006046BC" w:rsidP="008057DF" w:rsidRDefault="006046BC" w14:paraId="7EA3F71D" w14:textId="77777777">
      <w:pPr>
        <w:tabs>
          <w:tab w:val="left" w:pos="1080"/>
        </w:tabs>
        <w:spacing w:line="276" w:lineRule="auto"/>
        <w:jc w:val="both"/>
        <w:rPr>
          <w:rFonts w:ascii="Calibri" w:hAnsi="Calibri"/>
          <w:szCs w:val="20"/>
          <w:lang w:val="en-CA"/>
        </w:rPr>
      </w:pPr>
    </w:p>
    <w:p w:rsidRPr="00A73E7A" w:rsidR="006046BC" w:rsidP="008057DF" w:rsidRDefault="006046BC" w14:paraId="734C1276" w14:textId="77777777">
      <w:pPr>
        <w:tabs>
          <w:tab w:val="left" w:pos="1080"/>
        </w:tabs>
        <w:spacing w:line="276" w:lineRule="auto"/>
        <w:jc w:val="both"/>
        <w:rPr>
          <w:rFonts w:ascii="Calibri" w:hAnsi="Calibri"/>
          <w:szCs w:val="20"/>
          <w:lang w:val="en-CA"/>
        </w:rPr>
      </w:pPr>
      <w:r w:rsidRPr="00A73E7A">
        <w:rPr>
          <w:rFonts w:ascii="Calibri" w:hAnsi="Calibri"/>
          <w:szCs w:val="20"/>
          <w:lang w:val="en-CA"/>
        </w:rPr>
        <w:t xml:space="preserve">The overall response rate for the </w:t>
      </w:r>
      <w:r>
        <w:rPr>
          <w:rFonts w:ascii="Calibri" w:hAnsi="Calibri"/>
          <w:szCs w:val="20"/>
          <w:lang w:val="en-CA"/>
        </w:rPr>
        <w:t xml:space="preserve">guns and gangs </w:t>
      </w:r>
      <w:r w:rsidRPr="00A73E7A">
        <w:rPr>
          <w:rFonts w:ascii="Calibri" w:hAnsi="Calibri"/>
          <w:szCs w:val="20"/>
          <w:lang w:val="en-CA"/>
        </w:rPr>
        <w:t xml:space="preserve">survey is </w:t>
      </w:r>
      <w:r>
        <w:rPr>
          <w:rFonts w:ascii="Calibri" w:hAnsi="Calibri"/>
          <w:szCs w:val="20"/>
          <w:lang w:val="en-CA"/>
        </w:rPr>
        <w:t>26</w:t>
      </w:r>
      <w:r w:rsidRPr="00A73E7A">
        <w:rPr>
          <w:rFonts w:ascii="Calibri" w:hAnsi="Calibri"/>
          <w:szCs w:val="20"/>
          <w:lang w:val="en-CA"/>
        </w:rPr>
        <w:t>%. Contact outcome details are provided below.</w:t>
      </w:r>
    </w:p>
    <w:p w:rsidRPr="00A73E7A" w:rsidR="006046BC" w:rsidP="008057DF" w:rsidRDefault="006046BC" w14:paraId="486D2DAE" w14:textId="77777777">
      <w:pPr>
        <w:tabs>
          <w:tab w:val="left" w:pos="1080"/>
        </w:tabs>
        <w:spacing w:line="276" w:lineRule="auto"/>
        <w:jc w:val="both"/>
        <w:rPr>
          <w:rFonts w:ascii="Calibri" w:hAnsi="Calibri"/>
          <w:szCs w:val="20"/>
          <w:lang w:val="en-CA"/>
        </w:rPr>
      </w:pPr>
    </w:p>
    <w:p w:rsidRPr="00A73E7A" w:rsidR="006046BC" w:rsidP="00C77163" w:rsidRDefault="006046BC" w14:paraId="1F7E4CF2" w14:textId="77777777">
      <w:pPr>
        <w:pStyle w:val="Table-title"/>
      </w:pPr>
      <w:r w:rsidRPr="00281EBB">
        <w:t>Table 2: Response Rates</w:t>
      </w:r>
    </w:p>
    <w:tbl>
      <w:tblPr>
        <w:tblW w:w="6082" w:type="dxa"/>
        <w:jc w:val="center"/>
        <w:tblLook w:val="00A0" w:firstRow="1" w:lastRow="0" w:firstColumn="1" w:lastColumn="0" w:noHBand="0" w:noVBand="0"/>
      </w:tblPr>
      <w:tblGrid>
        <w:gridCol w:w="3851"/>
        <w:gridCol w:w="2231"/>
      </w:tblGrid>
      <w:tr w:rsidRPr="00A73E7A" w:rsidR="006046BC" w:rsidTr="002D09F4" w14:paraId="22829483" w14:textId="77777777">
        <w:trPr>
          <w:trHeight w:val="300"/>
          <w:jc w:val="center"/>
        </w:trPr>
        <w:tc>
          <w:tcPr>
            <w:tcW w:w="3851" w:type="dxa"/>
            <w:tcBorders>
              <w:top w:val="single" w:color="auto" w:sz="4" w:space="0"/>
              <w:bottom w:val="single" w:color="auto" w:sz="4" w:space="0"/>
              <w:right w:val="nil"/>
            </w:tcBorders>
            <w:noWrap/>
            <w:vAlign w:val="bottom"/>
          </w:tcPr>
          <w:p w:rsidRPr="00A73E7A" w:rsidR="006046BC" w:rsidP="008B3279" w:rsidRDefault="006046BC" w14:paraId="4B5AA67F" w14:textId="77777777">
            <w:pPr>
              <w:rPr>
                <w:rFonts w:ascii="Calibri" w:hAnsi="Calibri"/>
                <w:b/>
                <w:bCs/>
                <w:color w:val="000000"/>
                <w:lang w:val="en-CA" w:eastAsia="en-CA"/>
              </w:rPr>
            </w:pPr>
            <w:r w:rsidRPr="00A73E7A">
              <w:rPr>
                <w:rFonts w:ascii="Calibri" w:hAnsi="Calibri"/>
                <w:b/>
                <w:bCs/>
                <w:color w:val="000000"/>
                <w:lang w:val="en-CA" w:eastAsia="en-CA"/>
              </w:rPr>
              <w:t xml:space="preserve">Outcome </w:t>
            </w:r>
          </w:p>
        </w:tc>
        <w:tc>
          <w:tcPr>
            <w:tcW w:w="2231" w:type="dxa"/>
            <w:tcBorders>
              <w:top w:val="single" w:color="auto" w:sz="4" w:space="0"/>
              <w:left w:val="single" w:color="auto" w:sz="4" w:space="0"/>
              <w:bottom w:val="single" w:color="auto" w:sz="4" w:space="0"/>
            </w:tcBorders>
          </w:tcPr>
          <w:p w:rsidRPr="00A73E7A" w:rsidR="006046BC" w:rsidP="002D09F4" w:rsidRDefault="006046BC" w14:paraId="6FB23405" w14:textId="77777777">
            <w:pPr>
              <w:jc w:val="center"/>
              <w:rPr>
                <w:rFonts w:ascii="Calibri" w:hAnsi="Calibri"/>
                <w:b/>
                <w:bCs/>
                <w:color w:val="000000"/>
                <w:lang w:val="en-CA" w:eastAsia="en-CA"/>
              </w:rPr>
            </w:pPr>
            <w:r>
              <w:rPr>
                <w:rFonts w:ascii="Calibri" w:hAnsi="Calibri"/>
                <w:b/>
                <w:bCs/>
                <w:color w:val="000000"/>
                <w:sz w:val="22"/>
                <w:szCs w:val="22"/>
                <w:lang w:val="en-CA" w:eastAsia="en-CA"/>
              </w:rPr>
              <w:t>Total</w:t>
            </w:r>
          </w:p>
        </w:tc>
      </w:tr>
      <w:tr w:rsidRPr="00A73E7A" w:rsidR="006046BC" w:rsidTr="002D09F4" w14:paraId="54487DB9" w14:textId="77777777">
        <w:trPr>
          <w:trHeight w:val="300"/>
          <w:jc w:val="center"/>
        </w:trPr>
        <w:tc>
          <w:tcPr>
            <w:tcW w:w="3851" w:type="dxa"/>
            <w:tcBorders>
              <w:top w:val="nil"/>
              <w:bottom w:val="nil"/>
              <w:right w:val="nil"/>
            </w:tcBorders>
            <w:noWrap/>
            <w:vAlign w:val="bottom"/>
          </w:tcPr>
          <w:p w:rsidRPr="00A73E7A" w:rsidR="006046BC" w:rsidP="008B3279" w:rsidRDefault="006046BC" w14:paraId="06882043" w14:textId="77777777">
            <w:pPr>
              <w:rPr>
                <w:rFonts w:ascii="Calibri" w:hAnsi="Calibri"/>
                <w:color w:val="000000"/>
                <w:lang w:val="en-CA" w:eastAsia="en-CA"/>
              </w:rPr>
            </w:pPr>
            <w:r w:rsidRPr="00A73E7A">
              <w:rPr>
                <w:rFonts w:ascii="Calibri" w:hAnsi="Calibri"/>
                <w:color w:val="000000"/>
                <w:sz w:val="22"/>
                <w:szCs w:val="22"/>
                <w:lang w:val="en-CA" w:eastAsia="en-CA"/>
              </w:rPr>
              <w:t>Total</w:t>
            </w:r>
          </w:p>
        </w:tc>
        <w:tc>
          <w:tcPr>
            <w:tcW w:w="2231" w:type="dxa"/>
            <w:tcBorders>
              <w:top w:val="nil"/>
              <w:left w:val="single" w:color="auto" w:sz="4" w:space="0"/>
              <w:bottom w:val="nil"/>
            </w:tcBorders>
          </w:tcPr>
          <w:p w:rsidRPr="002D09F4" w:rsidR="006046BC" w:rsidP="002D09F4" w:rsidRDefault="006046BC" w14:paraId="2F4A666F" w14:textId="77777777">
            <w:pPr>
              <w:jc w:val="center"/>
              <w:rPr>
                <w:rFonts w:ascii="Calibri" w:hAnsi="Calibri"/>
                <w:color w:val="000000"/>
                <w:lang w:val="en-CA" w:eastAsia="en-CA"/>
              </w:rPr>
            </w:pPr>
            <w:r w:rsidRPr="002D09F4">
              <w:rPr>
                <w:rFonts w:ascii="Calibri" w:hAnsi="Calibri"/>
                <w:color w:val="000000"/>
                <w:lang w:val="en-CA" w:eastAsia="en-CA"/>
              </w:rPr>
              <w:t>8</w:t>
            </w:r>
            <w:r>
              <w:rPr>
                <w:rFonts w:ascii="Calibri" w:hAnsi="Calibri"/>
                <w:color w:val="000000"/>
                <w:lang w:val="en-CA" w:eastAsia="en-CA"/>
              </w:rPr>
              <w:t>,</w:t>
            </w:r>
            <w:r w:rsidRPr="002D09F4">
              <w:rPr>
                <w:rFonts w:ascii="Calibri" w:hAnsi="Calibri"/>
                <w:color w:val="000000"/>
                <w:lang w:val="en-CA" w:eastAsia="en-CA"/>
              </w:rPr>
              <w:t>700</w:t>
            </w:r>
          </w:p>
        </w:tc>
      </w:tr>
      <w:tr w:rsidRPr="00A73E7A" w:rsidR="006046BC" w:rsidTr="002D09F4" w14:paraId="5CAABCD6" w14:textId="77777777">
        <w:trPr>
          <w:trHeight w:val="300"/>
          <w:jc w:val="center"/>
        </w:trPr>
        <w:tc>
          <w:tcPr>
            <w:tcW w:w="3851" w:type="dxa"/>
            <w:tcBorders>
              <w:top w:val="nil"/>
              <w:bottom w:val="nil"/>
              <w:right w:val="nil"/>
            </w:tcBorders>
            <w:noWrap/>
            <w:vAlign w:val="bottom"/>
          </w:tcPr>
          <w:p w:rsidRPr="00A73E7A" w:rsidR="006046BC" w:rsidP="008B3279" w:rsidRDefault="006046BC" w14:paraId="7C0C1465" w14:textId="77777777">
            <w:pPr>
              <w:rPr>
                <w:rFonts w:ascii="Calibri" w:hAnsi="Calibri"/>
                <w:color w:val="000000"/>
                <w:lang w:val="en-CA" w:eastAsia="en-CA"/>
              </w:rPr>
            </w:pPr>
            <w:r w:rsidRPr="00A73E7A">
              <w:rPr>
                <w:rFonts w:ascii="Calibri" w:hAnsi="Calibri"/>
                <w:color w:val="000000"/>
                <w:sz w:val="22"/>
                <w:szCs w:val="22"/>
                <w:lang w:val="en-CA" w:eastAsia="en-CA"/>
              </w:rPr>
              <w:t>Invalid</w:t>
            </w:r>
          </w:p>
        </w:tc>
        <w:tc>
          <w:tcPr>
            <w:tcW w:w="2231" w:type="dxa"/>
            <w:tcBorders>
              <w:top w:val="nil"/>
              <w:left w:val="single" w:color="auto" w:sz="4" w:space="0"/>
              <w:bottom w:val="nil"/>
            </w:tcBorders>
          </w:tcPr>
          <w:p w:rsidRPr="002D09F4" w:rsidR="006046BC" w:rsidP="002D09F4" w:rsidRDefault="006046BC" w14:paraId="76775FFF" w14:textId="77777777">
            <w:pPr>
              <w:jc w:val="center"/>
              <w:rPr>
                <w:rFonts w:ascii="Calibri" w:hAnsi="Calibri"/>
                <w:color w:val="000000"/>
                <w:lang w:val="en-CA" w:eastAsia="en-CA"/>
              </w:rPr>
            </w:pPr>
            <w:r w:rsidRPr="002D09F4">
              <w:rPr>
                <w:rFonts w:ascii="Calibri" w:hAnsi="Calibri"/>
                <w:color w:val="000000"/>
                <w:lang w:val="en-CA" w:eastAsia="en-CA"/>
              </w:rPr>
              <w:t>579</w:t>
            </w:r>
          </w:p>
        </w:tc>
      </w:tr>
      <w:tr w:rsidRPr="00A73E7A" w:rsidR="006046BC" w:rsidTr="002D09F4" w14:paraId="391AC6CD" w14:textId="77777777">
        <w:trPr>
          <w:trHeight w:val="300"/>
          <w:jc w:val="center"/>
        </w:trPr>
        <w:tc>
          <w:tcPr>
            <w:tcW w:w="3851" w:type="dxa"/>
            <w:tcBorders>
              <w:top w:val="nil"/>
              <w:bottom w:val="single" w:color="auto" w:sz="4" w:space="0"/>
              <w:right w:val="nil"/>
            </w:tcBorders>
            <w:noWrap/>
            <w:vAlign w:val="bottom"/>
          </w:tcPr>
          <w:p w:rsidRPr="00A73E7A" w:rsidR="006046BC" w:rsidP="008B3279" w:rsidRDefault="006046BC" w14:paraId="1D1B39AF" w14:textId="77777777">
            <w:pPr>
              <w:rPr>
                <w:rFonts w:ascii="Calibri" w:hAnsi="Calibri"/>
                <w:b/>
                <w:bCs/>
                <w:color w:val="000000"/>
                <w:lang w:val="en-CA" w:eastAsia="en-CA"/>
              </w:rPr>
            </w:pPr>
            <w:r w:rsidRPr="00A73E7A">
              <w:rPr>
                <w:rFonts w:ascii="Calibri" w:hAnsi="Calibri"/>
                <w:b/>
                <w:bCs/>
                <w:color w:val="000000"/>
                <w:sz w:val="22"/>
                <w:szCs w:val="22"/>
                <w:lang w:val="en-CA" w:eastAsia="en-CA"/>
              </w:rPr>
              <w:t>Valid Sample</w:t>
            </w:r>
          </w:p>
        </w:tc>
        <w:tc>
          <w:tcPr>
            <w:tcW w:w="2231" w:type="dxa"/>
            <w:tcBorders>
              <w:top w:val="nil"/>
              <w:left w:val="single" w:color="auto" w:sz="4" w:space="0"/>
              <w:bottom w:val="single" w:color="auto" w:sz="4" w:space="0"/>
            </w:tcBorders>
          </w:tcPr>
          <w:p w:rsidRPr="002D09F4" w:rsidR="006046BC" w:rsidP="002D09F4" w:rsidRDefault="006046BC" w14:paraId="38809D2E" w14:textId="77777777">
            <w:pPr>
              <w:jc w:val="center"/>
              <w:rPr>
                <w:rFonts w:ascii="Calibri" w:hAnsi="Calibri"/>
                <w:b/>
                <w:bCs/>
                <w:color w:val="000000"/>
                <w:lang w:val="en-CA" w:eastAsia="en-CA"/>
              </w:rPr>
            </w:pPr>
            <w:r w:rsidRPr="002D09F4">
              <w:rPr>
                <w:rFonts w:ascii="Calibri" w:hAnsi="Calibri"/>
                <w:b/>
                <w:bCs/>
                <w:color w:val="000000"/>
                <w:lang w:val="en-CA" w:eastAsia="en-CA"/>
              </w:rPr>
              <w:t>8</w:t>
            </w:r>
            <w:r>
              <w:rPr>
                <w:rFonts w:ascii="Calibri" w:hAnsi="Calibri"/>
                <w:b/>
                <w:bCs/>
                <w:color w:val="000000"/>
                <w:lang w:val="en-CA" w:eastAsia="en-CA"/>
              </w:rPr>
              <w:t>,</w:t>
            </w:r>
            <w:r w:rsidRPr="002D09F4">
              <w:rPr>
                <w:rFonts w:ascii="Calibri" w:hAnsi="Calibri"/>
                <w:b/>
                <w:bCs/>
                <w:color w:val="000000"/>
                <w:lang w:val="en-CA" w:eastAsia="en-CA"/>
              </w:rPr>
              <w:t>121</w:t>
            </w:r>
          </w:p>
        </w:tc>
      </w:tr>
      <w:tr w:rsidRPr="00A73E7A" w:rsidR="006046BC" w:rsidTr="002D09F4" w14:paraId="53D52753" w14:textId="77777777">
        <w:trPr>
          <w:trHeight w:val="300"/>
          <w:jc w:val="center"/>
        </w:trPr>
        <w:tc>
          <w:tcPr>
            <w:tcW w:w="3851" w:type="dxa"/>
            <w:tcBorders>
              <w:top w:val="nil"/>
              <w:bottom w:val="nil"/>
              <w:right w:val="nil"/>
            </w:tcBorders>
            <w:noWrap/>
            <w:vAlign w:val="bottom"/>
          </w:tcPr>
          <w:p w:rsidRPr="00A73E7A" w:rsidR="006046BC" w:rsidP="008B3279" w:rsidRDefault="006046BC" w14:paraId="53497F30" w14:textId="77777777">
            <w:pPr>
              <w:rPr>
                <w:rFonts w:ascii="Calibri" w:hAnsi="Calibri"/>
                <w:color w:val="000000"/>
                <w:lang w:val="en-CA" w:eastAsia="en-CA"/>
              </w:rPr>
            </w:pPr>
            <w:r w:rsidRPr="00A73E7A">
              <w:rPr>
                <w:rFonts w:ascii="Calibri" w:hAnsi="Calibri"/>
                <w:color w:val="000000"/>
                <w:sz w:val="22"/>
                <w:szCs w:val="22"/>
                <w:lang w:val="en-CA" w:eastAsia="en-CA"/>
              </w:rPr>
              <w:t>Non-responding</w:t>
            </w:r>
          </w:p>
        </w:tc>
        <w:tc>
          <w:tcPr>
            <w:tcW w:w="2231" w:type="dxa"/>
            <w:tcBorders>
              <w:top w:val="nil"/>
              <w:left w:val="single" w:color="auto" w:sz="4" w:space="0"/>
              <w:bottom w:val="nil"/>
            </w:tcBorders>
          </w:tcPr>
          <w:p w:rsidRPr="002D09F4" w:rsidR="006046BC" w:rsidP="002D09F4" w:rsidRDefault="006046BC" w14:paraId="45A130AD" w14:textId="77777777">
            <w:pPr>
              <w:jc w:val="center"/>
              <w:rPr>
                <w:rFonts w:ascii="Calibri" w:hAnsi="Calibri"/>
                <w:color w:val="000000"/>
                <w:lang w:val="en-CA" w:eastAsia="en-CA"/>
              </w:rPr>
            </w:pPr>
            <w:r w:rsidRPr="002D09F4">
              <w:rPr>
                <w:rFonts w:ascii="Calibri" w:hAnsi="Calibri"/>
                <w:color w:val="000000"/>
                <w:lang w:val="en-CA" w:eastAsia="en-CA"/>
              </w:rPr>
              <w:t>5</w:t>
            </w:r>
            <w:r>
              <w:rPr>
                <w:rFonts w:ascii="Calibri" w:hAnsi="Calibri"/>
                <w:color w:val="000000"/>
                <w:lang w:val="en-CA" w:eastAsia="en-CA"/>
              </w:rPr>
              <w:t>,</w:t>
            </w:r>
            <w:r w:rsidRPr="002D09F4">
              <w:rPr>
                <w:rFonts w:ascii="Calibri" w:hAnsi="Calibri"/>
                <w:color w:val="000000"/>
                <w:lang w:val="en-CA" w:eastAsia="en-CA"/>
              </w:rPr>
              <w:t>718</w:t>
            </w:r>
          </w:p>
        </w:tc>
      </w:tr>
      <w:tr w:rsidRPr="00A73E7A" w:rsidR="006046BC" w:rsidTr="002D09F4" w14:paraId="3B049379" w14:textId="77777777">
        <w:trPr>
          <w:trHeight w:val="300"/>
          <w:jc w:val="center"/>
        </w:trPr>
        <w:tc>
          <w:tcPr>
            <w:tcW w:w="3851" w:type="dxa"/>
            <w:tcBorders>
              <w:top w:val="nil"/>
              <w:bottom w:val="nil"/>
              <w:right w:val="nil"/>
            </w:tcBorders>
            <w:noWrap/>
            <w:vAlign w:val="bottom"/>
          </w:tcPr>
          <w:p w:rsidRPr="00A73E7A" w:rsidR="006046BC" w:rsidP="008B3279" w:rsidRDefault="006046BC" w14:paraId="33528A1F" w14:textId="77777777">
            <w:pPr>
              <w:rPr>
                <w:rFonts w:ascii="Calibri" w:hAnsi="Calibri"/>
                <w:color w:val="000000"/>
                <w:lang w:val="en-CA" w:eastAsia="en-CA"/>
              </w:rPr>
            </w:pPr>
            <w:r w:rsidRPr="00A73E7A">
              <w:rPr>
                <w:rFonts w:ascii="Calibri" w:hAnsi="Calibri"/>
                <w:color w:val="000000"/>
                <w:sz w:val="22"/>
                <w:szCs w:val="22"/>
                <w:lang w:val="en-CA" w:eastAsia="en-CA"/>
              </w:rPr>
              <w:t>Refusal</w:t>
            </w:r>
          </w:p>
        </w:tc>
        <w:tc>
          <w:tcPr>
            <w:tcW w:w="2231" w:type="dxa"/>
            <w:tcBorders>
              <w:top w:val="nil"/>
              <w:left w:val="single" w:color="auto" w:sz="4" w:space="0"/>
              <w:bottom w:val="nil"/>
            </w:tcBorders>
          </w:tcPr>
          <w:p w:rsidRPr="002D09F4" w:rsidR="006046BC" w:rsidP="002D09F4" w:rsidRDefault="006046BC" w14:paraId="0089A17B" w14:textId="77777777">
            <w:pPr>
              <w:jc w:val="center"/>
              <w:rPr>
                <w:rFonts w:ascii="Calibri" w:hAnsi="Calibri"/>
                <w:color w:val="000000"/>
                <w:lang w:val="en-CA" w:eastAsia="en-CA"/>
              </w:rPr>
            </w:pPr>
            <w:r w:rsidRPr="002D09F4">
              <w:rPr>
                <w:rFonts w:ascii="Calibri" w:hAnsi="Calibri"/>
                <w:color w:val="000000"/>
                <w:lang w:val="en-CA" w:eastAsia="en-CA"/>
              </w:rPr>
              <w:t>186</w:t>
            </w:r>
          </w:p>
        </w:tc>
      </w:tr>
      <w:tr w:rsidRPr="00A73E7A" w:rsidR="006046BC" w:rsidTr="002D09F4" w14:paraId="339E4BFC" w14:textId="77777777">
        <w:trPr>
          <w:trHeight w:val="300"/>
          <w:jc w:val="center"/>
        </w:trPr>
        <w:tc>
          <w:tcPr>
            <w:tcW w:w="3851" w:type="dxa"/>
            <w:tcBorders>
              <w:top w:val="nil"/>
              <w:bottom w:val="nil"/>
              <w:right w:val="nil"/>
            </w:tcBorders>
            <w:noWrap/>
            <w:vAlign w:val="bottom"/>
          </w:tcPr>
          <w:p w:rsidRPr="00A73E7A" w:rsidR="006046BC" w:rsidP="008B3279" w:rsidRDefault="006046BC" w14:paraId="399A4DBE" w14:textId="77777777">
            <w:pPr>
              <w:rPr>
                <w:rFonts w:ascii="Calibri" w:hAnsi="Calibri"/>
                <w:color w:val="000000"/>
                <w:lang w:val="en-CA" w:eastAsia="en-CA"/>
              </w:rPr>
            </w:pPr>
            <w:r w:rsidRPr="00A73E7A">
              <w:rPr>
                <w:rFonts w:ascii="Calibri" w:hAnsi="Calibri"/>
                <w:color w:val="000000"/>
                <w:sz w:val="22"/>
                <w:szCs w:val="22"/>
                <w:lang w:val="en-CA" w:eastAsia="en-CA"/>
              </w:rPr>
              <w:t>Partial complete</w:t>
            </w:r>
          </w:p>
        </w:tc>
        <w:tc>
          <w:tcPr>
            <w:tcW w:w="2231" w:type="dxa"/>
            <w:tcBorders>
              <w:top w:val="nil"/>
              <w:left w:val="single" w:color="auto" w:sz="4" w:space="0"/>
              <w:bottom w:val="nil"/>
            </w:tcBorders>
          </w:tcPr>
          <w:p w:rsidRPr="002D09F4" w:rsidR="006046BC" w:rsidP="002D09F4" w:rsidRDefault="006046BC" w14:paraId="6FA54D95" w14:textId="77777777">
            <w:pPr>
              <w:jc w:val="center"/>
              <w:rPr>
                <w:rFonts w:ascii="Calibri" w:hAnsi="Calibri"/>
                <w:color w:val="000000"/>
                <w:lang w:val="en-CA" w:eastAsia="en-CA"/>
              </w:rPr>
            </w:pPr>
            <w:r w:rsidRPr="002D09F4">
              <w:rPr>
                <w:rFonts w:ascii="Calibri" w:hAnsi="Calibri"/>
                <w:color w:val="000000"/>
                <w:lang w:val="en-CA" w:eastAsia="en-CA"/>
              </w:rPr>
              <w:t>112</w:t>
            </w:r>
          </w:p>
        </w:tc>
      </w:tr>
      <w:tr w:rsidRPr="00A73E7A" w:rsidR="006046BC" w:rsidTr="002D09F4" w14:paraId="70A6EC80" w14:textId="77777777">
        <w:trPr>
          <w:trHeight w:val="300"/>
          <w:jc w:val="center"/>
        </w:trPr>
        <w:tc>
          <w:tcPr>
            <w:tcW w:w="3851" w:type="dxa"/>
            <w:tcBorders>
              <w:top w:val="nil"/>
              <w:bottom w:val="nil"/>
              <w:right w:val="nil"/>
            </w:tcBorders>
            <w:noWrap/>
            <w:vAlign w:val="bottom"/>
          </w:tcPr>
          <w:p w:rsidRPr="00A73E7A" w:rsidR="006046BC" w:rsidP="008B3279" w:rsidRDefault="006046BC" w14:paraId="5AD5C9F4" w14:textId="77777777">
            <w:pPr>
              <w:rPr>
                <w:rFonts w:ascii="Calibri" w:hAnsi="Calibri"/>
                <w:color w:val="000000"/>
                <w:lang w:val="en-CA" w:eastAsia="en-CA"/>
              </w:rPr>
            </w:pPr>
            <w:r w:rsidRPr="00A73E7A">
              <w:rPr>
                <w:rFonts w:ascii="Calibri" w:hAnsi="Calibri"/>
                <w:color w:val="000000"/>
                <w:sz w:val="22"/>
                <w:szCs w:val="22"/>
                <w:lang w:val="en-CA" w:eastAsia="en-CA"/>
              </w:rPr>
              <w:t>Ineligible/quota filled</w:t>
            </w:r>
          </w:p>
        </w:tc>
        <w:tc>
          <w:tcPr>
            <w:tcW w:w="2231" w:type="dxa"/>
            <w:tcBorders>
              <w:top w:val="nil"/>
              <w:left w:val="single" w:color="auto" w:sz="4" w:space="0"/>
              <w:bottom w:val="nil"/>
            </w:tcBorders>
          </w:tcPr>
          <w:p w:rsidRPr="002D09F4" w:rsidR="006046BC" w:rsidP="002D09F4" w:rsidRDefault="006046BC" w14:paraId="56B17373" w14:textId="77777777">
            <w:pPr>
              <w:jc w:val="center"/>
              <w:rPr>
                <w:rFonts w:ascii="Calibri" w:hAnsi="Calibri"/>
                <w:color w:val="000000"/>
                <w:lang w:val="en-CA" w:eastAsia="en-CA"/>
              </w:rPr>
            </w:pPr>
            <w:r w:rsidRPr="002D09F4">
              <w:rPr>
                <w:rFonts w:ascii="Calibri" w:hAnsi="Calibri"/>
                <w:color w:val="000000"/>
                <w:lang w:val="en-CA" w:eastAsia="en-CA"/>
              </w:rPr>
              <w:t>36</w:t>
            </w:r>
          </w:p>
        </w:tc>
      </w:tr>
      <w:tr w:rsidRPr="00A73E7A" w:rsidR="006046BC" w:rsidTr="002D09F4" w14:paraId="5F3D256A" w14:textId="77777777">
        <w:trPr>
          <w:trHeight w:val="300"/>
          <w:jc w:val="center"/>
        </w:trPr>
        <w:tc>
          <w:tcPr>
            <w:tcW w:w="3851" w:type="dxa"/>
            <w:tcBorders>
              <w:top w:val="nil"/>
              <w:bottom w:val="single" w:color="auto" w:sz="4" w:space="0"/>
              <w:right w:val="nil"/>
            </w:tcBorders>
            <w:noWrap/>
            <w:vAlign w:val="bottom"/>
          </w:tcPr>
          <w:p w:rsidRPr="00A73E7A" w:rsidR="006046BC" w:rsidP="008B3279" w:rsidRDefault="006046BC" w14:paraId="4ECBCFA7" w14:textId="77777777">
            <w:pPr>
              <w:rPr>
                <w:rFonts w:ascii="Calibri" w:hAnsi="Calibri"/>
                <w:b/>
                <w:bCs/>
                <w:color w:val="000000"/>
                <w:lang w:val="en-CA" w:eastAsia="en-CA"/>
              </w:rPr>
            </w:pPr>
            <w:r w:rsidRPr="00A73E7A">
              <w:rPr>
                <w:rFonts w:ascii="Calibri" w:hAnsi="Calibri"/>
                <w:b/>
                <w:bCs/>
                <w:color w:val="000000"/>
                <w:sz w:val="22"/>
                <w:szCs w:val="22"/>
                <w:lang w:val="en-CA" w:eastAsia="en-CA"/>
              </w:rPr>
              <w:t>Total non-response</w:t>
            </w:r>
          </w:p>
        </w:tc>
        <w:tc>
          <w:tcPr>
            <w:tcW w:w="2231" w:type="dxa"/>
            <w:tcBorders>
              <w:top w:val="nil"/>
              <w:left w:val="single" w:color="auto" w:sz="4" w:space="0"/>
              <w:bottom w:val="single" w:color="auto" w:sz="4" w:space="0"/>
            </w:tcBorders>
          </w:tcPr>
          <w:p w:rsidRPr="002D09F4" w:rsidR="006046BC" w:rsidP="002D09F4" w:rsidRDefault="006046BC" w14:paraId="7BEA1BE5" w14:textId="77777777">
            <w:pPr>
              <w:jc w:val="center"/>
              <w:rPr>
                <w:rFonts w:ascii="Calibri" w:hAnsi="Calibri"/>
                <w:b/>
                <w:bCs/>
                <w:color w:val="000000"/>
                <w:lang w:val="en-CA" w:eastAsia="en-CA"/>
              </w:rPr>
            </w:pPr>
            <w:r w:rsidRPr="002D09F4">
              <w:rPr>
                <w:rFonts w:ascii="Calibri" w:hAnsi="Calibri"/>
                <w:b/>
                <w:bCs/>
                <w:color w:val="000000"/>
                <w:lang w:val="en-CA" w:eastAsia="en-CA"/>
              </w:rPr>
              <w:t>6</w:t>
            </w:r>
            <w:r>
              <w:rPr>
                <w:rFonts w:ascii="Calibri" w:hAnsi="Calibri"/>
                <w:b/>
                <w:bCs/>
                <w:color w:val="000000"/>
                <w:lang w:val="en-CA" w:eastAsia="en-CA"/>
              </w:rPr>
              <w:t>,</w:t>
            </w:r>
            <w:r w:rsidRPr="002D09F4">
              <w:rPr>
                <w:rFonts w:ascii="Calibri" w:hAnsi="Calibri"/>
                <w:b/>
                <w:bCs/>
                <w:color w:val="000000"/>
                <w:lang w:val="en-CA" w:eastAsia="en-CA"/>
              </w:rPr>
              <w:t>052</w:t>
            </w:r>
          </w:p>
        </w:tc>
      </w:tr>
      <w:tr w:rsidRPr="00A73E7A" w:rsidR="006046BC" w:rsidTr="002D09F4" w14:paraId="1C7296F1" w14:textId="77777777">
        <w:trPr>
          <w:trHeight w:val="300"/>
          <w:jc w:val="center"/>
        </w:trPr>
        <w:tc>
          <w:tcPr>
            <w:tcW w:w="3851" w:type="dxa"/>
            <w:tcBorders>
              <w:top w:val="nil"/>
              <w:bottom w:val="nil"/>
              <w:right w:val="nil"/>
            </w:tcBorders>
            <w:noWrap/>
            <w:vAlign w:val="bottom"/>
          </w:tcPr>
          <w:p w:rsidRPr="00A73E7A" w:rsidR="006046BC" w:rsidP="008B3279" w:rsidRDefault="006046BC" w14:paraId="47D12BD9" w14:textId="77777777">
            <w:pPr>
              <w:rPr>
                <w:rFonts w:ascii="Calibri" w:hAnsi="Calibri"/>
                <w:color w:val="000000"/>
                <w:lang w:val="en-CA" w:eastAsia="en-CA"/>
              </w:rPr>
            </w:pPr>
            <w:r w:rsidRPr="00A73E7A">
              <w:rPr>
                <w:rFonts w:ascii="Calibri" w:hAnsi="Calibri"/>
                <w:color w:val="000000"/>
                <w:sz w:val="22"/>
                <w:szCs w:val="22"/>
                <w:lang w:val="en-CA" w:eastAsia="en-CA"/>
              </w:rPr>
              <w:t>Complete</w:t>
            </w:r>
          </w:p>
        </w:tc>
        <w:tc>
          <w:tcPr>
            <w:tcW w:w="2231" w:type="dxa"/>
            <w:tcBorders>
              <w:top w:val="nil"/>
              <w:left w:val="single" w:color="auto" w:sz="4" w:space="0"/>
              <w:bottom w:val="nil"/>
            </w:tcBorders>
          </w:tcPr>
          <w:p w:rsidRPr="002D09F4" w:rsidR="006046BC" w:rsidP="002D09F4" w:rsidRDefault="006046BC" w14:paraId="3E8C0397" w14:textId="77777777">
            <w:pPr>
              <w:jc w:val="center"/>
              <w:rPr>
                <w:rFonts w:ascii="Calibri" w:hAnsi="Calibri"/>
                <w:color w:val="000000"/>
                <w:lang w:val="en-CA" w:eastAsia="en-CA"/>
              </w:rPr>
            </w:pPr>
            <w:r w:rsidRPr="002D09F4">
              <w:rPr>
                <w:rFonts w:ascii="Calibri" w:hAnsi="Calibri"/>
                <w:color w:val="000000"/>
                <w:lang w:val="en-CA" w:eastAsia="en-CA"/>
              </w:rPr>
              <w:t>2</w:t>
            </w:r>
            <w:r>
              <w:rPr>
                <w:rFonts w:ascii="Calibri" w:hAnsi="Calibri"/>
                <w:color w:val="000000"/>
                <w:lang w:val="en-CA" w:eastAsia="en-CA"/>
              </w:rPr>
              <w:t>,</w:t>
            </w:r>
            <w:r w:rsidRPr="002D09F4">
              <w:rPr>
                <w:rFonts w:ascii="Calibri" w:hAnsi="Calibri"/>
                <w:color w:val="000000"/>
                <w:lang w:val="en-CA" w:eastAsia="en-CA"/>
              </w:rPr>
              <w:t>069</w:t>
            </w:r>
          </w:p>
        </w:tc>
      </w:tr>
      <w:tr w:rsidRPr="00A73E7A" w:rsidR="006046BC" w:rsidTr="002D09F4" w14:paraId="3AD11259" w14:textId="77777777">
        <w:trPr>
          <w:trHeight w:val="300"/>
          <w:jc w:val="center"/>
        </w:trPr>
        <w:tc>
          <w:tcPr>
            <w:tcW w:w="3851" w:type="dxa"/>
            <w:tcBorders>
              <w:top w:val="single" w:color="auto" w:sz="4" w:space="0"/>
              <w:bottom w:val="single" w:color="auto" w:sz="4" w:space="0"/>
              <w:right w:val="nil"/>
            </w:tcBorders>
            <w:noWrap/>
            <w:vAlign w:val="bottom"/>
          </w:tcPr>
          <w:p w:rsidRPr="00A73E7A" w:rsidR="006046BC" w:rsidP="008B3279" w:rsidRDefault="006046BC" w14:paraId="73156248" w14:textId="77777777">
            <w:pPr>
              <w:rPr>
                <w:rFonts w:ascii="Calibri" w:hAnsi="Calibri"/>
                <w:b/>
                <w:bCs/>
                <w:color w:val="000000"/>
                <w:lang w:val="en-CA" w:eastAsia="en-CA"/>
              </w:rPr>
            </w:pPr>
            <w:r w:rsidRPr="00A73E7A">
              <w:rPr>
                <w:rFonts w:ascii="Calibri" w:hAnsi="Calibri"/>
                <w:b/>
                <w:bCs/>
                <w:color w:val="000000"/>
                <w:sz w:val="22"/>
                <w:szCs w:val="22"/>
                <w:lang w:val="en-CA" w:eastAsia="en-CA"/>
              </w:rPr>
              <w:t>Response rate</w:t>
            </w:r>
          </w:p>
        </w:tc>
        <w:tc>
          <w:tcPr>
            <w:tcW w:w="2231" w:type="dxa"/>
            <w:tcBorders>
              <w:top w:val="single" w:color="auto" w:sz="4" w:space="0"/>
              <w:left w:val="single" w:color="auto" w:sz="4" w:space="0"/>
              <w:bottom w:val="single" w:color="auto" w:sz="4" w:space="0"/>
            </w:tcBorders>
          </w:tcPr>
          <w:p w:rsidRPr="00A73E7A" w:rsidR="006046BC" w:rsidP="002D09F4" w:rsidRDefault="006046BC" w14:paraId="16684FFB" w14:textId="77777777">
            <w:pPr>
              <w:jc w:val="center"/>
              <w:rPr>
                <w:rFonts w:ascii="Calibri" w:hAnsi="Calibri"/>
                <w:b/>
                <w:bCs/>
                <w:color w:val="000000"/>
                <w:highlight w:val="yellow"/>
                <w:lang w:val="en-CA" w:eastAsia="en-CA"/>
              </w:rPr>
            </w:pPr>
            <w:r w:rsidRPr="002D09F4">
              <w:rPr>
                <w:rFonts w:ascii="Calibri" w:hAnsi="Calibri"/>
                <w:b/>
                <w:bCs/>
                <w:color w:val="000000"/>
                <w:lang w:val="en-CA" w:eastAsia="en-CA"/>
              </w:rPr>
              <w:t>25.5%</w:t>
            </w:r>
          </w:p>
        </w:tc>
      </w:tr>
    </w:tbl>
    <w:p w:rsidR="006046BC" w:rsidP="000E4FB0" w:rsidRDefault="006046BC" w14:paraId="01B9A2B9" w14:textId="77777777">
      <w:pPr>
        <w:tabs>
          <w:tab w:val="left" w:pos="1080"/>
        </w:tabs>
        <w:spacing w:line="276" w:lineRule="auto"/>
        <w:jc w:val="both"/>
        <w:rPr>
          <w:rFonts w:ascii="Calibri" w:hAnsi="Calibri"/>
          <w:lang w:val="en-CA"/>
        </w:rPr>
      </w:pPr>
    </w:p>
    <w:p w:rsidRPr="00A73E7A" w:rsidR="006046BC" w:rsidP="000E4FB0" w:rsidRDefault="006046BC" w14:paraId="49A44423" w14:textId="77777777">
      <w:pPr>
        <w:tabs>
          <w:tab w:val="left" w:pos="1080"/>
        </w:tabs>
        <w:spacing w:line="276" w:lineRule="auto"/>
        <w:jc w:val="both"/>
        <w:rPr>
          <w:rFonts w:ascii="Calibri" w:hAnsi="Calibri"/>
          <w:lang w:val="en-CA"/>
        </w:rPr>
      </w:pPr>
    </w:p>
    <w:p w:rsidRPr="00A73E7A" w:rsidR="006046BC" w:rsidP="008057DF" w:rsidRDefault="006046BC" w14:paraId="3DD6BDA5" w14:textId="77777777">
      <w:pPr>
        <w:tabs>
          <w:tab w:val="left" w:pos="1080"/>
        </w:tabs>
        <w:spacing w:line="276" w:lineRule="auto"/>
        <w:jc w:val="both"/>
        <w:rPr>
          <w:rFonts w:ascii="Calibri" w:hAnsi="Calibri"/>
          <w:szCs w:val="20"/>
          <w:lang w:val="en-CA"/>
        </w:rPr>
      </w:pPr>
      <w:r w:rsidRPr="00A73E7A">
        <w:rPr>
          <w:rFonts w:ascii="Calibri" w:hAnsi="Calibri"/>
          <w:szCs w:val="20"/>
          <w:lang w:val="en-CA"/>
        </w:rPr>
        <w:t>Survey respondents were informed in the invitation that all responses are completely confidential and no responses will be linked to individual names.</w:t>
      </w:r>
    </w:p>
    <w:p w:rsidRPr="00A73E7A" w:rsidR="006046BC" w:rsidP="008057DF" w:rsidRDefault="006046BC" w14:paraId="723645FE" w14:textId="77777777">
      <w:pPr>
        <w:tabs>
          <w:tab w:val="left" w:pos="1080"/>
        </w:tabs>
        <w:spacing w:line="276" w:lineRule="auto"/>
        <w:jc w:val="both"/>
        <w:rPr>
          <w:rFonts w:ascii="Calibri" w:hAnsi="Calibri"/>
          <w:szCs w:val="20"/>
          <w:lang w:val="en-CA"/>
        </w:rPr>
      </w:pPr>
    </w:p>
    <w:p w:rsidRPr="00A73E7A" w:rsidR="006046BC" w:rsidP="008B3279" w:rsidRDefault="006046BC" w14:paraId="2728266C" w14:textId="77777777">
      <w:pPr>
        <w:tabs>
          <w:tab w:val="left" w:pos="1080"/>
        </w:tabs>
        <w:spacing w:line="276" w:lineRule="auto"/>
        <w:jc w:val="both"/>
        <w:rPr>
          <w:rFonts w:ascii="Calibri" w:hAnsi="Calibri"/>
          <w:szCs w:val="20"/>
          <w:lang w:val="en-CA"/>
        </w:rPr>
      </w:pPr>
      <w:r w:rsidRPr="00A73E7A">
        <w:rPr>
          <w:rFonts w:ascii="Calibri" w:hAnsi="Calibri"/>
          <w:szCs w:val="20"/>
          <w:lang w:val="en-CA"/>
        </w:rPr>
        <w:t xml:space="preserve">The database was reviewed following data collection for data quality, outliers, coding requirements, weighting and construction of independent variables, and was used to explore sub-group patterns (e.g., by age, gender and so on) in the analysis. Weighting of the sample was based on population parameters according to the latest Census on age, gender and region of the country for each of the general public. </w:t>
      </w:r>
    </w:p>
    <w:p w:rsidRPr="00A73E7A" w:rsidR="006046BC" w:rsidP="008B3279" w:rsidRDefault="006046BC" w14:paraId="4A56CE88" w14:textId="77777777">
      <w:pPr>
        <w:tabs>
          <w:tab w:val="left" w:pos="1080"/>
        </w:tabs>
        <w:spacing w:line="276" w:lineRule="auto"/>
        <w:jc w:val="both"/>
        <w:rPr>
          <w:lang w:val="en-CA"/>
        </w:rPr>
      </w:pPr>
    </w:p>
    <w:p w:rsidRPr="00A73E7A" w:rsidR="006046BC" w:rsidP="00DE0971" w:rsidRDefault="006046BC" w14:paraId="7F3E1450" w14:textId="77777777">
      <w:pPr>
        <w:pStyle w:val="Chapterbodytext"/>
      </w:pPr>
      <w:r>
        <w:br w:type="page"/>
      </w:r>
      <w:r w:rsidRPr="00A73E7A">
        <w:lastRenderedPageBreak/>
        <w:t>The following table presents a sample profile for the survey.</w:t>
      </w:r>
    </w:p>
    <w:p w:rsidRPr="00A73E7A" w:rsidR="006046BC" w:rsidP="00DE0971" w:rsidRDefault="006046BC" w14:paraId="0B9E4A42" w14:textId="77777777">
      <w:pPr>
        <w:pStyle w:val="Chapterbodytext"/>
      </w:pPr>
    </w:p>
    <w:p w:rsidRPr="00A73E7A" w:rsidR="006046BC" w:rsidP="006B16A7" w:rsidRDefault="006046BC" w14:paraId="52938FEE" w14:textId="77777777">
      <w:pPr>
        <w:pStyle w:val="Table-title"/>
      </w:pPr>
      <w:r w:rsidRPr="00132F86">
        <w:t xml:space="preserve">Table 3: Sample Characteristics </w:t>
      </w:r>
    </w:p>
    <w:tbl>
      <w:tblPr>
        <w:tblW w:w="10504" w:type="dxa"/>
        <w:jc w:val="center"/>
        <w:tblBorders>
          <w:top w:val="single" w:color="auto" w:sz="4" w:space="0"/>
          <w:bottom w:val="single" w:color="auto" w:sz="4" w:space="0"/>
          <w:insideH w:val="single" w:color="auto" w:sz="4" w:space="0"/>
          <w:insideV w:val="single" w:color="auto" w:sz="4" w:space="0"/>
        </w:tblBorders>
        <w:tblLayout w:type="fixed"/>
        <w:tblCellMar>
          <w:left w:w="0" w:type="dxa"/>
          <w:right w:w="0" w:type="dxa"/>
        </w:tblCellMar>
        <w:tblLook w:val="00A0" w:firstRow="1" w:lastRow="0" w:firstColumn="1" w:lastColumn="0" w:noHBand="0" w:noVBand="0"/>
      </w:tblPr>
      <w:tblGrid>
        <w:gridCol w:w="5041"/>
        <w:gridCol w:w="1332"/>
        <w:gridCol w:w="1314"/>
        <w:gridCol w:w="1377"/>
        <w:gridCol w:w="1440"/>
      </w:tblGrid>
      <w:tr w:rsidRPr="00A73E7A" w:rsidR="006046BC" w:rsidTr="00913473" w14:paraId="12EE4F6C" w14:textId="77777777">
        <w:trPr>
          <w:cantSplit/>
          <w:tblHeader/>
          <w:jc w:val="center"/>
        </w:trPr>
        <w:tc>
          <w:tcPr>
            <w:tcW w:w="5041" w:type="dxa"/>
            <w:tcBorders>
              <w:left w:val="nil"/>
              <w:bottom w:val="single" w:color="auto" w:sz="18" w:space="0"/>
            </w:tcBorders>
            <w:shd w:val="clear" w:color="auto" w:fill="D9D9D9"/>
            <w:vAlign w:val="center"/>
          </w:tcPr>
          <w:p w:rsidRPr="00A73E7A" w:rsidR="006046BC" w:rsidP="00897406" w:rsidRDefault="006046BC" w14:paraId="02058205" w14:textId="77777777">
            <w:pPr>
              <w:pStyle w:val="Tableheader"/>
              <w:rPr>
                <w:bCs w:val="0"/>
              </w:rPr>
            </w:pPr>
            <w:r w:rsidRPr="00A73E7A">
              <w:rPr>
                <w:bCs w:val="0"/>
              </w:rPr>
              <w:t>-</w:t>
            </w:r>
          </w:p>
        </w:tc>
        <w:tc>
          <w:tcPr>
            <w:tcW w:w="1332" w:type="dxa"/>
            <w:tcBorders>
              <w:bottom w:val="single" w:color="auto" w:sz="18" w:space="0"/>
              <w:right w:val="nil"/>
            </w:tcBorders>
            <w:shd w:val="clear" w:color="auto" w:fill="D9D9D9"/>
            <w:vAlign w:val="center"/>
          </w:tcPr>
          <w:p w:rsidRPr="00A73E7A" w:rsidR="006046BC" w:rsidP="00897406" w:rsidRDefault="006046BC" w14:paraId="2859A427" w14:textId="77777777">
            <w:pPr>
              <w:pStyle w:val="Tableheader"/>
              <w:jc w:val="center"/>
              <w:rPr>
                <w:b/>
              </w:rPr>
            </w:pPr>
            <w:r w:rsidRPr="00A73E7A">
              <w:rPr>
                <w:b/>
              </w:rPr>
              <w:t xml:space="preserve">Total </w:t>
            </w:r>
          </w:p>
        </w:tc>
        <w:tc>
          <w:tcPr>
            <w:tcW w:w="1314" w:type="dxa"/>
            <w:tcBorders>
              <w:bottom w:val="single" w:color="auto" w:sz="18" w:space="0"/>
            </w:tcBorders>
            <w:shd w:val="clear" w:color="auto" w:fill="D9D9D9"/>
            <w:vAlign w:val="center"/>
          </w:tcPr>
          <w:p w:rsidRPr="00132F86" w:rsidR="006046BC" w:rsidP="00A11A35" w:rsidRDefault="006046BC" w14:paraId="11FB37B3" w14:textId="77777777">
            <w:pPr>
              <w:pStyle w:val="Tableheader"/>
              <w:jc w:val="center"/>
              <w:rPr>
                <w:b/>
              </w:rPr>
            </w:pPr>
            <w:r w:rsidRPr="00132F86">
              <w:rPr>
                <w:b/>
              </w:rPr>
              <w:t>Youth</w:t>
            </w:r>
          </w:p>
        </w:tc>
        <w:tc>
          <w:tcPr>
            <w:tcW w:w="1377" w:type="dxa"/>
            <w:tcBorders>
              <w:bottom w:val="single" w:color="auto" w:sz="18" w:space="0"/>
            </w:tcBorders>
            <w:shd w:val="clear" w:color="auto" w:fill="D9D9D9"/>
            <w:vAlign w:val="center"/>
          </w:tcPr>
          <w:p w:rsidRPr="00132F86" w:rsidR="006046BC" w:rsidP="00897406" w:rsidRDefault="006046BC" w14:paraId="6D949C1A" w14:textId="77777777">
            <w:pPr>
              <w:pStyle w:val="Tableheader"/>
              <w:jc w:val="center"/>
              <w:rPr>
                <w:b/>
              </w:rPr>
            </w:pPr>
            <w:r w:rsidRPr="00132F86">
              <w:rPr>
                <w:b/>
              </w:rPr>
              <w:t>Parents</w:t>
            </w:r>
          </w:p>
        </w:tc>
        <w:tc>
          <w:tcPr>
            <w:tcW w:w="1440" w:type="dxa"/>
            <w:tcBorders>
              <w:bottom w:val="single" w:color="auto" w:sz="18" w:space="0"/>
              <w:right w:val="nil"/>
            </w:tcBorders>
            <w:shd w:val="clear" w:color="auto" w:fill="D9D9D9"/>
            <w:vAlign w:val="center"/>
          </w:tcPr>
          <w:p w:rsidRPr="00132F86" w:rsidR="006046BC" w:rsidP="00897406" w:rsidRDefault="006046BC" w14:paraId="7935759F" w14:textId="77777777">
            <w:pPr>
              <w:pStyle w:val="Tableheader"/>
              <w:jc w:val="center"/>
              <w:rPr>
                <w:b/>
              </w:rPr>
            </w:pPr>
            <w:r w:rsidRPr="00132F86">
              <w:rPr>
                <w:b/>
              </w:rPr>
              <w:t>Influencers</w:t>
            </w:r>
          </w:p>
        </w:tc>
      </w:tr>
      <w:tr w:rsidRPr="00A73E7A" w:rsidR="006046BC" w:rsidTr="00913473" w14:paraId="4525059B" w14:textId="77777777">
        <w:trPr>
          <w:cantSplit/>
          <w:jc w:val="center"/>
        </w:trPr>
        <w:tc>
          <w:tcPr>
            <w:tcW w:w="5041" w:type="dxa"/>
            <w:tcBorders>
              <w:top w:val="nil"/>
              <w:left w:val="nil"/>
              <w:bottom w:val="single" w:color="auto" w:sz="12" w:space="0"/>
            </w:tcBorders>
            <w:shd w:val="clear" w:color="auto" w:fill="D9D9D9"/>
          </w:tcPr>
          <w:p w:rsidRPr="00A73E7A" w:rsidR="006046BC" w:rsidP="00897406" w:rsidRDefault="006046BC" w14:paraId="5B69A30C" w14:textId="77777777">
            <w:pPr>
              <w:pStyle w:val="Tableheader"/>
              <w:rPr>
                <w:bCs w:val="0"/>
                <w:i/>
                <w:iCs/>
              </w:rPr>
            </w:pPr>
            <w:r w:rsidRPr="001E3E7D">
              <w:rPr>
                <w:bCs w:val="0"/>
                <w:i/>
                <w:iCs/>
              </w:rPr>
              <w:t>Region (Unweighted)</w:t>
            </w:r>
          </w:p>
        </w:tc>
        <w:tc>
          <w:tcPr>
            <w:tcW w:w="1332" w:type="dxa"/>
            <w:tcBorders>
              <w:top w:val="nil"/>
              <w:bottom w:val="single" w:color="auto" w:sz="12" w:space="0"/>
              <w:right w:val="nil"/>
            </w:tcBorders>
            <w:shd w:val="clear" w:color="auto" w:fill="D9D9D9"/>
            <w:vAlign w:val="center"/>
          </w:tcPr>
          <w:p w:rsidRPr="00A73E7A" w:rsidR="006046BC" w:rsidP="00897406" w:rsidRDefault="006046BC" w14:paraId="7EA0E1C4" w14:textId="77777777">
            <w:pPr>
              <w:pStyle w:val="Tableheader"/>
              <w:jc w:val="center"/>
              <w:rPr>
                <w:bCs w:val="0"/>
                <w:i/>
                <w:iCs/>
                <w:highlight w:val="yellow"/>
              </w:rPr>
            </w:pPr>
            <w:r w:rsidRPr="00A73E7A">
              <w:rPr>
                <w:bCs w:val="0"/>
                <w:i/>
                <w:iCs/>
              </w:rPr>
              <w:t>n=2069</w:t>
            </w:r>
          </w:p>
        </w:tc>
        <w:tc>
          <w:tcPr>
            <w:tcW w:w="1314" w:type="dxa"/>
            <w:tcBorders>
              <w:top w:val="nil"/>
              <w:bottom w:val="single" w:color="auto" w:sz="12" w:space="0"/>
            </w:tcBorders>
            <w:shd w:val="clear" w:color="auto" w:fill="D9D9D9"/>
            <w:vAlign w:val="center"/>
          </w:tcPr>
          <w:p w:rsidRPr="00132F86" w:rsidR="006046BC" w:rsidP="00897406" w:rsidRDefault="006046BC" w14:paraId="7D02174F" w14:textId="77777777">
            <w:pPr>
              <w:pStyle w:val="Tableheader"/>
              <w:jc w:val="center"/>
              <w:rPr>
                <w:bCs w:val="0"/>
                <w:i/>
                <w:iCs/>
              </w:rPr>
            </w:pPr>
            <w:r w:rsidRPr="00132F86">
              <w:rPr>
                <w:bCs w:val="0"/>
                <w:i/>
                <w:iCs/>
              </w:rPr>
              <w:t>n=385</w:t>
            </w:r>
          </w:p>
        </w:tc>
        <w:tc>
          <w:tcPr>
            <w:tcW w:w="1377" w:type="dxa"/>
            <w:tcBorders>
              <w:top w:val="nil"/>
              <w:bottom w:val="single" w:color="auto" w:sz="12" w:space="0"/>
            </w:tcBorders>
            <w:shd w:val="clear" w:color="auto" w:fill="D9D9D9"/>
            <w:vAlign w:val="center"/>
          </w:tcPr>
          <w:p w:rsidRPr="00132F86" w:rsidR="006046BC" w:rsidP="00897406" w:rsidRDefault="006046BC" w14:paraId="54451C52" w14:textId="77777777">
            <w:pPr>
              <w:pStyle w:val="Tableheader"/>
              <w:jc w:val="center"/>
              <w:rPr>
                <w:bCs w:val="0"/>
                <w:i/>
                <w:iCs/>
              </w:rPr>
            </w:pPr>
            <w:r w:rsidRPr="00132F86">
              <w:rPr>
                <w:bCs w:val="0"/>
                <w:i/>
                <w:iCs/>
              </w:rPr>
              <w:t>n=504</w:t>
            </w:r>
          </w:p>
        </w:tc>
        <w:tc>
          <w:tcPr>
            <w:tcW w:w="1440" w:type="dxa"/>
            <w:tcBorders>
              <w:top w:val="nil"/>
              <w:bottom w:val="single" w:color="auto" w:sz="12" w:space="0"/>
              <w:right w:val="nil"/>
            </w:tcBorders>
            <w:shd w:val="clear" w:color="auto" w:fill="D9D9D9"/>
            <w:vAlign w:val="center"/>
          </w:tcPr>
          <w:p w:rsidRPr="00132F86" w:rsidR="006046BC" w:rsidP="00897406" w:rsidRDefault="006046BC" w14:paraId="7A5C61E8" w14:textId="77777777">
            <w:pPr>
              <w:pStyle w:val="Tableheader"/>
              <w:jc w:val="center"/>
              <w:rPr>
                <w:bCs w:val="0"/>
                <w:i/>
                <w:iCs/>
              </w:rPr>
            </w:pPr>
            <w:r w:rsidRPr="00132F86">
              <w:rPr>
                <w:bCs w:val="0"/>
                <w:i/>
                <w:iCs/>
              </w:rPr>
              <w:t>n=631</w:t>
            </w:r>
          </w:p>
        </w:tc>
      </w:tr>
      <w:tr w:rsidRPr="00A73E7A" w:rsidR="006046BC" w:rsidTr="00FD6E9B" w14:paraId="1552BBBE" w14:textId="77777777">
        <w:trPr>
          <w:cantSplit/>
          <w:jc w:val="center"/>
        </w:trPr>
        <w:tc>
          <w:tcPr>
            <w:tcW w:w="5041" w:type="dxa"/>
            <w:tcBorders>
              <w:left w:val="nil"/>
            </w:tcBorders>
          </w:tcPr>
          <w:p w:rsidRPr="00A73E7A" w:rsidR="006046BC" w:rsidP="004C59E2" w:rsidRDefault="006046BC" w14:paraId="3854DCC2" w14:textId="77777777">
            <w:pPr>
              <w:pStyle w:val="Tableheader"/>
            </w:pPr>
            <w:r w:rsidRPr="00A73E7A">
              <w:t>British Columbia</w:t>
            </w:r>
          </w:p>
        </w:tc>
        <w:tc>
          <w:tcPr>
            <w:tcW w:w="1332" w:type="dxa"/>
            <w:tcBorders>
              <w:right w:val="nil"/>
            </w:tcBorders>
          </w:tcPr>
          <w:p w:rsidRPr="00A73E7A" w:rsidR="006046BC" w:rsidP="004C59E2" w:rsidRDefault="006046BC" w14:paraId="2AA5C2F6" w14:textId="77777777">
            <w:pPr>
              <w:pStyle w:val="Table-text"/>
            </w:pPr>
            <w:r w:rsidRPr="00A73E7A">
              <w:t>14%</w:t>
            </w:r>
          </w:p>
        </w:tc>
        <w:tc>
          <w:tcPr>
            <w:tcW w:w="1314" w:type="dxa"/>
          </w:tcPr>
          <w:p w:rsidRPr="00132F86" w:rsidR="006046BC" w:rsidP="004C59E2" w:rsidRDefault="006046BC" w14:paraId="343531F5" w14:textId="77777777">
            <w:pPr>
              <w:pStyle w:val="Table-text"/>
            </w:pPr>
            <w:r>
              <w:t>10%</w:t>
            </w:r>
          </w:p>
        </w:tc>
        <w:tc>
          <w:tcPr>
            <w:tcW w:w="1377" w:type="dxa"/>
          </w:tcPr>
          <w:p w:rsidRPr="00132F86" w:rsidR="006046BC" w:rsidP="004C59E2" w:rsidRDefault="006046BC" w14:paraId="77CA4EA1" w14:textId="77777777">
            <w:pPr>
              <w:pStyle w:val="Table-text"/>
            </w:pPr>
            <w:r>
              <w:t>10%</w:t>
            </w:r>
          </w:p>
        </w:tc>
        <w:tc>
          <w:tcPr>
            <w:tcW w:w="1440" w:type="dxa"/>
            <w:tcBorders>
              <w:right w:val="nil"/>
            </w:tcBorders>
          </w:tcPr>
          <w:p w:rsidRPr="00132F86" w:rsidR="006046BC" w:rsidP="004C59E2" w:rsidRDefault="006046BC" w14:paraId="27377365" w14:textId="77777777">
            <w:pPr>
              <w:pStyle w:val="Table-text"/>
            </w:pPr>
            <w:r>
              <w:t>12%</w:t>
            </w:r>
          </w:p>
        </w:tc>
      </w:tr>
      <w:tr w:rsidRPr="00A73E7A" w:rsidR="006046BC" w:rsidTr="00FD6E9B" w14:paraId="75009076" w14:textId="77777777">
        <w:trPr>
          <w:cantSplit/>
          <w:jc w:val="center"/>
        </w:trPr>
        <w:tc>
          <w:tcPr>
            <w:tcW w:w="5041" w:type="dxa"/>
            <w:tcBorders>
              <w:left w:val="nil"/>
            </w:tcBorders>
          </w:tcPr>
          <w:p w:rsidRPr="00A73E7A" w:rsidR="006046BC" w:rsidP="004C59E2" w:rsidRDefault="006046BC" w14:paraId="21F91788" w14:textId="77777777">
            <w:pPr>
              <w:pStyle w:val="Tableheader"/>
            </w:pPr>
            <w:r>
              <w:t xml:space="preserve">Alberta </w:t>
            </w:r>
          </w:p>
        </w:tc>
        <w:tc>
          <w:tcPr>
            <w:tcW w:w="1332" w:type="dxa"/>
            <w:tcBorders>
              <w:right w:val="nil"/>
            </w:tcBorders>
          </w:tcPr>
          <w:p w:rsidRPr="00A73E7A" w:rsidR="006046BC" w:rsidP="004C59E2" w:rsidRDefault="006046BC" w14:paraId="6C087606" w14:textId="77777777">
            <w:pPr>
              <w:pStyle w:val="Table-text"/>
            </w:pPr>
            <w:r w:rsidRPr="00A73E7A">
              <w:t>18%</w:t>
            </w:r>
          </w:p>
        </w:tc>
        <w:tc>
          <w:tcPr>
            <w:tcW w:w="1314" w:type="dxa"/>
          </w:tcPr>
          <w:p w:rsidRPr="00132F86" w:rsidR="006046BC" w:rsidP="004C59E2" w:rsidRDefault="006046BC" w14:paraId="1BA4B82C" w14:textId="77777777">
            <w:pPr>
              <w:pStyle w:val="Table-text"/>
            </w:pPr>
            <w:r>
              <w:t>12%</w:t>
            </w:r>
          </w:p>
        </w:tc>
        <w:tc>
          <w:tcPr>
            <w:tcW w:w="1377" w:type="dxa"/>
          </w:tcPr>
          <w:p w:rsidRPr="00132F86" w:rsidR="006046BC" w:rsidP="004C59E2" w:rsidRDefault="006046BC" w14:paraId="193A2A5B" w14:textId="77777777">
            <w:pPr>
              <w:pStyle w:val="Table-text"/>
            </w:pPr>
            <w:r>
              <w:t>16%</w:t>
            </w:r>
          </w:p>
        </w:tc>
        <w:tc>
          <w:tcPr>
            <w:tcW w:w="1440" w:type="dxa"/>
            <w:tcBorders>
              <w:right w:val="nil"/>
            </w:tcBorders>
          </w:tcPr>
          <w:p w:rsidRPr="00132F86" w:rsidR="006046BC" w:rsidP="004C59E2" w:rsidRDefault="006046BC" w14:paraId="6777ABA4" w14:textId="77777777">
            <w:pPr>
              <w:pStyle w:val="Table-text"/>
            </w:pPr>
            <w:r>
              <w:t>11%</w:t>
            </w:r>
          </w:p>
        </w:tc>
      </w:tr>
      <w:tr w:rsidRPr="00A73E7A" w:rsidR="006046BC" w:rsidTr="00FD6E9B" w14:paraId="38F216E8" w14:textId="77777777">
        <w:trPr>
          <w:cantSplit/>
          <w:jc w:val="center"/>
        </w:trPr>
        <w:tc>
          <w:tcPr>
            <w:tcW w:w="5041" w:type="dxa"/>
            <w:tcBorders>
              <w:left w:val="nil"/>
            </w:tcBorders>
          </w:tcPr>
          <w:p w:rsidR="006046BC" w:rsidP="004C59E2" w:rsidRDefault="006046BC" w14:paraId="31B2EF8F" w14:textId="77777777">
            <w:pPr>
              <w:pStyle w:val="Tableheader"/>
            </w:pPr>
            <w:r>
              <w:t>Manitoba &amp; Saskatchewan</w:t>
            </w:r>
          </w:p>
        </w:tc>
        <w:tc>
          <w:tcPr>
            <w:tcW w:w="1332" w:type="dxa"/>
            <w:tcBorders>
              <w:right w:val="nil"/>
            </w:tcBorders>
          </w:tcPr>
          <w:p w:rsidRPr="00A73E7A" w:rsidR="006046BC" w:rsidP="004C59E2" w:rsidRDefault="006046BC" w14:paraId="389D21FB" w14:textId="77777777">
            <w:pPr>
              <w:pStyle w:val="Table-text"/>
            </w:pPr>
            <w:r>
              <w:t>10%</w:t>
            </w:r>
          </w:p>
        </w:tc>
        <w:tc>
          <w:tcPr>
            <w:tcW w:w="1314" w:type="dxa"/>
          </w:tcPr>
          <w:p w:rsidR="006046BC" w:rsidP="004C59E2" w:rsidRDefault="006046BC" w14:paraId="7F2D7CA3" w14:textId="77777777">
            <w:pPr>
              <w:pStyle w:val="Table-text"/>
            </w:pPr>
            <w:r>
              <w:t>10%</w:t>
            </w:r>
          </w:p>
        </w:tc>
        <w:tc>
          <w:tcPr>
            <w:tcW w:w="1377" w:type="dxa"/>
          </w:tcPr>
          <w:p w:rsidRPr="00132F86" w:rsidR="006046BC" w:rsidP="004C59E2" w:rsidRDefault="006046BC" w14:paraId="0F136CFB" w14:textId="77777777">
            <w:pPr>
              <w:pStyle w:val="Table-text"/>
            </w:pPr>
            <w:r>
              <w:t>10%</w:t>
            </w:r>
          </w:p>
        </w:tc>
        <w:tc>
          <w:tcPr>
            <w:tcW w:w="1440" w:type="dxa"/>
            <w:tcBorders>
              <w:right w:val="nil"/>
            </w:tcBorders>
          </w:tcPr>
          <w:p w:rsidRPr="00132F86" w:rsidR="006046BC" w:rsidP="004C59E2" w:rsidRDefault="006046BC" w14:paraId="7748A515" w14:textId="77777777">
            <w:pPr>
              <w:pStyle w:val="Table-text"/>
            </w:pPr>
            <w:r>
              <w:t>8%</w:t>
            </w:r>
          </w:p>
        </w:tc>
      </w:tr>
      <w:tr w:rsidRPr="00A73E7A" w:rsidR="006046BC" w:rsidTr="00FD6E9B" w14:paraId="01C21334" w14:textId="77777777">
        <w:trPr>
          <w:cantSplit/>
          <w:jc w:val="center"/>
        </w:trPr>
        <w:tc>
          <w:tcPr>
            <w:tcW w:w="5041" w:type="dxa"/>
            <w:tcBorders>
              <w:left w:val="nil"/>
            </w:tcBorders>
          </w:tcPr>
          <w:p w:rsidRPr="00A73E7A" w:rsidR="006046BC" w:rsidP="004C59E2" w:rsidRDefault="006046BC" w14:paraId="3A659AEC" w14:textId="77777777">
            <w:pPr>
              <w:pStyle w:val="Tableheader"/>
            </w:pPr>
            <w:r w:rsidRPr="00A73E7A">
              <w:t>Ontario</w:t>
            </w:r>
          </w:p>
        </w:tc>
        <w:tc>
          <w:tcPr>
            <w:tcW w:w="1332" w:type="dxa"/>
            <w:tcBorders>
              <w:right w:val="nil"/>
            </w:tcBorders>
          </w:tcPr>
          <w:p w:rsidRPr="00A73E7A" w:rsidR="006046BC" w:rsidP="004C59E2" w:rsidRDefault="006046BC" w14:paraId="66F52500" w14:textId="77777777">
            <w:pPr>
              <w:pStyle w:val="Table-text"/>
            </w:pPr>
            <w:r w:rsidRPr="00A73E7A">
              <w:t>38%</w:t>
            </w:r>
          </w:p>
        </w:tc>
        <w:tc>
          <w:tcPr>
            <w:tcW w:w="1314" w:type="dxa"/>
          </w:tcPr>
          <w:p w:rsidRPr="00132F86" w:rsidR="006046BC" w:rsidP="004C59E2" w:rsidRDefault="006046BC" w14:paraId="659965F6" w14:textId="77777777">
            <w:pPr>
              <w:pStyle w:val="Table-text"/>
            </w:pPr>
            <w:r>
              <w:t>42%</w:t>
            </w:r>
          </w:p>
        </w:tc>
        <w:tc>
          <w:tcPr>
            <w:tcW w:w="1377" w:type="dxa"/>
          </w:tcPr>
          <w:p w:rsidRPr="00132F86" w:rsidR="006046BC" w:rsidP="004C59E2" w:rsidRDefault="006046BC" w14:paraId="48E97CF6" w14:textId="77777777">
            <w:pPr>
              <w:pStyle w:val="Table-text"/>
            </w:pPr>
            <w:r>
              <w:t>31%</w:t>
            </w:r>
          </w:p>
        </w:tc>
        <w:tc>
          <w:tcPr>
            <w:tcW w:w="1440" w:type="dxa"/>
            <w:tcBorders>
              <w:right w:val="nil"/>
            </w:tcBorders>
          </w:tcPr>
          <w:p w:rsidRPr="00132F86" w:rsidR="006046BC" w:rsidP="004C59E2" w:rsidRDefault="006046BC" w14:paraId="406BC71A" w14:textId="77777777">
            <w:pPr>
              <w:pStyle w:val="Table-text"/>
            </w:pPr>
            <w:r>
              <w:t>36%</w:t>
            </w:r>
          </w:p>
        </w:tc>
      </w:tr>
      <w:tr w:rsidRPr="00A73E7A" w:rsidR="006046BC" w:rsidTr="00FD6E9B" w14:paraId="2F37DA01" w14:textId="77777777">
        <w:trPr>
          <w:cantSplit/>
          <w:jc w:val="center"/>
        </w:trPr>
        <w:tc>
          <w:tcPr>
            <w:tcW w:w="5041" w:type="dxa"/>
            <w:tcBorders>
              <w:left w:val="nil"/>
            </w:tcBorders>
          </w:tcPr>
          <w:p w:rsidRPr="00A73E7A" w:rsidR="006046BC" w:rsidP="004C59E2" w:rsidRDefault="006046BC" w14:paraId="0D6774CE" w14:textId="77777777">
            <w:pPr>
              <w:pStyle w:val="Tableheader"/>
            </w:pPr>
            <w:r w:rsidRPr="00A73E7A">
              <w:t>Quebec</w:t>
            </w:r>
          </w:p>
        </w:tc>
        <w:tc>
          <w:tcPr>
            <w:tcW w:w="1332" w:type="dxa"/>
            <w:tcBorders>
              <w:right w:val="nil"/>
            </w:tcBorders>
          </w:tcPr>
          <w:p w:rsidRPr="00A73E7A" w:rsidR="006046BC" w:rsidP="004C59E2" w:rsidRDefault="006046BC" w14:paraId="54F8BE2E" w14:textId="77777777">
            <w:pPr>
              <w:pStyle w:val="Table-text"/>
            </w:pPr>
            <w:r w:rsidRPr="00A73E7A">
              <w:t>23%</w:t>
            </w:r>
          </w:p>
        </w:tc>
        <w:tc>
          <w:tcPr>
            <w:tcW w:w="1314" w:type="dxa"/>
          </w:tcPr>
          <w:p w:rsidRPr="00132F86" w:rsidR="006046BC" w:rsidP="004C59E2" w:rsidRDefault="006046BC" w14:paraId="65A4D628" w14:textId="77777777">
            <w:pPr>
              <w:pStyle w:val="Table-text"/>
            </w:pPr>
            <w:r>
              <w:t>20%</w:t>
            </w:r>
          </w:p>
        </w:tc>
        <w:tc>
          <w:tcPr>
            <w:tcW w:w="1377" w:type="dxa"/>
          </w:tcPr>
          <w:p w:rsidRPr="00132F86" w:rsidR="006046BC" w:rsidP="004C59E2" w:rsidRDefault="006046BC" w14:paraId="7FB8A880" w14:textId="77777777">
            <w:pPr>
              <w:pStyle w:val="Table-text"/>
            </w:pPr>
            <w:r>
              <w:t>23%</w:t>
            </w:r>
          </w:p>
        </w:tc>
        <w:tc>
          <w:tcPr>
            <w:tcW w:w="1440" w:type="dxa"/>
            <w:tcBorders>
              <w:right w:val="nil"/>
            </w:tcBorders>
          </w:tcPr>
          <w:p w:rsidRPr="00132F86" w:rsidR="006046BC" w:rsidP="004C59E2" w:rsidRDefault="006046BC" w14:paraId="6A252CE2" w14:textId="77777777">
            <w:pPr>
              <w:pStyle w:val="Table-text"/>
            </w:pPr>
            <w:r>
              <w:t>21%</w:t>
            </w:r>
          </w:p>
        </w:tc>
      </w:tr>
      <w:tr w:rsidRPr="00A73E7A" w:rsidR="006046BC" w:rsidTr="00FD6E9B" w14:paraId="4FDC991D" w14:textId="77777777">
        <w:trPr>
          <w:cantSplit/>
          <w:jc w:val="center"/>
        </w:trPr>
        <w:tc>
          <w:tcPr>
            <w:tcW w:w="5041" w:type="dxa"/>
            <w:tcBorders>
              <w:left w:val="nil"/>
            </w:tcBorders>
          </w:tcPr>
          <w:p w:rsidRPr="00A73E7A" w:rsidR="006046BC" w:rsidP="004C59E2" w:rsidRDefault="006046BC" w14:paraId="0CB33487" w14:textId="77777777">
            <w:pPr>
              <w:pStyle w:val="Tableheader"/>
            </w:pPr>
            <w:r w:rsidRPr="00A73E7A">
              <w:t xml:space="preserve">Atlantic </w:t>
            </w:r>
          </w:p>
        </w:tc>
        <w:tc>
          <w:tcPr>
            <w:tcW w:w="1332" w:type="dxa"/>
            <w:tcBorders>
              <w:right w:val="nil"/>
            </w:tcBorders>
          </w:tcPr>
          <w:p w:rsidRPr="00A73E7A" w:rsidR="006046BC" w:rsidP="004C59E2" w:rsidRDefault="006046BC" w14:paraId="51F2E28D" w14:textId="77777777">
            <w:pPr>
              <w:pStyle w:val="Table-text"/>
            </w:pPr>
            <w:r w:rsidRPr="00A73E7A">
              <w:t>6%</w:t>
            </w:r>
          </w:p>
        </w:tc>
        <w:tc>
          <w:tcPr>
            <w:tcW w:w="1314" w:type="dxa"/>
          </w:tcPr>
          <w:p w:rsidRPr="00132F86" w:rsidR="006046BC" w:rsidP="004C59E2" w:rsidRDefault="006046BC" w14:paraId="6DEA2E4F" w14:textId="77777777">
            <w:pPr>
              <w:pStyle w:val="Table-text"/>
            </w:pPr>
            <w:r>
              <w:t>5%</w:t>
            </w:r>
          </w:p>
        </w:tc>
        <w:tc>
          <w:tcPr>
            <w:tcW w:w="1377" w:type="dxa"/>
          </w:tcPr>
          <w:p w:rsidRPr="00132F86" w:rsidR="006046BC" w:rsidP="004C59E2" w:rsidRDefault="006046BC" w14:paraId="4BFF8CE7" w14:textId="77777777">
            <w:pPr>
              <w:pStyle w:val="Table-text"/>
            </w:pPr>
            <w:r>
              <w:t>8%</w:t>
            </w:r>
          </w:p>
        </w:tc>
        <w:tc>
          <w:tcPr>
            <w:tcW w:w="1440" w:type="dxa"/>
            <w:tcBorders>
              <w:right w:val="nil"/>
            </w:tcBorders>
          </w:tcPr>
          <w:p w:rsidRPr="00132F86" w:rsidR="006046BC" w:rsidP="004C59E2" w:rsidRDefault="006046BC" w14:paraId="25CD4BAB" w14:textId="77777777">
            <w:pPr>
              <w:pStyle w:val="Table-text"/>
            </w:pPr>
            <w:r>
              <w:t>6%</w:t>
            </w:r>
          </w:p>
        </w:tc>
      </w:tr>
      <w:tr w:rsidRPr="00A73E7A" w:rsidR="006046BC" w:rsidTr="00913473" w14:paraId="1903F6A1" w14:textId="77777777">
        <w:trPr>
          <w:cantSplit/>
          <w:jc w:val="center"/>
        </w:trPr>
        <w:tc>
          <w:tcPr>
            <w:tcW w:w="5041" w:type="dxa"/>
            <w:tcBorders>
              <w:left w:val="nil"/>
            </w:tcBorders>
          </w:tcPr>
          <w:p w:rsidRPr="00A73E7A" w:rsidR="006046BC" w:rsidP="004C59E2" w:rsidRDefault="006046BC" w14:paraId="5CEADE00" w14:textId="77777777">
            <w:pPr>
              <w:pStyle w:val="Tableheader"/>
            </w:pPr>
            <w:r w:rsidRPr="00A73E7A">
              <w:t>Yukon</w:t>
            </w:r>
          </w:p>
        </w:tc>
        <w:tc>
          <w:tcPr>
            <w:tcW w:w="1332" w:type="dxa"/>
            <w:tcBorders>
              <w:right w:val="nil"/>
            </w:tcBorders>
            <w:vAlign w:val="center"/>
          </w:tcPr>
          <w:p w:rsidRPr="00A73E7A" w:rsidR="006046BC" w:rsidP="00897406" w:rsidRDefault="006046BC" w14:paraId="3953987E" w14:textId="77777777">
            <w:pPr>
              <w:pStyle w:val="Table-text"/>
            </w:pPr>
            <w:r w:rsidRPr="00A73E7A">
              <w:t>--</w:t>
            </w:r>
          </w:p>
        </w:tc>
        <w:tc>
          <w:tcPr>
            <w:tcW w:w="1314" w:type="dxa"/>
            <w:vAlign w:val="center"/>
          </w:tcPr>
          <w:p w:rsidRPr="00132F86" w:rsidR="006046BC" w:rsidP="002F0F6D" w:rsidRDefault="006046BC" w14:paraId="570DE23A" w14:textId="77777777">
            <w:pPr>
              <w:pStyle w:val="Table-text"/>
            </w:pPr>
            <w:r w:rsidRPr="00132F86">
              <w:t>--</w:t>
            </w:r>
          </w:p>
        </w:tc>
        <w:tc>
          <w:tcPr>
            <w:tcW w:w="1377" w:type="dxa"/>
            <w:vAlign w:val="center"/>
          </w:tcPr>
          <w:p w:rsidRPr="00132F86" w:rsidR="006046BC" w:rsidP="002F0F6D" w:rsidRDefault="006046BC" w14:paraId="4AACBDB6" w14:textId="77777777">
            <w:pPr>
              <w:pStyle w:val="Table-text"/>
            </w:pPr>
            <w:r w:rsidRPr="00132F86">
              <w:t>--</w:t>
            </w:r>
          </w:p>
        </w:tc>
        <w:tc>
          <w:tcPr>
            <w:tcW w:w="1440" w:type="dxa"/>
            <w:tcBorders>
              <w:right w:val="nil"/>
            </w:tcBorders>
            <w:vAlign w:val="center"/>
          </w:tcPr>
          <w:p w:rsidRPr="00132F86" w:rsidR="006046BC" w:rsidP="002F0F6D" w:rsidRDefault="006046BC" w14:paraId="5FF6C582" w14:textId="77777777">
            <w:pPr>
              <w:pStyle w:val="Table-text"/>
            </w:pPr>
            <w:r w:rsidRPr="00132F86">
              <w:t>--</w:t>
            </w:r>
          </w:p>
        </w:tc>
      </w:tr>
      <w:tr w:rsidRPr="00A73E7A" w:rsidR="006046BC" w:rsidTr="00913473" w14:paraId="1BE1320B" w14:textId="77777777">
        <w:trPr>
          <w:cantSplit/>
          <w:jc w:val="center"/>
        </w:trPr>
        <w:tc>
          <w:tcPr>
            <w:tcW w:w="5041" w:type="dxa"/>
            <w:tcBorders>
              <w:left w:val="nil"/>
              <w:bottom w:val="single" w:color="auto" w:sz="18" w:space="0"/>
            </w:tcBorders>
          </w:tcPr>
          <w:p w:rsidRPr="00A73E7A" w:rsidR="006046BC" w:rsidP="004C59E2" w:rsidRDefault="006046BC" w14:paraId="48192F44" w14:textId="77777777">
            <w:pPr>
              <w:pStyle w:val="Tableheader"/>
            </w:pPr>
            <w:r w:rsidRPr="00A73E7A">
              <w:t>Nunavut</w:t>
            </w:r>
          </w:p>
        </w:tc>
        <w:tc>
          <w:tcPr>
            <w:tcW w:w="1332" w:type="dxa"/>
            <w:tcBorders>
              <w:bottom w:val="single" w:color="auto" w:sz="18" w:space="0"/>
              <w:right w:val="nil"/>
            </w:tcBorders>
            <w:vAlign w:val="center"/>
          </w:tcPr>
          <w:p w:rsidRPr="00A73E7A" w:rsidR="006046BC" w:rsidP="00897406" w:rsidRDefault="006046BC" w14:paraId="09372710" w14:textId="77777777">
            <w:pPr>
              <w:pStyle w:val="Table-text"/>
            </w:pPr>
            <w:r w:rsidRPr="00A73E7A">
              <w:t>--</w:t>
            </w:r>
          </w:p>
        </w:tc>
        <w:tc>
          <w:tcPr>
            <w:tcW w:w="1314" w:type="dxa"/>
            <w:tcBorders>
              <w:bottom w:val="single" w:color="auto" w:sz="18" w:space="0"/>
            </w:tcBorders>
            <w:vAlign w:val="center"/>
          </w:tcPr>
          <w:p w:rsidRPr="00A73E7A" w:rsidR="006046BC" w:rsidP="002F0F6D" w:rsidRDefault="006046BC" w14:paraId="23E23EBF" w14:textId="77777777">
            <w:pPr>
              <w:pStyle w:val="Table-text"/>
            </w:pPr>
            <w:r w:rsidRPr="00A73E7A">
              <w:t>--</w:t>
            </w:r>
          </w:p>
        </w:tc>
        <w:tc>
          <w:tcPr>
            <w:tcW w:w="1377" w:type="dxa"/>
            <w:tcBorders>
              <w:bottom w:val="single" w:color="auto" w:sz="18" w:space="0"/>
            </w:tcBorders>
            <w:vAlign w:val="center"/>
          </w:tcPr>
          <w:p w:rsidRPr="00A73E7A" w:rsidR="006046BC" w:rsidP="002F0F6D" w:rsidRDefault="006046BC" w14:paraId="398DE620" w14:textId="77777777">
            <w:pPr>
              <w:pStyle w:val="Table-text"/>
            </w:pPr>
            <w:r w:rsidRPr="00A73E7A">
              <w:t>--</w:t>
            </w:r>
          </w:p>
        </w:tc>
        <w:tc>
          <w:tcPr>
            <w:tcW w:w="1440" w:type="dxa"/>
            <w:tcBorders>
              <w:bottom w:val="single" w:color="auto" w:sz="18" w:space="0"/>
              <w:right w:val="nil"/>
            </w:tcBorders>
            <w:vAlign w:val="center"/>
          </w:tcPr>
          <w:p w:rsidRPr="00A73E7A" w:rsidR="006046BC" w:rsidP="002F0F6D" w:rsidRDefault="006046BC" w14:paraId="13C23112" w14:textId="77777777">
            <w:pPr>
              <w:pStyle w:val="Table-text"/>
            </w:pPr>
            <w:r w:rsidRPr="00A73E7A">
              <w:t>--</w:t>
            </w:r>
          </w:p>
        </w:tc>
      </w:tr>
      <w:tr w:rsidRPr="00A73E7A" w:rsidR="006046BC" w:rsidTr="00913473" w14:paraId="4F4A81B4" w14:textId="77777777">
        <w:trPr>
          <w:cantSplit/>
          <w:jc w:val="center"/>
        </w:trPr>
        <w:tc>
          <w:tcPr>
            <w:tcW w:w="5041" w:type="dxa"/>
            <w:tcBorders>
              <w:top w:val="single" w:color="auto" w:sz="18" w:space="0"/>
              <w:left w:val="nil"/>
              <w:bottom w:val="single" w:color="auto" w:sz="12" w:space="0"/>
            </w:tcBorders>
            <w:shd w:val="clear" w:color="auto" w:fill="D9D9D9"/>
          </w:tcPr>
          <w:p w:rsidRPr="00A73E7A" w:rsidR="006046BC" w:rsidP="00897406" w:rsidRDefault="006046BC" w14:paraId="294993CF" w14:textId="77777777">
            <w:pPr>
              <w:pStyle w:val="Tableheader"/>
              <w:rPr>
                <w:bCs w:val="0"/>
                <w:i/>
                <w:iCs/>
              </w:rPr>
            </w:pPr>
            <w:r w:rsidRPr="00A73E7A">
              <w:rPr>
                <w:bCs w:val="0"/>
                <w:i/>
                <w:iCs/>
              </w:rPr>
              <w:t>Area</w:t>
            </w:r>
          </w:p>
        </w:tc>
        <w:tc>
          <w:tcPr>
            <w:tcW w:w="1332" w:type="dxa"/>
            <w:tcBorders>
              <w:top w:val="single" w:color="auto" w:sz="18" w:space="0"/>
              <w:bottom w:val="single" w:color="auto" w:sz="12" w:space="0"/>
              <w:right w:val="nil"/>
            </w:tcBorders>
            <w:shd w:val="clear" w:color="auto" w:fill="D9D9D9"/>
            <w:vAlign w:val="center"/>
          </w:tcPr>
          <w:p w:rsidRPr="00324A64" w:rsidR="006046BC" w:rsidP="00324A64" w:rsidRDefault="006046BC" w14:paraId="06B82E71" w14:textId="77777777">
            <w:pPr>
              <w:pStyle w:val="Tableheader"/>
              <w:ind w:left="360"/>
              <w:jc w:val="center"/>
              <w:rPr>
                <w:bCs w:val="0"/>
                <w:i/>
                <w:iCs/>
              </w:rPr>
            </w:pPr>
            <w:r w:rsidRPr="00324A64">
              <w:rPr>
                <w:bCs w:val="0"/>
                <w:i/>
                <w:iCs/>
              </w:rPr>
              <w:t>--</w:t>
            </w:r>
          </w:p>
        </w:tc>
        <w:tc>
          <w:tcPr>
            <w:tcW w:w="1314" w:type="dxa"/>
            <w:tcBorders>
              <w:top w:val="single" w:color="auto" w:sz="18" w:space="0"/>
              <w:bottom w:val="single" w:color="auto" w:sz="12" w:space="0"/>
            </w:tcBorders>
            <w:shd w:val="clear" w:color="auto" w:fill="D9D9D9"/>
            <w:vAlign w:val="center"/>
          </w:tcPr>
          <w:p w:rsidRPr="00324A64" w:rsidR="006046BC" w:rsidP="002F0F6D" w:rsidRDefault="006046BC" w14:paraId="62DA480A" w14:textId="77777777">
            <w:pPr>
              <w:pStyle w:val="Tableheader"/>
              <w:jc w:val="center"/>
              <w:rPr>
                <w:bCs w:val="0"/>
                <w:i/>
                <w:iCs/>
              </w:rPr>
            </w:pPr>
            <w:r w:rsidRPr="00324A64">
              <w:rPr>
                <w:bCs w:val="0"/>
                <w:i/>
                <w:iCs/>
              </w:rPr>
              <w:t>--</w:t>
            </w:r>
          </w:p>
        </w:tc>
        <w:tc>
          <w:tcPr>
            <w:tcW w:w="1377" w:type="dxa"/>
            <w:tcBorders>
              <w:top w:val="single" w:color="auto" w:sz="18" w:space="0"/>
              <w:bottom w:val="single" w:color="auto" w:sz="12" w:space="0"/>
            </w:tcBorders>
            <w:shd w:val="clear" w:color="auto" w:fill="D9D9D9"/>
            <w:vAlign w:val="center"/>
          </w:tcPr>
          <w:p w:rsidRPr="00324A64" w:rsidR="006046BC" w:rsidP="002F0F6D" w:rsidRDefault="006046BC" w14:paraId="6B0AA12A" w14:textId="77777777">
            <w:pPr>
              <w:pStyle w:val="Tableheader"/>
              <w:jc w:val="center"/>
              <w:rPr>
                <w:bCs w:val="0"/>
                <w:i/>
                <w:iCs/>
              </w:rPr>
            </w:pPr>
            <w:r w:rsidRPr="00324A64">
              <w:rPr>
                <w:bCs w:val="0"/>
                <w:i/>
                <w:iCs/>
              </w:rPr>
              <w:t>--</w:t>
            </w:r>
          </w:p>
        </w:tc>
        <w:tc>
          <w:tcPr>
            <w:tcW w:w="1440" w:type="dxa"/>
            <w:tcBorders>
              <w:top w:val="single" w:color="auto" w:sz="18" w:space="0"/>
              <w:bottom w:val="single" w:color="auto" w:sz="12" w:space="0"/>
              <w:right w:val="nil"/>
            </w:tcBorders>
            <w:shd w:val="clear" w:color="auto" w:fill="D9D9D9"/>
            <w:vAlign w:val="center"/>
          </w:tcPr>
          <w:p w:rsidRPr="00324A64" w:rsidR="006046BC" w:rsidP="002F0F6D" w:rsidRDefault="006046BC" w14:paraId="11D5B9ED" w14:textId="77777777">
            <w:pPr>
              <w:pStyle w:val="Tableheader"/>
              <w:jc w:val="center"/>
              <w:rPr>
                <w:bCs w:val="0"/>
                <w:i/>
                <w:iCs/>
              </w:rPr>
            </w:pPr>
            <w:r w:rsidRPr="00324A64">
              <w:rPr>
                <w:bCs w:val="0"/>
                <w:i/>
                <w:iCs/>
              </w:rPr>
              <w:t>--</w:t>
            </w:r>
          </w:p>
        </w:tc>
      </w:tr>
      <w:tr w:rsidRPr="00A73E7A" w:rsidR="006046BC" w:rsidTr="00913473" w14:paraId="06D60E5D" w14:textId="77777777">
        <w:trPr>
          <w:cantSplit/>
          <w:jc w:val="center"/>
        </w:trPr>
        <w:tc>
          <w:tcPr>
            <w:tcW w:w="5041" w:type="dxa"/>
            <w:tcBorders>
              <w:left w:val="nil"/>
            </w:tcBorders>
          </w:tcPr>
          <w:p w:rsidRPr="00A73E7A" w:rsidR="006046BC" w:rsidP="00897406" w:rsidRDefault="006046BC" w14:paraId="785EB09A" w14:textId="77777777">
            <w:pPr>
              <w:pStyle w:val="Tableheader"/>
            </w:pPr>
            <w:r w:rsidRPr="00A73E7A">
              <w:t>An urban area</w:t>
            </w:r>
          </w:p>
        </w:tc>
        <w:tc>
          <w:tcPr>
            <w:tcW w:w="1332" w:type="dxa"/>
            <w:tcBorders>
              <w:right w:val="nil"/>
            </w:tcBorders>
            <w:vAlign w:val="center"/>
          </w:tcPr>
          <w:p w:rsidRPr="00324A64" w:rsidR="006046BC" w:rsidP="00897406" w:rsidRDefault="006046BC" w14:paraId="63A9F875" w14:textId="77777777">
            <w:pPr>
              <w:pStyle w:val="Table-text"/>
            </w:pPr>
            <w:r w:rsidRPr="00324A64">
              <w:t>40%</w:t>
            </w:r>
          </w:p>
        </w:tc>
        <w:tc>
          <w:tcPr>
            <w:tcW w:w="1314" w:type="dxa"/>
            <w:vAlign w:val="center"/>
          </w:tcPr>
          <w:p w:rsidRPr="00324A64" w:rsidR="006046BC" w:rsidP="00897406" w:rsidRDefault="006046BC" w14:paraId="0AAD8BBB" w14:textId="77777777">
            <w:pPr>
              <w:pStyle w:val="Table-text"/>
            </w:pPr>
            <w:r w:rsidRPr="00324A64">
              <w:t>40%</w:t>
            </w:r>
          </w:p>
        </w:tc>
        <w:tc>
          <w:tcPr>
            <w:tcW w:w="1377" w:type="dxa"/>
            <w:vAlign w:val="center"/>
          </w:tcPr>
          <w:p w:rsidRPr="00324A64" w:rsidR="006046BC" w:rsidP="00897406" w:rsidRDefault="006046BC" w14:paraId="3ED635A3" w14:textId="77777777">
            <w:pPr>
              <w:pStyle w:val="Table-text"/>
            </w:pPr>
            <w:r w:rsidRPr="00324A64">
              <w:t>34%</w:t>
            </w:r>
          </w:p>
        </w:tc>
        <w:tc>
          <w:tcPr>
            <w:tcW w:w="1440" w:type="dxa"/>
            <w:tcBorders>
              <w:right w:val="nil"/>
            </w:tcBorders>
            <w:vAlign w:val="center"/>
          </w:tcPr>
          <w:p w:rsidRPr="00324A64" w:rsidR="006046BC" w:rsidP="00897406" w:rsidRDefault="006046BC" w14:paraId="3AD48A9A" w14:textId="77777777">
            <w:pPr>
              <w:pStyle w:val="Table-text"/>
            </w:pPr>
            <w:r w:rsidRPr="00324A64">
              <w:t>41%</w:t>
            </w:r>
          </w:p>
        </w:tc>
      </w:tr>
      <w:tr w:rsidRPr="00A73E7A" w:rsidR="006046BC" w:rsidTr="004C59E2" w14:paraId="00709FF2" w14:textId="77777777">
        <w:trPr>
          <w:cantSplit/>
          <w:jc w:val="center"/>
        </w:trPr>
        <w:tc>
          <w:tcPr>
            <w:tcW w:w="5041" w:type="dxa"/>
            <w:tcBorders>
              <w:top w:val="nil"/>
              <w:left w:val="nil"/>
            </w:tcBorders>
          </w:tcPr>
          <w:p w:rsidRPr="00A73E7A" w:rsidR="006046BC" w:rsidP="00897406" w:rsidRDefault="006046BC" w14:paraId="5CF1C626" w14:textId="77777777">
            <w:pPr>
              <w:pStyle w:val="Tableheader"/>
            </w:pPr>
            <w:r w:rsidRPr="00A73E7A">
              <w:t>A suburban area</w:t>
            </w:r>
          </w:p>
        </w:tc>
        <w:tc>
          <w:tcPr>
            <w:tcW w:w="1332" w:type="dxa"/>
            <w:tcBorders>
              <w:top w:val="nil"/>
              <w:right w:val="nil"/>
            </w:tcBorders>
            <w:vAlign w:val="center"/>
          </w:tcPr>
          <w:p w:rsidRPr="00324A64" w:rsidR="006046BC" w:rsidP="00897406" w:rsidRDefault="006046BC" w14:paraId="424B7AC5" w14:textId="77777777">
            <w:pPr>
              <w:pStyle w:val="Table-text"/>
            </w:pPr>
            <w:r w:rsidRPr="00324A64">
              <w:t>32%</w:t>
            </w:r>
          </w:p>
        </w:tc>
        <w:tc>
          <w:tcPr>
            <w:tcW w:w="1314" w:type="dxa"/>
            <w:tcBorders>
              <w:top w:val="nil"/>
            </w:tcBorders>
            <w:vAlign w:val="center"/>
          </w:tcPr>
          <w:p w:rsidRPr="00324A64" w:rsidR="006046BC" w:rsidP="00897406" w:rsidRDefault="006046BC" w14:paraId="64B19EAC" w14:textId="77777777">
            <w:pPr>
              <w:pStyle w:val="Table-text"/>
            </w:pPr>
            <w:r w:rsidRPr="00324A64">
              <w:t>39%</w:t>
            </w:r>
          </w:p>
        </w:tc>
        <w:tc>
          <w:tcPr>
            <w:tcW w:w="1377" w:type="dxa"/>
            <w:tcBorders>
              <w:top w:val="nil"/>
            </w:tcBorders>
            <w:vAlign w:val="center"/>
          </w:tcPr>
          <w:p w:rsidRPr="00324A64" w:rsidR="006046BC" w:rsidP="00897406" w:rsidRDefault="006046BC" w14:paraId="0D2114CA" w14:textId="77777777">
            <w:pPr>
              <w:pStyle w:val="Table-text"/>
            </w:pPr>
            <w:r w:rsidRPr="00324A64">
              <w:t>36%</w:t>
            </w:r>
          </w:p>
        </w:tc>
        <w:tc>
          <w:tcPr>
            <w:tcW w:w="1440" w:type="dxa"/>
            <w:tcBorders>
              <w:top w:val="nil"/>
              <w:right w:val="nil"/>
            </w:tcBorders>
            <w:vAlign w:val="center"/>
          </w:tcPr>
          <w:p w:rsidRPr="00324A64" w:rsidR="006046BC" w:rsidP="00897406" w:rsidRDefault="006046BC" w14:paraId="492736DD" w14:textId="77777777">
            <w:pPr>
              <w:pStyle w:val="Table-text"/>
            </w:pPr>
            <w:r w:rsidRPr="00324A64">
              <w:t>29%</w:t>
            </w:r>
          </w:p>
        </w:tc>
      </w:tr>
      <w:tr w:rsidRPr="00A73E7A" w:rsidR="006046BC" w:rsidTr="004C59E2" w14:paraId="26F244D6" w14:textId="77777777">
        <w:trPr>
          <w:cantSplit/>
          <w:jc w:val="center"/>
        </w:trPr>
        <w:tc>
          <w:tcPr>
            <w:tcW w:w="5041" w:type="dxa"/>
            <w:tcBorders>
              <w:left w:val="nil"/>
            </w:tcBorders>
          </w:tcPr>
          <w:p w:rsidRPr="00A73E7A" w:rsidR="006046BC" w:rsidP="00897406" w:rsidRDefault="006046BC" w14:paraId="7BB4AA5A" w14:textId="77777777">
            <w:pPr>
              <w:pStyle w:val="Tableheader"/>
            </w:pPr>
            <w:r w:rsidRPr="00A73E7A">
              <w:t>A small town, rural or remote area</w:t>
            </w:r>
          </w:p>
        </w:tc>
        <w:tc>
          <w:tcPr>
            <w:tcW w:w="1332" w:type="dxa"/>
            <w:tcBorders>
              <w:right w:val="nil"/>
            </w:tcBorders>
            <w:vAlign w:val="center"/>
          </w:tcPr>
          <w:p w:rsidRPr="00324A64" w:rsidR="006046BC" w:rsidP="00897406" w:rsidRDefault="006046BC" w14:paraId="5CF83BAD" w14:textId="77777777">
            <w:pPr>
              <w:pStyle w:val="Table-text"/>
            </w:pPr>
            <w:r w:rsidRPr="00324A64">
              <w:t>27%</w:t>
            </w:r>
          </w:p>
        </w:tc>
        <w:tc>
          <w:tcPr>
            <w:tcW w:w="1314" w:type="dxa"/>
            <w:vAlign w:val="center"/>
          </w:tcPr>
          <w:p w:rsidRPr="00324A64" w:rsidR="006046BC" w:rsidP="00897406" w:rsidRDefault="006046BC" w14:paraId="3A164054" w14:textId="77777777">
            <w:pPr>
              <w:pStyle w:val="Table-text"/>
            </w:pPr>
            <w:r w:rsidRPr="00324A64">
              <w:t>18%</w:t>
            </w:r>
          </w:p>
        </w:tc>
        <w:tc>
          <w:tcPr>
            <w:tcW w:w="1377" w:type="dxa"/>
            <w:vAlign w:val="center"/>
          </w:tcPr>
          <w:p w:rsidRPr="00324A64" w:rsidR="006046BC" w:rsidP="00897406" w:rsidRDefault="006046BC" w14:paraId="02AEA040" w14:textId="77777777">
            <w:pPr>
              <w:pStyle w:val="Table-text"/>
            </w:pPr>
            <w:r w:rsidRPr="00324A64">
              <w:t>29%</w:t>
            </w:r>
          </w:p>
        </w:tc>
        <w:tc>
          <w:tcPr>
            <w:tcW w:w="1440" w:type="dxa"/>
            <w:tcBorders>
              <w:right w:val="nil"/>
            </w:tcBorders>
            <w:vAlign w:val="center"/>
          </w:tcPr>
          <w:p w:rsidRPr="00324A64" w:rsidR="006046BC" w:rsidP="00897406" w:rsidRDefault="006046BC" w14:paraId="0046608A" w14:textId="77777777">
            <w:pPr>
              <w:pStyle w:val="Table-text"/>
            </w:pPr>
            <w:r w:rsidRPr="00324A64">
              <w:t>29%</w:t>
            </w:r>
          </w:p>
        </w:tc>
      </w:tr>
      <w:tr w:rsidRPr="00A73E7A" w:rsidR="006046BC" w:rsidTr="004C59E2" w14:paraId="53EF6766" w14:textId="77777777">
        <w:trPr>
          <w:cantSplit/>
          <w:jc w:val="center"/>
        </w:trPr>
        <w:tc>
          <w:tcPr>
            <w:tcW w:w="5041" w:type="dxa"/>
            <w:tcBorders>
              <w:left w:val="nil"/>
              <w:bottom w:val="single" w:color="auto" w:sz="18" w:space="0"/>
            </w:tcBorders>
          </w:tcPr>
          <w:p w:rsidRPr="00A73E7A" w:rsidR="006046BC" w:rsidP="00897406" w:rsidRDefault="006046BC" w14:paraId="374780C8" w14:textId="77777777">
            <w:pPr>
              <w:pStyle w:val="Tableheader"/>
            </w:pPr>
            <w:r w:rsidRPr="00A73E7A">
              <w:t>Indigenous community/other</w:t>
            </w:r>
          </w:p>
        </w:tc>
        <w:tc>
          <w:tcPr>
            <w:tcW w:w="1332" w:type="dxa"/>
            <w:tcBorders>
              <w:bottom w:val="single" w:color="auto" w:sz="18" w:space="0"/>
              <w:right w:val="nil"/>
            </w:tcBorders>
            <w:vAlign w:val="center"/>
          </w:tcPr>
          <w:p w:rsidRPr="00324A64" w:rsidR="006046BC" w:rsidP="00897406" w:rsidRDefault="006046BC" w14:paraId="4D244755" w14:textId="77777777">
            <w:pPr>
              <w:pStyle w:val="Table-text"/>
            </w:pPr>
            <w:r w:rsidRPr="00324A64">
              <w:t>0%</w:t>
            </w:r>
          </w:p>
        </w:tc>
        <w:tc>
          <w:tcPr>
            <w:tcW w:w="1314" w:type="dxa"/>
            <w:tcBorders>
              <w:bottom w:val="single" w:color="auto" w:sz="18" w:space="0"/>
            </w:tcBorders>
            <w:vAlign w:val="center"/>
          </w:tcPr>
          <w:p w:rsidRPr="00324A64" w:rsidR="006046BC" w:rsidP="00897406" w:rsidRDefault="006046BC" w14:paraId="03D15715" w14:textId="77777777">
            <w:pPr>
              <w:pStyle w:val="Table-text"/>
            </w:pPr>
            <w:r w:rsidRPr="00324A64">
              <w:t>0%</w:t>
            </w:r>
          </w:p>
        </w:tc>
        <w:tc>
          <w:tcPr>
            <w:tcW w:w="1377" w:type="dxa"/>
            <w:tcBorders>
              <w:bottom w:val="single" w:color="auto" w:sz="18" w:space="0"/>
            </w:tcBorders>
            <w:vAlign w:val="center"/>
          </w:tcPr>
          <w:p w:rsidRPr="00324A64" w:rsidR="006046BC" w:rsidP="00897406" w:rsidRDefault="006046BC" w14:paraId="110673E2" w14:textId="77777777">
            <w:pPr>
              <w:pStyle w:val="Table-text"/>
            </w:pPr>
            <w:r w:rsidRPr="00324A64">
              <w:t>1%</w:t>
            </w:r>
          </w:p>
        </w:tc>
        <w:tc>
          <w:tcPr>
            <w:tcW w:w="1440" w:type="dxa"/>
            <w:tcBorders>
              <w:bottom w:val="single" w:color="auto" w:sz="18" w:space="0"/>
              <w:right w:val="nil"/>
            </w:tcBorders>
            <w:vAlign w:val="center"/>
          </w:tcPr>
          <w:p w:rsidRPr="00324A64" w:rsidR="006046BC" w:rsidP="00897406" w:rsidRDefault="006046BC" w14:paraId="3F9861DE" w14:textId="77777777">
            <w:pPr>
              <w:pStyle w:val="Table-text"/>
            </w:pPr>
            <w:r w:rsidRPr="00324A64">
              <w:t>0%</w:t>
            </w:r>
          </w:p>
        </w:tc>
      </w:tr>
      <w:tr w:rsidRPr="00A73E7A" w:rsidR="006046BC" w:rsidTr="00913473" w14:paraId="6E5CE015" w14:textId="77777777">
        <w:trPr>
          <w:cantSplit/>
          <w:jc w:val="center"/>
        </w:trPr>
        <w:tc>
          <w:tcPr>
            <w:tcW w:w="5041" w:type="dxa"/>
            <w:tcBorders>
              <w:top w:val="single" w:color="auto" w:sz="18" w:space="0"/>
              <w:left w:val="nil"/>
              <w:bottom w:val="single" w:color="auto" w:sz="12" w:space="0"/>
            </w:tcBorders>
            <w:shd w:val="clear" w:color="auto" w:fill="D9D9D9"/>
          </w:tcPr>
          <w:p w:rsidRPr="001E3E7D" w:rsidR="006046BC" w:rsidP="00324A64" w:rsidRDefault="006046BC" w14:paraId="225EA785" w14:textId="77777777">
            <w:pPr>
              <w:pStyle w:val="Tableheader"/>
              <w:rPr>
                <w:bCs w:val="0"/>
                <w:i/>
                <w:iCs/>
              </w:rPr>
            </w:pPr>
            <w:r w:rsidRPr="001E3E7D">
              <w:rPr>
                <w:bCs w:val="0"/>
                <w:i/>
                <w:iCs/>
              </w:rPr>
              <w:t>Age (Unweighted)</w:t>
            </w:r>
          </w:p>
        </w:tc>
        <w:tc>
          <w:tcPr>
            <w:tcW w:w="1332" w:type="dxa"/>
            <w:tcBorders>
              <w:top w:val="single" w:color="auto" w:sz="18" w:space="0"/>
              <w:bottom w:val="single" w:color="auto" w:sz="12" w:space="0"/>
              <w:right w:val="nil"/>
            </w:tcBorders>
            <w:shd w:val="clear" w:color="auto" w:fill="D9D9D9"/>
            <w:vAlign w:val="center"/>
          </w:tcPr>
          <w:p w:rsidRPr="001E3E7D" w:rsidR="006046BC" w:rsidP="00324A64" w:rsidRDefault="006046BC" w14:paraId="244D6FA3" w14:textId="77777777">
            <w:pPr>
              <w:pStyle w:val="Tableheader"/>
              <w:jc w:val="center"/>
              <w:rPr>
                <w:bCs w:val="0"/>
                <w:i/>
                <w:iCs/>
              </w:rPr>
            </w:pPr>
            <w:r w:rsidRPr="00324A64">
              <w:rPr>
                <w:bCs w:val="0"/>
                <w:i/>
                <w:iCs/>
              </w:rPr>
              <w:t>--</w:t>
            </w:r>
          </w:p>
        </w:tc>
        <w:tc>
          <w:tcPr>
            <w:tcW w:w="1314" w:type="dxa"/>
            <w:tcBorders>
              <w:top w:val="single" w:color="auto" w:sz="18" w:space="0"/>
              <w:bottom w:val="single" w:color="auto" w:sz="12" w:space="0"/>
            </w:tcBorders>
            <w:shd w:val="clear" w:color="auto" w:fill="D9D9D9"/>
            <w:vAlign w:val="center"/>
          </w:tcPr>
          <w:p w:rsidRPr="001E3E7D" w:rsidR="006046BC" w:rsidP="00324A64" w:rsidRDefault="006046BC" w14:paraId="49C07D48" w14:textId="77777777">
            <w:pPr>
              <w:pStyle w:val="Tableheader"/>
              <w:jc w:val="center"/>
              <w:rPr>
                <w:bCs w:val="0"/>
                <w:i/>
                <w:iCs/>
              </w:rPr>
            </w:pPr>
            <w:r w:rsidRPr="00324A64">
              <w:rPr>
                <w:bCs w:val="0"/>
                <w:i/>
                <w:iCs/>
              </w:rPr>
              <w:t>--</w:t>
            </w:r>
          </w:p>
        </w:tc>
        <w:tc>
          <w:tcPr>
            <w:tcW w:w="1377" w:type="dxa"/>
            <w:tcBorders>
              <w:top w:val="single" w:color="auto" w:sz="18" w:space="0"/>
              <w:bottom w:val="single" w:color="auto" w:sz="12" w:space="0"/>
            </w:tcBorders>
            <w:shd w:val="clear" w:color="auto" w:fill="D9D9D9"/>
            <w:vAlign w:val="center"/>
          </w:tcPr>
          <w:p w:rsidRPr="001E3E7D" w:rsidR="006046BC" w:rsidP="00324A64" w:rsidRDefault="006046BC" w14:paraId="78930E6A" w14:textId="77777777">
            <w:pPr>
              <w:pStyle w:val="Tableheader"/>
              <w:jc w:val="center"/>
              <w:rPr>
                <w:bCs w:val="0"/>
                <w:i/>
                <w:iCs/>
              </w:rPr>
            </w:pPr>
            <w:r w:rsidRPr="00324A64">
              <w:rPr>
                <w:bCs w:val="0"/>
                <w:i/>
                <w:iCs/>
              </w:rPr>
              <w:t>--</w:t>
            </w:r>
          </w:p>
        </w:tc>
        <w:tc>
          <w:tcPr>
            <w:tcW w:w="1440" w:type="dxa"/>
            <w:tcBorders>
              <w:top w:val="single" w:color="auto" w:sz="18" w:space="0"/>
              <w:bottom w:val="single" w:color="auto" w:sz="12" w:space="0"/>
              <w:right w:val="nil"/>
            </w:tcBorders>
            <w:shd w:val="clear" w:color="auto" w:fill="D9D9D9"/>
            <w:vAlign w:val="center"/>
          </w:tcPr>
          <w:p w:rsidRPr="001E3E7D" w:rsidR="006046BC" w:rsidP="00324A64" w:rsidRDefault="006046BC" w14:paraId="3C9D01DA" w14:textId="77777777">
            <w:pPr>
              <w:pStyle w:val="Tableheader"/>
              <w:jc w:val="center"/>
              <w:rPr>
                <w:bCs w:val="0"/>
                <w:i/>
                <w:iCs/>
              </w:rPr>
            </w:pPr>
            <w:r w:rsidRPr="00324A64">
              <w:rPr>
                <w:bCs w:val="0"/>
                <w:i/>
                <w:iCs/>
              </w:rPr>
              <w:t>--</w:t>
            </w:r>
          </w:p>
        </w:tc>
      </w:tr>
      <w:tr w:rsidRPr="00A73E7A" w:rsidR="006046BC" w:rsidTr="00913473" w14:paraId="086FF70E" w14:textId="77777777">
        <w:trPr>
          <w:cantSplit/>
          <w:jc w:val="center"/>
        </w:trPr>
        <w:tc>
          <w:tcPr>
            <w:tcW w:w="5041" w:type="dxa"/>
            <w:tcBorders>
              <w:top w:val="nil"/>
              <w:left w:val="nil"/>
            </w:tcBorders>
          </w:tcPr>
          <w:p w:rsidRPr="001E3E7D" w:rsidR="006046BC" w:rsidP="00324A64" w:rsidRDefault="006046BC" w14:paraId="7C0D884D" w14:textId="77777777">
            <w:pPr>
              <w:pStyle w:val="Tableheader"/>
            </w:pPr>
            <w:r w:rsidRPr="001E3E7D">
              <w:t xml:space="preserve">12 to 16 </w:t>
            </w:r>
          </w:p>
        </w:tc>
        <w:tc>
          <w:tcPr>
            <w:tcW w:w="1332" w:type="dxa"/>
            <w:tcBorders>
              <w:top w:val="nil"/>
              <w:right w:val="nil"/>
            </w:tcBorders>
            <w:vAlign w:val="center"/>
          </w:tcPr>
          <w:p w:rsidRPr="001E3E7D" w:rsidR="006046BC" w:rsidP="00324A64" w:rsidRDefault="006046BC" w14:paraId="2E32E9C9" w14:textId="77777777">
            <w:pPr>
              <w:pStyle w:val="Table-text"/>
            </w:pPr>
            <w:r w:rsidRPr="001E3E7D">
              <w:t>5%</w:t>
            </w:r>
          </w:p>
        </w:tc>
        <w:tc>
          <w:tcPr>
            <w:tcW w:w="1314" w:type="dxa"/>
            <w:tcBorders>
              <w:top w:val="nil"/>
            </w:tcBorders>
            <w:vAlign w:val="center"/>
          </w:tcPr>
          <w:p w:rsidRPr="001E3E7D" w:rsidR="006046BC" w:rsidP="00324A64" w:rsidRDefault="006046BC" w14:paraId="723F8894" w14:textId="77777777">
            <w:pPr>
              <w:pStyle w:val="Table-text"/>
            </w:pPr>
            <w:r w:rsidRPr="001E3E7D">
              <w:t>27%</w:t>
            </w:r>
          </w:p>
        </w:tc>
        <w:tc>
          <w:tcPr>
            <w:tcW w:w="1377" w:type="dxa"/>
            <w:tcBorders>
              <w:top w:val="nil"/>
            </w:tcBorders>
            <w:vAlign w:val="center"/>
          </w:tcPr>
          <w:p w:rsidRPr="001E3E7D" w:rsidR="006046BC" w:rsidP="00324A64" w:rsidRDefault="006046BC" w14:paraId="0A677753" w14:textId="77777777">
            <w:pPr>
              <w:pStyle w:val="Table-text"/>
            </w:pPr>
            <w:r w:rsidRPr="001E3E7D">
              <w:t>--</w:t>
            </w:r>
          </w:p>
        </w:tc>
        <w:tc>
          <w:tcPr>
            <w:tcW w:w="1440" w:type="dxa"/>
            <w:tcBorders>
              <w:top w:val="nil"/>
              <w:right w:val="nil"/>
            </w:tcBorders>
            <w:vAlign w:val="center"/>
          </w:tcPr>
          <w:p w:rsidRPr="001E3E7D" w:rsidR="006046BC" w:rsidP="00324A64" w:rsidRDefault="006046BC" w14:paraId="3E5971CF" w14:textId="77777777">
            <w:pPr>
              <w:pStyle w:val="Table-text"/>
            </w:pPr>
            <w:r w:rsidRPr="001E3E7D">
              <w:t>0%</w:t>
            </w:r>
          </w:p>
        </w:tc>
      </w:tr>
      <w:tr w:rsidRPr="00A73E7A" w:rsidR="006046BC" w:rsidTr="00913473" w14:paraId="34A58BEE" w14:textId="77777777">
        <w:trPr>
          <w:cantSplit/>
          <w:jc w:val="center"/>
        </w:trPr>
        <w:tc>
          <w:tcPr>
            <w:tcW w:w="5041" w:type="dxa"/>
            <w:tcBorders>
              <w:top w:val="nil"/>
              <w:left w:val="nil"/>
            </w:tcBorders>
          </w:tcPr>
          <w:p w:rsidRPr="001E3E7D" w:rsidR="006046BC" w:rsidP="00324A64" w:rsidRDefault="006046BC" w14:paraId="4A659A4B" w14:textId="77777777">
            <w:pPr>
              <w:pStyle w:val="Tableheader"/>
            </w:pPr>
            <w:r w:rsidRPr="001E3E7D">
              <w:t>17-20</w:t>
            </w:r>
          </w:p>
        </w:tc>
        <w:tc>
          <w:tcPr>
            <w:tcW w:w="1332" w:type="dxa"/>
            <w:tcBorders>
              <w:top w:val="nil"/>
              <w:right w:val="nil"/>
            </w:tcBorders>
            <w:vAlign w:val="center"/>
          </w:tcPr>
          <w:p w:rsidRPr="001E3E7D" w:rsidR="006046BC" w:rsidP="00324A64" w:rsidRDefault="006046BC" w14:paraId="36DD10A7" w14:textId="77777777">
            <w:pPr>
              <w:pStyle w:val="Table-text"/>
            </w:pPr>
            <w:r w:rsidRPr="001E3E7D">
              <w:t>5%</w:t>
            </w:r>
          </w:p>
        </w:tc>
        <w:tc>
          <w:tcPr>
            <w:tcW w:w="1314" w:type="dxa"/>
            <w:tcBorders>
              <w:top w:val="nil"/>
            </w:tcBorders>
            <w:vAlign w:val="center"/>
          </w:tcPr>
          <w:p w:rsidRPr="001E3E7D" w:rsidR="006046BC" w:rsidP="00324A64" w:rsidRDefault="006046BC" w14:paraId="59D4B59A" w14:textId="77777777">
            <w:pPr>
              <w:pStyle w:val="Table-text"/>
            </w:pPr>
            <w:r w:rsidRPr="001E3E7D">
              <w:t>25%</w:t>
            </w:r>
          </w:p>
        </w:tc>
        <w:tc>
          <w:tcPr>
            <w:tcW w:w="1377" w:type="dxa"/>
            <w:tcBorders>
              <w:top w:val="nil"/>
            </w:tcBorders>
            <w:vAlign w:val="center"/>
          </w:tcPr>
          <w:p w:rsidRPr="001E3E7D" w:rsidR="006046BC" w:rsidP="00324A64" w:rsidRDefault="006046BC" w14:paraId="5047B41B" w14:textId="77777777">
            <w:pPr>
              <w:pStyle w:val="Table-text"/>
            </w:pPr>
            <w:r w:rsidRPr="001E3E7D">
              <w:t>1%</w:t>
            </w:r>
          </w:p>
        </w:tc>
        <w:tc>
          <w:tcPr>
            <w:tcW w:w="1440" w:type="dxa"/>
            <w:tcBorders>
              <w:top w:val="nil"/>
              <w:right w:val="nil"/>
            </w:tcBorders>
            <w:vAlign w:val="center"/>
          </w:tcPr>
          <w:p w:rsidRPr="001E3E7D" w:rsidR="006046BC" w:rsidP="00324A64" w:rsidRDefault="006046BC" w14:paraId="69D53D82" w14:textId="77777777">
            <w:pPr>
              <w:pStyle w:val="Table-text"/>
            </w:pPr>
            <w:r w:rsidRPr="001E3E7D">
              <w:t>4%</w:t>
            </w:r>
          </w:p>
        </w:tc>
      </w:tr>
      <w:tr w:rsidRPr="00A73E7A" w:rsidR="006046BC" w:rsidTr="00913473" w14:paraId="31846E5F" w14:textId="77777777">
        <w:trPr>
          <w:cantSplit/>
          <w:jc w:val="center"/>
        </w:trPr>
        <w:tc>
          <w:tcPr>
            <w:tcW w:w="5041" w:type="dxa"/>
            <w:tcBorders>
              <w:top w:val="nil"/>
              <w:left w:val="nil"/>
            </w:tcBorders>
          </w:tcPr>
          <w:p w:rsidRPr="001E3E7D" w:rsidR="006046BC" w:rsidP="00324A64" w:rsidRDefault="006046BC" w14:paraId="4DF5EBEC" w14:textId="77777777">
            <w:pPr>
              <w:pStyle w:val="Tableheader"/>
            </w:pPr>
            <w:r w:rsidRPr="001E3E7D">
              <w:t>21-24</w:t>
            </w:r>
          </w:p>
        </w:tc>
        <w:tc>
          <w:tcPr>
            <w:tcW w:w="1332" w:type="dxa"/>
            <w:tcBorders>
              <w:top w:val="nil"/>
              <w:right w:val="nil"/>
            </w:tcBorders>
            <w:vAlign w:val="center"/>
          </w:tcPr>
          <w:p w:rsidRPr="001E3E7D" w:rsidR="006046BC" w:rsidP="00324A64" w:rsidRDefault="006046BC" w14:paraId="6E689AFE" w14:textId="77777777">
            <w:pPr>
              <w:pStyle w:val="Table-text"/>
            </w:pPr>
            <w:r w:rsidRPr="001E3E7D">
              <w:t>9%</w:t>
            </w:r>
          </w:p>
        </w:tc>
        <w:tc>
          <w:tcPr>
            <w:tcW w:w="1314" w:type="dxa"/>
            <w:tcBorders>
              <w:top w:val="nil"/>
            </w:tcBorders>
            <w:vAlign w:val="center"/>
          </w:tcPr>
          <w:p w:rsidRPr="001E3E7D" w:rsidR="006046BC" w:rsidP="00324A64" w:rsidRDefault="006046BC" w14:paraId="3E0EEF72" w14:textId="77777777">
            <w:pPr>
              <w:pStyle w:val="Table-text"/>
            </w:pPr>
            <w:r w:rsidRPr="001E3E7D">
              <w:t>47%</w:t>
            </w:r>
          </w:p>
        </w:tc>
        <w:tc>
          <w:tcPr>
            <w:tcW w:w="1377" w:type="dxa"/>
            <w:tcBorders>
              <w:top w:val="nil"/>
            </w:tcBorders>
            <w:vAlign w:val="center"/>
          </w:tcPr>
          <w:p w:rsidRPr="001E3E7D" w:rsidR="006046BC" w:rsidP="00324A64" w:rsidRDefault="006046BC" w14:paraId="5E04B4EA" w14:textId="77777777">
            <w:pPr>
              <w:pStyle w:val="Table-text"/>
            </w:pPr>
            <w:r w:rsidRPr="001E3E7D">
              <w:t>1%</w:t>
            </w:r>
          </w:p>
        </w:tc>
        <w:tc>
          <w:tcPr>
            <w:tcW w:w="1440" w:type="dxa"/>
            <w:tcBorders>
              <w:top w:val="nil"/>
              <w:right w:val="nil"/>
            </w:tcBorders>
            <w:vAlign w:val="center"/>
          </w:tcPr>
          <w:p w:rsidRPr="001E3E7D" w:rsidR="006046BC" w:rsidP="00324A64" w:rsidRDefault="006046BC" w14:paraId="759D604D" w14:textId="77777777">
            <w:pPr>
              <w:pStyle w:val="Table-text"/>
            </w:pPr>
            <w:r w:rsidRPr="001E3E7D">
              <w:t>16%</w:t>
            </w:r>
          </w:p>
        </w:tc>
      </w:tr>
      <w:tr w:rsidRPr="00A73E7A" w:rsidR="006046BC" w:rsidTr="002119F2" w14:paraId="52574232" w14:textId="77777777">
        <w:trPr>
          <w:cantSplit/>
          <w:jc w:val="center"/>
        </w:trPr>
        <w:tc>
          <w:tcPr>
            <w:tcW w:w="5041" w:type="dxa"/>
            <w:tcBorders>
              <w:top w:val="nil"/>
              <w:left w:val="nil"/>
            </w:tcBorders>
          </w:tcPr>
          <w:p w:rsidRPr="001E3E7D" w:rsidR="006046BC" w:rsidP="00324A64" w:rsidRDefault="006046BC" w14:paraId="408B0ADA" w14:textId="77777777">
            <w:pPr>
              <w:pStyle w:val="Tableheader"/>
            </w:pPr>
            <w:r w:rsidRPr="001E3E7D">
              <w:t>25-34</w:t>
            </w:r>
          </w:p>
        </w:tc>
        <w:tc>
          <w:tcPr>
            <w:tcW w:w="1332" w:type="dxa"/>
            <w:tcBorders>
              <w:top w:val="nil"/>
              <w:right w:val="nil"/>
            </w:tcBorders>
          </w:tcPr>
          <w:p w:rsidRPr="001E3E7D" w:rsidR="006046BC" w:rsidP="00324A64" w:rsidRDefault="006046BC" w14:paraId="312C2CF4" w14:textId="77777777">
            <w:pPr>
              <w:pStyle w:val="Table-text"/>
            </w:pPr>
            <w:r w:rsidRPr="001E3E7D">
              <w:t>16%</w:t>
            </w:r>
          </w:p>
        </w:tc>
        <w:tc>
          <w:tcPr>
            <w:tcW w:w="1314" w:type="dxa"/>
            <w:tcBorders>
              <w:top w:val="nil"/>
            </w:tcBorders>
            <w:vAlign w:val="center"/>
          </w:tcPr>
          <w:p w:rsidRPr="001E3E7D" w:rsidR="006046BC" w:rsidP="00324A64" w:rsidRDefault="006046BC" w14:paraId="06C56BBA" w14:textId="77777777">
            <w:pPr>
              <w:pStyle w:val="Table-text"/>
            </w:pPr>
            <w:r w:rsidRPr="001E3E7D">
              <w:t>-</w:t>
            </w:r>
          </w:p>
        </w:tc>
        <w:tc>
          <w:tcPr>
            <w:tcW w:w="1377" w:type="dxa"/>
            <w:tcBorders>
              <w:top w:val="nil"/>
            </w:tcBorders>
            <w:vAlign w:val="center"/>
          </w:tcPr>
          <w:p w:rsidRPr="001E3E7D" w:rsidR="006046BC" w:rsidP="00324A64" w:rsidRDefault="006046BC" w14:paraId="5EC2854D" w14:textId="77777777">
            <w:pPr>
              <w:pStyle w:val="Table-text"/>
            </w:pPr>
            <w:r w:rsidRPr="001E3E7D">
              <w:t>1%</w:t>
            </w:r>
          </w:p>
        </w:tc>
        <w:tc>
          <w:tcPr>
            <w:tcW w:w="1440" w:type="dxa"/>
            <w:tcBorders>
              <w:top w:val="nil"/>
              <w:right w:val="nil"/>
            </w:tcBorders>
            <w:vAlign w:val="center"/>
          </w:tcPr>
          <w:p w:rsidRPr="001E3E7D" w:rsidR="006046BC" w:rsidP="00324A64" w:rsidRDefault="006046BC" w14:paraId="6780C6CB" w14:textId="77777777">
            <w:pPr>
              <w:pStyle w:val="Table-text"/>
            </w:pPr>
            <w:r w:rsidRPr="001E3E7D">
              <w:t>19%</w:t>
            </w:r>
          </w:p>
        </w:tc>
      </w:tr>
      <w:tr w:rsidRPr="00A73E7A" w:rsidR="006046BC" w:rsidTr="002119F2" w14:paraId="25FD5004" w14:textId="77777777">
        <w:trPr>
          <w:cantSplit/>
          <w:jc w:val="center"/>
        </w:trPr>
        <w:tc>
          <w:tcPr>
            <w:tcW w:w="5041" w:type="dxa"/>
            <w:tcBorders>
              <w:top w:val="nil"/>
              <w:left w:val="nil"/>
            </w:tcBorders>
          </w:tcPr>
          <w:p w:rsidRPr="001E3E7D" w:rsidR="006046BC" w:rsidP="00324A64" w:rsidRDefault="006046BC" w14:paraId="789359F1" w14:textId="77777777">
            <w:pPr>
              <w:pStyle w:val="Tableheader"/>
            </w:pPr>
            <w:r w:rsidRPr="001E3E7D">
              <w:t>35-44</w:t>
            </w:r>
          </w:p>
        </w:tc>
        <w:tc>
          <w:tcPr>
            <w:tcW w:w="1332" w:type="dxa"/>
            <w:tcBorders>
              <w:top w:val="nil"/>
              <w:right w:val="nil"/>
            </w:tcBorders>
          </w:tcPr>
          <w:p w:rsidRPr="001E3E7D" w:rsidR="006046BC" w:rsidP="00324A64" w:rsidRDefault="006046BC" w14:paraId="47EE7454" w14:textId="77777777">
            <w:pPr>
              <w:pStyle w:val="Table-text"/>
            </w:pPr>
            <w:r w:rsidRPr="001E3E7D">
              <w:t>15%</w:t>
            </w:r>
          </w:p>
        </w:tc>
        <w:tc>
          <w:tcPr>
            <w:tcW w:w="1314" w:type="dxa"/>
            <w:tcBorders>
              <w:top w:val="nil"/>
            </w:tcBorders>
            <w:vAlign w:val="center"/>
          </w:tcPr>
          <w:p w:rsidRPr="001E3E7D" w:rsidR="006046BC" w:rsidP="00324A64" w:rsidRDefault="006046BC" w14:paraId="21F18512" w14:textId="77777777">
            <w:pPr>
              <w:pStyle w:val="Table-text"/>
            </w:pPr>
            <w:r w:rsidRPr="001E3E7D">
              <w:t>--</w:t>
            </w:r>
          </w:p>
        </w:tc>
        <w:tc>
          <w:tcPr>
            <w:tcW w:w="1377" w:type="dxa"/>
            <w:tcBorders>
              <w:top w:val="nil"/>
            </w:tcBorders>
            <w:vAlign w:val="center"/>
          </w:tcPr>
          <w:p w:rsidRPr="001E3E7D" w:rsidR="006046BC" w:rsidP="00324A64" w:rsidRDefault="006046BC" w14:paraId="498AD31D" w14:textId="77777777">
            <w:pPr>
              <w:pStyle w:val="Table-text"/>
            </w:pPr>
            <w:r w:rsidRPr="001E3E7D">
              <w:t>20%</w:t>
            </w:r>
          </w:p>
        </w:tc>
        <w:tc>
          <w:tcPr>
            <w:tcW w:w="1440" w:type="dxa"/>
            <w:tcBorders>
              <w:top w:val="nil"/>
              <w:right w:val="nil"/>
            </w:tcBorders>
            <w:vAlign w:val="center"/>
          </w:tcPr>
          <w:p w:rsidRPr="001E3E7D" w:rsidR="006046BC" w:rsidP="00324A64" w:rsidRDefault="006046BC" w14:paraId="6DD1D5A0" w14:textId="77777777">
            <w:pPr>
              <w:pStyle w:val="Table-text"/>
            </w:pPr>
            <w:r w:rsidRPr="001E3E7D">
              <w:t>13%</w:t>
            </w:r>
          </w:p>
        </w:tc>
      </w:tr>
      <w:tr w:rsidRPr="00A73E7A" w:rsidR="006046BC" w:rsidTr="002119F2" w14:paraId="439CD88F" w14:textId="77777777">
        <w:trPr>
          <w:cantSplit/>
          <w:jc w:val="center"/>
        </w:trPr>
        <w:tc>
          <w:tcPr>
            <w:tcW w:w="5041" w:type="dxa"/>
            <w:tcBorders>
              <w:top w:val="nil"/>
              <w:left w:val="nil"/>
            </w:tcBorders>
          </w:tcPr>
          <w:p w:rsidRPr="001E3E7D" w:rsidR="006046BC" w:rsidP="00324A64" w:rsidRDefault="006046BC" w14:paraId="01F36AB8" w14:textId="77777777">
            <w:pPr>
              <w:pStyle w:val="Tableheader"/>
            </w:pPr>
            <w:r w:rsidRPr="001E3E7D">
              <w:t>45-54</w:t>
            </w:r>
          </w:p>
        </w:tc>
        <w:tc>
          <w:tcPr>
            <w:tcW w:w="1332" w:type="dxa"/>
            <w:tcBorders>
              <w:top w:val="nil"/>
              <w:right w:val="nil"/>
            </w:tcBorders>
          </w:tcPr>
          <w:p w:rsidRPr="001E3E7D" w:rsidR="006046BC" w:rsidP="00324A64" w:rsidRDefault="006046BC" w14:paraId="7251D056" w14:textId="77777777">
            <w:pPr>
              <w:pStyle w:val="Table-text"/>
            </w:pPr>
            <w:r w:rsidRPr="001E3E7D">
              <w:t>14%</w:t>
            </w:r>
          </w:p>
        </w:tc>
        <w:tc>
          <w:tcPr>
            <w:tcW w:w="1314" w:type="dxa"/>
            <w:tcBorders>
              <w:top w:val="nil"/>
            </w:tcBorders>
            <w:vAlign w:val="center"/>
          </w:tcPr>
          <w:p w:rsidRPr="001E3E7D" w:rsidR="006046BC" w:rsidP="00324A64" w:rsidRDefault="006046BC" w14:paraId="47B255A0" w14:textId="77777777">
            <w:pPr>
              <w:pStyle w:val="Table-text"/>
            </w:pPr>
            <w:r w:rsidRPr="001E3E7D">
              <w:t>--</w:t>
            </w:r>
          </w:p>
        </w:tc>
        <w:tc>
          <w:tcPr>
            <w:tcW w:w="1377" w:type="dxa"/>
            <w:tcBorders>
              <w:top w:val="nil"/>
            </w:tcBorders>
            <w:vAlign w:val="center"/>
          </w:tcPr>
          <w:p w:rsidRPr="001E3E7D" w:rsidR="006046BC" w:rsidP="00324A64" w:rsidRDefault="006046BC" w14:paraId="1F8BB890" w14:textId="77777777">
            <w:pPr>
              <w:pStyle w:val="Table-text"/>
            </w:pPr>
            <w:r w:rsidRPr="001E3E7D">
              <w:t>63%</w:t>
            </w:r>
          </w:p>
        </w:tc>
        <w:tc>
          <w:tcPr>
            <w:tcW w:w="1440" w:type="dxa"/>
            <w:tcBorders>
              <w:top w:val="nil"/>
              <w:right w:val="nil"/>
            </w:tcBorders>
            <w:vAlign w:val="center"/>
          </w:tcPr>
          <w:p w:rsidRPr="001E3E7D" w:rsidR="006046BC" w:rsidP="00324A64" w:rsidRDefault="006046BC" w14:paraId="4E343332" w14:textId="77777777">
            <w:pPr>
              <w:pStyle w:val="Table-text"/>
            </w:pPr>
            <w:r w:rsidRPr="001E3E7D">
              <w:t>8%</w:t>
            </w:r>
          </w:p>
        </w:tc>
      </w:tr>
      <w:tr w:rsidRPr="00A73E7A" w:rsidR="006046BC" w:rsidTr="002119F2" w14:paraId="0D342202" w14:textId="77777777">
        <w:trPr>
          <w:cantSplit/>
          <w:jc w:val="center"/>
        </w:trPr>
        <w:tc>
          <w:tcPr>
            <w:tcW w:w="5041" w:type="dxa"/>
            <w:tcBorders>
              <w:top w:val="nil"/>
              <w:left w:val="nil"/>
            </w:tcBorders>
          </w:tcPr>
          <w:p w:rsidRPr="001E3E7D" w:rsidR="006046BC" w:rsidP="00324A64" w:rsidRDefault="006046BC" w14:paraId="732CC628" w14:textId="77777777">
            <w:pPr>
              <w:pStyle w:val="Tableheader"/>
            </w:pPr>
            <w:r w:rsidRPr="001E3E7D">
              <w:t>55-64</w:t>
            </w:r>
          </w:p>
        </w:tc>
        <w:tc>
          <w:tcPr>
            <w:tcW w:w="1332" w:type="dxa"/>
            <w:tcBorders>
              <w:top w:val="nil"/>
              <w:right w:val="nil"/>
            </w:tcBorders>
          </w:tcPr>
          <w:p w:rsidRPr="001E3E7D" w:rsidR="006046BC" w:rsidP="00324A64" w:rsidRDefault="006046BC" w14:paraId="17BACF11" w14:textId="77777777">
            <w:pPr>
              <w:pStyle w:val="Table-text"/>
            </w:pPr>
            <w:r w:rsidRPr="001E3E7D">
              <w:t>16%</w:t>
            </w:r>
          </w:p>
        </w:tc>
        <w:tc>
          <w:tcPr>
            <w:tcW w:w="1314" w:type="dxa"/>
            <w:tcBorders>
              <w:top w:val="nil"/>
            </w:tcBorders>
            <w:vAlign w:val="center"/>
          </w:tcPr>
          <w:p w:rsidRPr="001E3E7D" w:rsidR="006046BC" w:rsidP="00324A64" w:rsidRDefault="006046BC" w14:paraId="74A66D41" w14:textId="77777777">
            <w:pPr>
              <w:pStyle w:val="Table-text"/>
            </w:pPr>
            <w:r w:rsidRPr="001E3E7D">
              <w:t>--</w:t>
            </w:r>
          </w:p>
        </w:tc>
        <w:tc>
          <w:tcPr>
            <w:tcW w:w="1377" w:type="dxa"/>
            <w:tcBorders>
              <w:top w:val="nil"/>
            </w:tcBorders>
            <w:vAlign w:val="center"/>
          </w:tcPr>
          <w:p w:rsidRPr="001E3E7D" w:rsidR="006046BC" w:rsidP="00324A64" w:rsidRDefault="006046BC" w14:paraId="2FBA4BA7" w14:textId="77777777">
            <w:pPr>
              <w:pStyle w:val="Table-text"/>
            </w:pPr>
            <w:r w:rsidRPr="001E3E7D">
              <w:t>14%</w:t>
            </w:r>
          </w:p>
        </w:tc>
        <w:tc>
          <w:tcPr>
            <w:tcW w:w="1440" w:type="dxa"/>
            <w:tcBorders>
              <w:top w:val="nil"/>
              <w:right w:val="nil"/>
            </w:tcBorders>
            <w:vAlign w:val="center"/>
          </w:tcPr>
          <w:p w:rsidRPr="001E3E7D" w:rsidR="006046BC" w:rsidP="00324A64" w:rsidRDefault="006046BC" w14:paraId="18F51505" w14:textId="77777777">
            <w:pPr>
              <w:pStyle w:val="Table-text"/>
            </w:pPr>
            <w:r w:rsidRPr="001E3E7D">
              <w:t>14%</w:t>
            </w:r>
          </w:p>
        </w:tc>
      </w:tr>
      <w:tr w:rsidRPr="00A73E7A" w:rsidR="006046BC" w:rsidTr="002119F2" w14:paraId="11324FD7" w14:textId="77777777">
        <w:trPr>
          <w:cantSplit/>
          <w:jc w:val="center"/>
        </w:trPr>
        <w:tc>
          <w:tcPr>
            <w:tcW w:w="5041" w:type="dxa"/>
            <w:tcBorders>
              <w:left w:val="nil"/>
              <w:bottom w:val="single" w:color="auto" w:sz="18" w:space="0"/>
            </w:tcBorders>
          </w:tcPr>
          <w:p w:rsidRPr="001E3E7D" w:rsidR="006046BC" w:rsidP="00324A64" w:rsidRDefault="006046BC" w14:paraId="24095B41" w14:textId="77777777">
            <w:pPr>
              <w:pStyle w:val="Tableheader"/>
            </w:pPr>
            <w:r w:rsidRPr="001E3E7D">
              <w:t>65 up</w:t>
            </w:r>
          </w:p>
        </w:tc>
        <w:tc>
          <w:tcPr>
            <w:tcW w:w="1332" w:type="dxa"/>
            <w:tcBorders>
              <w:bottom w:val="single" w:color="auto" w:sz="18" w:space="0"/>
              <w:right w:val="nil"/>
            </w:tcBorders>
          </w:tcPr>
          <w:p w:rsidRPr="001E3E7D" w:rsidR="006046BC" w:rsidP="00324A64" w:rsidRDefault="006046BC" w14:paraId="15FE8CC1" w14:textId="77777777">
            <w:pPr>
              <w:pStyle w:val="Table-text"/>
            </w:pPr>
            <w:r w:rsidRPr="001E3E7D">
              <w:t>21%</w:t>
            </w:r>
          </w:p>
        </w:tc>
        <w:tc>
          <w:tcPr>
            <w:tcW w:w="1314" w:type="dxa"/>
            <w:tcBorders>
              <w:bottom w:val="single" w:color="auto" w:sz="18" w:space="0"/>
            </w:tcBorders>
            <w:vAlign w:val="center"/>
          </w:tcPr>
          <w:p w:rsidRPr="001E3E7D" w:rsidR="006046BC" w:rsidP="00324A64" w:rsidRDefault="006046BC" w14:paraId="616A8E2B" w14:textId="77777777">
            <w:pPr>
              <w:pStyle w:val="Table-text"/>
            </w:pPr>
            <w:r w:rsidRPr="001E3E7D">
              <w:t>--</w:t>
            </w:r>
          </w:p>
        </w:tc>
        <w:tc>
          <w:tcPr>
            <w:tcW w:w="1377" w:type="dxa"/>
            <w:tcBorders>
              <w:bottom w:val="single" w:color="auto" w:sz="18" w:space="0"/>
            </w:tcBorders>
            <w:vAlign w:val="center"/>
          </w:tcPr>
          <w:p w:rsidRPr="001E3E7D" w:rsidR="006046BC" w:rsidP="00324A64" w:rsidRDefault="006046BC" w14:paraId="4FDD0174" w14:textId="77777777">
            <w:pPr>
              <w:pStyle w:val="Table-text"/>
            </w:pPr>
            <w:r w:rsidRPr="001E3E7D">
              <w:t>2%</w:t>
            </w:r>
          </w:p>
        </w:tc>
        <w:tc>
          <w:tcPr>
            <w:tcW w:w="1440" w:type="dxa"/>
            <w:tcBorders>
              <w:bottom w:val="single" w:color="auto" w:sz="18" w:space="0"/>
              <w:right w:val="nil"/>
            </w:tcBorders>
            <w:vAlign w:val="center"/>
          </w:tcPr>
          <w:p w:rsidRPr="001E3E7D" w:rsidR="006046BC" w:rsidP="00324A64" w:rsidRDefault="006046BC" w14:paraId="6C8DA651" w14:textId="77777777">
            <w:pPr>
              <w:pStyle w:val="Table-text"/>
            </w:pPr>
            <w:r w:rsidRPr="001E3E7D">
              <w:t>26%</w:t>
            </w:r>
          </w:p>
        </w:tc>
      </w:tr>
      <w:tr w:rsidRPr="00A73E7A" w:rsidR="006046BC" w:rsidTr="00913473" w14:paraId="55296B4F" w14:textId="77777777">
        <w:trPr>
          <w:cantSplit/>
          <w:jc w:val="center"/>
        </w:trPr>
        <w:tc>
          <w:tcPr>
            <w:tcW w:w="5041" w:type="dxa"/>
            <w:tcBorders>
              <w:top w:val="single" w:color="auto" w:sz="18" w:space="0"/>
              <w:left w:val="nil"/>
              <w:bottom w:val="single" w:color="auto" w:sz="12" w:space="0"/>
            </w:tcBorders>
            <w:shd w:val="clear" w:color="auto" w:fill="D9D9D9"/>
          </w:tcPr>
          <w:p w:rsidRPr="001E3E7D" w:rsidR="006046BC" w:rsidP="00324A64" w:rsidRDefault="006046BC" w14:paraId="522D997C" w14:textId="77777777">
            <w:pPr>
              <w:pStyle w:val="Tableheader"/>
              <w:rPr>
                <w:bCs w:val="0"/>
                <w:i/>
                <w:iCs/>
              </w:rPr>
            </w:pPr>
            <w:r w:rsidRPr="001E3E7D">
              <w:rPr>
                <w:bCs w:val="0"/>
                <w:i/>
                <w:iCs/>
              </w:rPr>
              <w:t>Gender (Unweighted)</w:t>
            </w:r>
          </w:p>
        </w:tc>
        <w:tc>
          <w:tcPr>
            <w:tcW w:w="1332" w:type="dxa"/>
            <w:tcBorders>
              <w:top w:val="single" w:color="auto" w:sz="18" w:space="0"/>
              <w:bottom w:val="single" w:color="auto" w:sz="12" w:space="0"/>
              <w:right w:val="nil"/>
            </w:tcBorders>
            <w:shd w:val="clear" w:color="auto" w:fill="D9D9D9"/>
            <w:vAlign w:val="center"/>
          </w:tcPr>
          <w:p w:rsidRPr="001E3E7D" w:rsidR="006046BC" w:rsidP="00324A64" w:rsidRDefault="006046BC" w14:paraId="3A661498" w14:textId="77777777">
            <w:pPr>
              <w:pStyle w:val="Tableheader"/>
              <w:jc w:val="center"/>
              <w:rPr>
                <w:bCs w:val="0"/>
                <w:i/>
                <w:iCs/>
              </w:rPr>
            </w:pPr>
            <w:r w:rsidRPr="00324A64">
              <w:rPr>
                <w:bCs w:val="0"/>
                <w:i/>
                <w:iCs/>
              </w:rPr>
              <w:t>--</w:t>
            </w:r>
          </w:p>
        </w:tc>
        <w:tc>
          <w:tcPr>
            <w:tcW w:w="1314" w:type="dxa"/>
            <w:tcBorders>
              <w:top w:val="single" w:color="auto" w:sz="18" w:space="0"/>
              <w:bottom w:val="single" w:color="auto" w:sz="12" w:space="0"/>
            </w:tcBorders>
            <w:shd w:val="clear" w:color="auto" w:fill="D9D9D9"/>
            <w:vAlign w:val="center"/>
          </w:tcPr>
          <w:p w:rsidRPr="001E3E7D" w:rsidR="006046BC" w:rsidP="00324A64" w:rsidRDefault="006046BC" w14:paraId="7930F04B" w14:textId="77777777">
            <w:pPr>
              <w:pStyle w:val="Tableheader"/>
              <w:jc w:val="center"/>
              <w:rPr>
                <w:bCs w:val="0"/>
                <w:i/>
                <w:iCs/>
              </w:rPr>
            </w:pPr>
            <w:r w:rsidRPr="00324A64">
              <w:rPr>
                <w:bCs w:val="0"/>
                <w:i/>
                <w:iCs/>
              </w:rPr>
              <w:t>--</w:t>
            </w:r>
          </w:p>
        </w:tc>
        <w:tc>
          <w:tcPr>
            <w:tcW w:w="1377" w:type="dxa"/>
            <w:tcBorders>
              <w:top w:val="single" w:color="auto" w:sz="18" w:space="0"/>
              <w:bottom w:val="single" w:color="auto" w:sz="12" w:space="0"/>
            </w:tcBorders>
            <w:shd w:val="clear" w:color="auto" w:fill="D9D9D9"/>
            <w:vAlign w:val="center"/>
          </w:tcPr>
          <w:p w:rsidRPr="001E3E7D" w:rsidR="006046BC" w:rsidP="00324A64" w:rsidRDefault="006046BC" w14:paraId="657F6EB8" w14:textId="77777777">
            <w:pPr>
              <w:pStyle w:val="Tableheader"/>
              <w:jc w:val="center"/>
              <w:rPr>
                <w:bCs w:val="0"/>
                <w:i/>
                <w:iCs/>
              </w:rPr>
            </w:pPr>
            <w:r w:rsidRPr="00324A64">
              <w:rPr>
                <w:bCs w:val="0"/>
                <w:i/>
                <w:iCs/>
              </w:rPr>
              <w:t>--</w:t>
            </w:r>
          </w:p>
        </w:tc>
        <w:tc>
          <w:tcPr>
            <w:tcW w:w="1440" w:type="dxa"/>
            <w:tcBorders>
              <w:top w:val="single" w:color="auto" w:sz="18" w:space="0"/>
              <w:bottom w:val="single" w:color="auto" w:sz="12" w:space="0"/>
              <w:right w:val="nil"/>
            </w:tcBorders>
            <w:shd w:val="clear" w:color="auto" w:fill="D9D9D9"/>
            <w:vAlign w:val="center"/>
          </w:tcPr>
          <w:p w:rsidRPr="001E3E7D" w:rsidR="006046BC" w:rsidP="00324A64" w:rsidRDefault="006046BC" w14:paraId="64C78440" w14:textId="77777777">
            <w:pPr>
              <w:pStyle w:val="Tableheader"/>
              <w:jc w:val="center"/>
              <w:rPr>
                <w:bCs w:val="0"/>
                <w:i/>
                <w:iCs/>
              </w:rPr>
            </w:pPr>
            <w:r w:rsidRPr="00324A64">
              <w:rPr>
                <w:bCs w:val="0"/>
                <w:i/>
                <w:iCs/>
              </w:rPr>
              <w:t>--</w:t>
            </w:r>
          </w:p>
        </w:tc>
      </w:tr>
      <w:tr w:rsidRPr="00A73E7A" w:rsidR="006046BC" w:rsidTr="00926794" w14:paraId="5FADE44F" w14:textId="77777777">
        <w:trPr>
          <w:cantSplit/>
          <w:jc w:val="center"/>
        </w:trPr>
        <w:tc>
          <w:tcPr>
            <w:tcW w:w="5041" w:type="dxa"/>
            <w:tcBorders>
              <w:left w:val="nil"/>
            </w:tcBorders>
          </w:tcPr>
          <w:p w:rsidRPr="001E3E7D" w:rsidR="006046BC" w:rsidP="00324A64" w:rsidRDefault="006046BC" w14:paraId="31068A4B" w14:textId="77777777">
            <w:pPr>
              <w:pStyle w:val="Tableheader"/>
            </w:pPr>
            <w:r w:rsidRPr="001E3E7D">
              <w:t xml:space="preserve">Male </w:t>
            </w:r>
          </w:p>
        </w:tc>
        <w:tc>
          <w:tcPr>
            <w:tcW w:w="1332" w:type="dxa"/>
            <w:tcBorders>
              <w:right w:val="nil"/>
            </w:tcBorders>
          </w:tcPr>
          <w:p w:rsidRPr="001E3E7D" w:rsidR="006046BC" w:rsidP="00324A64" w:rsidRDefault="006046BC" w14:paraId="62F43BDB" w14:textId="77777777">
            <w:pPr>
              <w:pStyle w:val="Table-text"/>
            </w:pPr>
            <w:r w:rsidRPr="001E3E7D">
              <w:t>48%</w:t>
            </w:r>
          </w:p>
        </w:tc>
        <w:tc>
          <w:tcPr>
            <w:tcW w:w="1314" w:type="dxa"/>
            <w:vAlign w:val="center"/>
          </w:tcPr>
          <w:p w:rsidRPr="001E3E7D" w:rsidR="006046BC" w:rsidP="00324A64" w:rsidRDefault="006046BC" w14:paraId="4EA92DE1" w14:textId="77777777">
            <w:pPr>
              <w:pStyle w:val="Table-text"/>
            </w:pPr>
            <w:r w:rsidRPr="001E3E7D">
              <w:t>58%</w:t>
            </w:r>
          </w:p>
        </w:tc>
        <w:tc>
          <w:tcPr>
            <w:tcW w:w="1377" w:type="dxa"/>
            <w:vAlign w:val="center"/>
          </w:tcPr>
          <w:p w:rsidRPr="001E3E7D" w:rsidR="006046BC" w:rsidP="00324A64" w:rsidRDefault="006046BC" w14:paraId="4B51EB1A" w14:textId="77777777">
            <w:pPr>
              <w:pStyle w:val="Table-text"/>
            </w:pPr>
            <w:r w:rsidRPr="001E3E7D">
              <w:t>54%</w:t>
            </w:r>
          </w:p>
        </w:tc>
        <w:tc>
          <w:tcPr>
            <w:tcW w:w="1440" w:type="dxa"/>
            <w:tcBorders>
              <w:right w:val="nil"/>
            </w:tcBorders>
            <w:vAlign w:val="center"/>
          </w:tcPr>
          <w:p w:rsidRPr="001E3E7D" w:rsidR="006046BC" w:rsidP="00324A64" w:rsidRDefault="006046BC" w14:paraId="20B52089" w14:textId="77777777">
            <w:pPr>
              <w:pStyle w:val="Table-text"/>
            </w:pPr>
            <w:r w:rsidRPr="001E3E7D">
              <w:t>49%</w:t>
            </w:r>
          </w:p>
        </w:tc>
      </w:tr>
      <w:tr w:rsidRPr="00A73E7A" w:rsidR="006046BC" w:rsidTr="00926794" w14:paraId="0E7A7417" w14:textId="77777777">
        <w:trPr>
          <w:cantSplit/>
          <w:jc w:val="center"/>
        </w:trPr>
        <w:tc>
          <w:tcPr>
            <w:tcW w:w="5041" w:type="dxa"/>
            <w:tcBorders>
              <w:top w:val="nil"/>
              <w:left w:val="nil"/>
            </w:tcBorders>
          </w:tcPr>
          <w:p w:rsidRPr="001E3E7D" w:rsidR="006046BC" w:rsidP="00324A64" w:rsidRDefault="006046BC" w14:paraId="2D1CA1E9" w14:textId="77777777">
            <w:pPr>
              <w:pStyle w:val="Tableheader"/>
            </w:pPr>
            <w:r w:rsidRPr="001E3E7D">
              <w:t xml:space="preserve">Female </w:t>
            </w:r>
          </w:p>
        </w:tc>
        <w:tc>
          <w:tcPr>
            <w:tcW w:w="1332" w:type="dxa"/>
            <w:tcBorders>
              <w:top w:val="nil"/>
              <w:right w:val="nil"/>
            </w:tcBorders>
          </w:tcPr>
          <w:p w:rsidRPr="001E3E7D" w:rsidR="006046BC" w:rsidP="00324A64" w:rsidRDefault="006046BC" w14:paraId="3E7C411C" w14:textId="77777777">
            <w:pPr>
              <w:pStyle w:val="Table-text"/>
            </w:pPr>
            <w:r w:rsidRPr="001E3E7D">
              <w:t>50%</w:t>
            </w:r>
          </w:p>
        </w:tc>
        <w:tc>
          <w:tcPr>
            <w:tcW w:w="1314" w:type="dxa"/>
            <w:tcBorders>
              <w:top w:val="nil"/>
            </w:tcBorders>
            <w:vAlign w:val="center"/>
          </w:tcPr>
          <w:p w:rsidRPr="001E3E7D" w:rsidR="006046BC" w:rsidP="00324A64" w:rsidRDefault="006046BC" w14:paraId="3FDAA45E" w14:textId="77777777">
            <w:pPr>
              <w:pStyle w:val="Table-text"/>
            </w:pPr>
            <w:r w:rsidRPr="001E3E7D">
              <w:t>37%</w:t>
            </w:r>
          </w:p>
        </w:tc>
        <w:tc>
          <w:tcPr>
            <w:tcW w:w="1377" w:type="dxa"/>
            <w:tcBorders>
              <w:top w:val="nil"/>
            </w:tcBorders>
            <w:vAlign w:val="center"/>
          </w:tcPr>
          <w:p w:rsidRPr="001E3E7D" w:rsidR="006046BC" w:rsidP="00324A64" w:rsidRDefault="006046BC" w14:paraId="41E071C8" w14:textId="77777777">
            <w:pPr>
              <w:pStyle w:val="Table-text"/>
            </w:pPr>
            <w:r w:rsidRPr="001E3E7D">
              <w:t>46%</w:t>
            </w:r>
          </w:p>
        </w:tc>
        <w:tc>
          <w:tcPr>
            <w:tcW w:w="1440" w:type="dxa"/>
            <w:tcBorders>
              <w:top w:val="nil"/>
              <w:right w:val="nil"/>
            </w:tcBorders>
            <w:vAlign w:val="center"/>
          </w:tcPr>
          <w:p w:rsidRPr="001E3E7D" w:rsidR="006046BC" w:rsidP="00324A64" w:rsidRDefault="006046BC" w14:paraId="5A79D202" w14:textId="77777777">
            <w:pPr>
              <w:pStyle w:val="Table-text"/>
            </w:pPr>
            <w:r w:rsidRPr="001E3E7D">
              <w:t>48%</w:t>
            </w:r>
          </w:p>
        </w:tc>
      </w:tr>
      <w:tr w:rsidRPr="00A73E7A" w:rsidR="006046BC" w:rsidTr="00926794" w14:paraId="3167DD68" w14:textId="77777777">
        <w:trPr>
          <w:cantSplit/>
          <w:jc w:val="center"/>
        </w:trPr>
        <w:tc>
          <w:tcPr>
            <w:tcW w:w="5041" w:type="dxa"/>
            <w:tcBorders>
              <w:top w:val="nil"/>
              <w:left w:val="nil"/>
            </w:tcBorders>
          </w:tcPr>
          <w:p w:rsidRPr="001E3E7D" w:rsidR="006046BC" w:rsidP="00324A64" w:rsidRDefault="006046BC" w14:paraId="0AC45646" w14:textId="77777777">
            <w:pPr>
              <w:pStyle w:val="Tableheader"/>
            </w:pPr>
            <w:r w:rsidRPr="001E3E7D">
              <w:t>Gender diverse</w:t>
            </w:r>
          </w:p>
        </w:tc>
        <w:tc>
          <w:tcPr>
            <w:tcW w:w="1332" w:type="dxa"/>
            <w:tcBorders>
              <w:top w:val="nil"/>
              <w:right w:val="nil"/>
            </w:tcBorders>
          </w:tcPr>
          <w:p w:rsidRPr="001E3E7D" w:rsidR="006046BC" w:rsidP="00324A64" w:rsidRDefault="006046BC" w14:paraId="292E6C96" w14:textId="77777777">
            <w:pPr>
              <w:pStyle w:val="Table-text"/>
            </w:pPr>
            <w:r w:rsidRPr="001E3E7D">
              <w:t>2%</w:t>
            </w:r>
          </w:p>
        </w:tc>
        <w:tc>
          <w:tcPr>
            <w:tcW w:w="1314" w:type="dxa"/>
            <w:tcBorders>
              <w:top w:val="nil"/>
            </w:tcBorders>
            <w:vAlign w:val="center"/>
          </w:tcPr>
          <w:p w:rsidRPr="001E3E7D" w:rsidR="006046BC" w:rsidP="00324A64" w:rsidRDefault="006046BC" w14:paraId="75086FF6" w14:textId="77777777">
            <w:pPr>
              <w:pStyle w:val="Table-text"/>
            </w:pPr>
            <w:r w:rsidRPr="001E3E7D">
              <w:t>3%</w:t>
            </w:r>
          </w:p>
        </w:tc>
        <w:tc>
          <w:tcPr>
            <w:tcW w:w="1377" w:type="dxa"/>
            <w:tcBorders>
              <w:top w:val="nil"/>
            </w:tcBorders>
            <w:vAlign w:val="center"/>
          </w:tcPr>
          <w:p w:rsidRPr="001E3E7D" w:rsidR="006046BC" w:rsidP="00324A64" w:rsidRDefault="006046BC" w14:paraId="5FBC166B" w14:textId="77777777">
            <w:pPr>
              <w:pStyle w:val="Table-text"/>
            </w:pPr>
            <w:r w:rsidRPr="001E3E7D">
              <w:t>0%</w:t>
            </w:r>
          </w:p>
        </w:tc>
        <w:tc>
          <w:tcPr>
            <w:tcW w:w="1440" w:type="dxa"/>
            <w:tcBorders>
              <w:top w:val="nil"/>
              <w:right w:val="nil"/>
            </w:tcBorders>
            <w:vAlign w:val="center"/>
          </w:tcPr>
          <w:p w:rsidRPr="001E3E7D" w:rsidR="006046BC" w:rsidP="00324A64" w:rsidRDefault="006046BC" w14:paraId="4DB4EFFF" w14:textId="77777777">
            <w:pPr>
              <w:pStyle w:val="Table-text"/>
            </w:pPr>
            <w:r w:rsidRPr="001E3E7D">
              <w:t>3%</w:t>
            </w:r>
          </w:p>
        </w:tc>
      </w:tr>
      <w:tr w:rsidRPr="00A73E7A" w:rsidR="006046BC" w:rsidTr="00926794" w14:paraId="5C9C92A6" w14:textId="77777777">
        <w:trPr>
          <w:cantSplit/>
          <w:jc w:val="center"/>
        </w:trPr>
        <w:tc>
          <w:tcPr>
            <w:tcW w:w="5041" w:type="dxa"/>
            <w:tcBorders>
              <w:left w:val="nil"/>
              <w:bottom w:val="single" w:color="auto" w:sz="18" w:space="0"/>
            </w:tcBorders>
          </w:tcPr>
          <w:p w:rsidRPr="001E3E7D" w:rsidR="006046BC" w:rsidP="00324A64" w:rsidRDefault="006046BC" w14:paraId="78A5BB77" w14:textId="77777777">
            <w:pPr>
              <w:pStyle w:val="Tableheader"/>
            </w:pPr>
            <w:r w:rsidRPr="001E3E7D">
              <w:t>Prefer not to say</w:t>
            </w:r>
          </w:p>
        </w:tc>
        <w:tc>
          <w:tcPr>
            <w:tcW w:w="1332" w:type="dxa"/>
            <w:tcBorders>
              <w:bottom w:val="single" w:color="auto" w:sz="18" w:space="0"/>
              <w:right w:val="nil"/>
            </w:tcBorders>
          </w:tcPr>
          <w:p w:rsidRPr="001E3E7D" w:rsidR="006046BC" w:rsidP="00324A64" w:rsidRDefault="006046BC" w14:paraId="0915B886" w14:textId="77777777">
            <w:pPr>
              <w:pStyle w:val="Table-text"/>
            </w:pPr>
            <w:r w:rsidRPr="001E3E7D">
              <w:t>1%</w:t>
            </w:r>
          </w:p>
        </w:tc>
        <w:tc>
          <w:tcPr>
            <w:tcW w:w="1314" w:type="dxa"/>
            <w:tcBorders>
              <w:bottom w:val="single" w:color="auto" w:sz="18" w:space="0"/>
            </w:tcBorders>
            <w:vAlign w:val="center"/>
          </w:tcPr>
          <w:p w:rsidRPr="001E3E7D" w:rsidR="006046BC" w:rsidP="00324A64" w:rsidRDefault="006046BC" w14:paraId="21549C90" w14:textId="77777777">
            <w:pPr>
              <w:pStyle w:val="Table-text"/>
            </w:pPr>
            <w:r w:rsidRPr="001E3E7D">
              <w:t>1%</w:t>
            </w:r>
          </w:p>
        </w:tc>
        <w:tc>
          <w:tcPr>
            <w:tcW w:w="1377" w:type="dxa"/>
            <w:tcBorders>
              <w:bottom w:val="single" w:color="auto" w:sz="18" w:space="0"/>
            </w:tcBorders>
            <w:vAlign w:val="center"/>
          </w:tcPr>
          <w:p w:rsidRPr="001E3E7D" w:rsidR="006046BC" w:rsidP="00324A64" w:rsidRDefault="006046BC" w14:paraId="4606F669" w14:textId="77777777">
            <w:pPr>
              <w:pStyle w:val="Table-text"/>
            </w:pPr>
            <w:r w:rsidRPr="001E3E7D">
              <w:t>0%</w:t>
            </w:r>
          </w:p>
        </w:tc>
        <w:tc>
          <w:tcPr>
            <w:tcW w:w="1440" w:type="dxa"/>
            <w:tcBorders>
              <w:bottom w:val="single" w:color="auto" w:sz="18" w:space="0"/>
              <w:right w:val="nil"/>
            </w:tcBorders>
            <w:vAlign w:val="center"/>
          </w:tcPr>
          <w:p w:rsidRPr="001E3E7D" w:rsidR="006046BC" w:rsidP="00324A64" w:rsidRDefault="006046BC" w14:paraId="1427F988" w14:textId="77777777">
            <w:pPr>
              <w:pStyle w:val="Table-text"/>
            </w:pPr>
            <w:r w:rsidRPr="001E3E7D">
              <w:t>1%</w:t>
            </w:r>
          </w:p>
        </w:tc>
      </w:tr>
      <w:tr w:rsidRPr="00A73E7A" w:rsidR="006046BC" w:rsidTr="00913473" w14:paraId="68A291CA" w14:textId="77777777">
        <w:trPr>
          <w:cantSplit/>
          <w:jc w:val="center"/>
        </w:trPr>
        <w:tc>
          <w:tcPr>
            <w:tcW w:w="5041" w:type="dxa"/>
            <w:tcBorders>
              <w:top w:val="single" w:color="auto" w:sz="18" w:space="0"/>
              <w:left w:val="nil"/>
              <w:bottom w:val="single" w:color="auto" w:sz="12" w:space="0"/>
            </w:tcBorders>
            <w:shd w:val="clear" w:color="auto" w:fill="D9D9D9"/>
          </w:tcPr>
          <w:p w:rsidRPr="00A73E7A" w:rsidR="006046BC" w:rsidP="00EA6B48" w:rsidRDefault="006046BC" w14:paraId="7DB2C5A4" w14:textId="77777777">
            <w:pPr>
              <w:pStyle w:val="Tableheader"/>
              <w:pageBreakBefore/>
              <w:rPr>
                <w:bCs w:val="0"/>
                <w:i/>
                <w:iCs/>
              </w:rPr>
            </w:pPr>
            <w:r w:rsidRPr="00A73E7A">
              <w:rPr>
                <w:bCs w:val="0"/>
                <w:i/>
                <w:iCs/>
              </w:rPr>
              <w:lastRenderedPageBreak/>
              <w:t>Were you born in Canada or another country?</w:t>
            </w:r>
          </w:p>
        </w:tc>
        <w:tc>
          <w:tcPr>
            <w:tcW w:w="1332" w:type="dxa"/>
            <w:tcBorders>
              <w:top w:val="single" w:color="auto" w:sz="18" w:space="0"/>
              <w:bottom w:val="single" w:color="auto" w:sz="12" w:space="0"/>
              <w:right w:val="nil"/>
            </w:tcBorders>
            <w:shd w:val="clear" w:color="auto" w:fill="D9D9D9"/>
            <w:vAlign w:val="center"/>
          </w:tcPr>
          <w:p w:rsidRPr="00A73E7A" w:rsidR="006046BC" w:rsidP="00324A64" w:rsidRDefault="006046BC" w14:paraId="4E550E87" w14:textId="77777777">
            <w:pPr>
              <w:pStyle w:val="Tableheader"/>
              <w:jc w:val="center"/>
              <w:rPr>
                <w:bCs w:val="0"/>
                <w:i/>
                <w:iCs/>
                <w:highlight w:val="yellow"/>
              </w:rPr>
            </w:pPr>
            <w:r w:rsidRPr="00324A64">
              <w:rPr>
                <w:bCs w:val="0"/>
                <w:i/>
                <w:iCs/>
              </w:rPr>
              <w:t>--</w:t>
            </w:r>
          </w:p>
        </w:tc>
        <w:tc>
          <w:tcPr>
            <w:tcW w:w="1314" w:type="dxa"/>
            <w:tcBorders>
              <w:top w:val="single" w:color="auto" w:sz="18" w:space="0"/>
              <w:bottom w:val="single" w:color="auto" w:sz="12" w:space="0"/>
            </w:tcBorders>
            <w:shd w:val="clear" w:color="auto" w:fill="D9D9D9"/>
            <w:vAlign w:val="center"/>
          </w:tcPr>
          <w:p w:rsidRPr="00A73E7A" w:rsidR="006046BC" w:rsidP="00324A64" w:rsidRDefault="006046BC" w14:paraId="301B24E4" w14:textId="77777777">
            <w:pPr>
              <w:pStyle w:val="Tableheader"/>
              <w:jc w:val="center"/>
              <w:rPr>
                <w:bCs w:val="0"/>
                <w:i/>
                <w:iCs/>
              </w:rPr>
            </w:pPr>
            <w:r w:rsidRPr="00324A64">
              <w:rPr>
                <w:bCs w:val="0"/>
                <w:i/>
                <w:iCs/>
              </w:rPr>
              <w:t>--</w:t>
            </w:r>
          </w:p>
        </w:tc>
        <w:tc>
          <w:tcPr>
            <w:tcW w:w="1377" w:type="dxa"/>
            <w:tcBorders>
              <w:top w:val="single" w:color="auto" w:sz="18" w:space="0"/>
              <w:bottom w:val="single" w:color="auto" w:sz="12" w:space="0"/>
            </w:tcBorders>
            <w:shd w:val="clear" w:color="auto" w:fill="D9D9D9"/>
            <w:vAlign w:val="center"/>
          </w:tcPr>
          <w:p w:rsidRPr="00A73E7A" w:rsidR="006046BC" w:rsidP="00324A64" w:rsidRDefault="006046BC" w14:paraId="1C62FC1F" w14:textId="77777777">
            <w:pPr>
              <w:pStyle w:val="Tableheader"/>
              <w:jc w:val="center"/>
              <w:rPr>
                <w:bCs w:val="0"/>
                <w:i/>
                <w:iCs/>
              </w:rPr>
            </w:pPr>
            <w:r w:rsidRPr="00324A64">
              <w:rPr>
                <w:bCs w:val="0"/>
                <w:i/>
                <w:iCs/>
              </w:rPr>
              <w:t>--</w:t>
            </w:r>
          </w:p>
        </w:tc>
        <w:tc>
          <w:tcPr>
            <w:tcW w:w="1440" w:type="dxa"/>
            <w:tcBorders>
              <w:top w:val="single" w:color="auto" w:sz="18" w:space="0"/>
              <w:bottom w:val="single" w:color="auto" w:sz="12" w:space="0"/>
              <w:right w:val="nil"/>
            </w:tcBorders>
            <w:shd w:val="clear" w:color="auto" w:fill="D9D9D9"/>
            <w:vAlign w:val="center"/>
          </w:tcPr>
          <w:p w:rsidRPr="00A73E7A" w:rsidR="006046BC" w:rsidP="00324A64" w:rsidRDefault="006046BC" w14:paraId="1C6EFB12" w14:textId="77777777">
            <w:pPr>
              <w:pStyle w:val="Tableheader"/>
              <w:jc w:val="center"/>
              <w:rPr>
                <w:bCs w:val="0"/>
                <w:i/>
                <w:iCs/>
              </w:rPr>
            </w:pPr>
            <w:r w:rsidRPr="00324A64">
              <w:rPr>
                <w:bCs w:val="0"/>
                <w:i/>
                <w:iCs/>
              </w:rPr>
              <w:t>--</w:t>
            </w:r>
          </w:p>
        </w:tc>
      </w:tr>
      <w:tr w:rsidRPr="00A73E7A" w:rsidR="006046BC" w:rsidTr="00913473" w14:paraId="6B5E8EFE" w14:textId="77777777">
        <w:trPr>
          <w:cantSplit/>
          <w:jc w:val="center"/>
        </w:trPr>
        <w:tc>
          <w:tcPr>
            <w:tcW w:w="5041" w:type="dxa"/>
            <w:tcBorders>
              <w:left w:val="nil"/>
            </w:tcBorders>
          </w:tcPr>
          <w:p w:rsidRPr="00A73E7A" w:rsidR="006046BC" w:rsidP="00324A64" w:rsidRDefault="006046BC" w14:paraId="3FBFF1B0" w14:textId="77777777">
            <w:pPr>
              <w:pStyle w:val="Tableheader"/>
            </w:pPr>
            <w:r w:rsidRPr="00A73E7A">
              <w:t>Canada</w:t>
            </w:r>
          </w:p>
        </w:tc>
        <w:tc>
          <w:tcPr>
            <w:tcW w:w="1332" w:type="dxa"/>
            <w:tcBorders>
              <w:right w:val="nil"/>
            </w:tcBorders>
            <w:vAlign w:val="center"/>
          </w:tcPr>
          <w:p w:rsidRPr="00A73E7A" w:rsidR="006046BC" w:rsidP="00324A64" w:rsidRDefault="006046BC" w14:paraId="41A7B7B7" w14:textId="77777777">
            <w:pPr>
              <w:pStyle w:val="Table-text"/>
            </w:pPr>
            <w:r>
              <w:t>87%</w:t>
            </w:r>
          </w:p>
        </w:tc>
        <w:tc>
          <w:tcPr>
            <w:tcW w:w="1314" w:type="dxa"/>
            <w:vAlign w:val="center"/>
          </w:tcPr>
          <w:p w:rsidRPr="00075DCE" w:rsidR="006046BC" w:rsidP="00324A64" w:rsidRDefault="006046BC" w14:paraId="5A3FCBF5" w14:textId="77777777">
            <w:pPr>
              <w:pStyle w:val="Table-text"/>
            </w:pPr>
            <w:r w:rsidRPr="00075DCE">
              <w:t>84%</w:t>
            </w:r>
          </w:p>
        </w:tc>
        <w:tc>
          <w:tcPr>
            <w:tcW w:w="1377" w:type="dxa"/>
            <w:vAlign w:val="center"/>
          </w:tcPr>
          <w:p w:rsidRPr="00075DCE" w:rsidR="006046BC" w:rsidP="00324A64" w:rsidRDefault="006046BC" w14:paraId="5C806618" w14:textId="77777777">
            <w:pPr>
              <w:pStyle w:val="Table-text"/>
            </w:pPr>
            <w:r w:rsidRPr="00075DCE">
              <w:t>87%</w:t>
            </w:r>
          </w:p>
        </w:tc>
        <w:tc>
          <w:tcPr>
            <w:tcW w:w="1440" w:type="dxa"/>
            <w:tcBorders>
              <w:right w:val="nil"/>
            </w:tcBorders>
            <w:vAlign w:val="center"/>
          </w:tcPr>
          <w:p w:rsidRPr="00075DCE" w:rsidR="006046BC" w:rsidP="00324A64" w:rsidRDefault="006046BC" w14:paraId="44D99CBB" w14:textId="77777777">
            <w:pPr>
              <w:pStyle w:val="Table-text"/>
            </w:pPr>
            <w:r w:rsidRPr="00075DCE">
              <w:t>87%</w:t>
            </w:r>
          </w:p>
        </w:tc>
      </w:tr>
      <w:tr w:rsidRPr="00A73E7A" w:rsidR="006046BC" w:rsidTr="00913473" w14:paraId="129AAC98" w14:textId="77777777">
        <w:trPr>
          <w:cantSplit/>
          <w:jc w:val="center"/>
        </w:trPr>
        <w:tc>
          <w:tcPr>
            <w:tcW w:w="5041" w:type="dxa"/>
            <w:tcBorders>
              <w:top w:val="nil"/>
              <w:left w:val="nil"/>
            </w:tcBorders>
          </w:tcPr>
          <w:p w:rsidRPr="00A73E7A" w:rsidR="006046BC" w:rsidP="00324A64" w:rsidRDefault="006046BC" w14:paraId="25A0970B" w14:textId="77777777">
            <w:pPr>
              <w:pStyle w:val="Tableheader"/>
            </w:pPr>
            <w:r w:rsidRPr="00A73E7A">
              <w:t>Other country</w:t>
            </w:r>
          </w:p>
        </w:tc>
        <w:tc>
          <w:tcPr>
            <w:tcW w:w="1332" w:type="dxa"/>
            <w:tcBorders>
              <w:top w:val="nil"/>
              <w:right w:val="nil"/>
            </w:tcBorders>
            <w:vAlign w:val="center"/>
          </w:tcPr>
          <w:p w:rsidRPr="00A73E7A" w:rsidR="006046BC" w:rsidP="00324A64" w:rsidRDefault="006046BC" w14:paraId="1CCF42B6" w14:textId="77777777">
            <w:pPr>
              <w:pStyle w:val="Table-text"/>
            </w:pPr>
            <w:r w:rsidRPr="00A73E7A">
              <w:t>--</w:t>
            </w:r>
          </w:p>
        </w:tc>
        <w:tc>
          <w:tcPr>
            <w:tcW w:w="1314" w:type="dxa"/>
            <w:tcBorders>
              <w:top w:val="nil"/>
            </w:tcBorders>
            <w:vAlign w:val="center"/>
          </w:tcPr>
          <w:p w:rsidRPr="005E6956" w:rsidR="006046BC" w:rsidP="00324A64" w:rsidRDefault="006046BC" w14:paraId="563EFF0E" w14:textId="77777777">
            <w:pPr>
              <w:pStyle w:val="Table-text"/>
            </w:pPr>
            <w:r w:rsidRPr="005E6956">
              <w:t>5%</w:t>
            </w:r>
          </w:p>
        </w:tc>
        <w:tc>
          <w:tcPr>
            <w:tcW w:w="1377" w:type="dxa"/>
            <w:tcBorders>
              <w:top w:val="nil"/>
            </w:tcBorders>
            <w:vAlign w:val="center"/>
          </w:tcPr>
          <w:p w:rsidRPr="005E6956" w:rsidR="006046BC" w:rsidP="00324A64" w:rsidRDefault="006046BC" w14:paraId="49CBAC1A" w14:textId="77777777">
            <w:pPr>
              <w:pStyle w:val="Table-text"/>
            </w:pPr>
            <w:r w:rsidRPr="005E6956">
              <w:t>2%</w:t>
            </w:r>
          </w:p>
        </w:tc>
        <w:tc>
          <w:tcPr>
            <w:tcW w:w="1440" w:type="dxa"/>
            <w:tcBorders>
              <w:top w:val="nil"/>
              <w:right w:val="nil"/>
            </w:tcBorders>
            <w:vAlign w:val="center"/>
          </w:tcPr>
          <w:p w:rsidRPr="005E6956" w:rsidR="006046BC" w:rsidP="00324A64" w:rsidRDefault="006046BC" w14:paraId="2596507E" w14:textId="77777777">
            <w:pPr>
              <w:pStyle w:val="Table-text"/>
            </w:pPr>
            <w:r w:rsidRPr="005E6956">
              <w:t>2%</w:t>
            </w:r>
          </w:p>
        </w:tc>
      </w:tr>
      <w:tr w:rsidRPr="00A73E7A" w:rsidR="006046BC" w:rsidTr="00913473" w14:paraId="1B659A81" w14:textId="77777777">
        <w:trPr>
          <w:cantSplit/>
          <w:jc w:val="center"/>
        </w:trPr>
        <w:tc>
          <w:tcPr>
            <w:tcW w:w="5041" w:type="dxa"/>
            <w:tcBorders>
              <w:left w:val="nil"/>
              <w:bottom w:val="single" w:color="auto" w:sz="18" w:space="0"/>
            </w:tcBorders>
          </w:tcPr>
          <w:p w:rsidRPr="00A73E7A" w:rsidR="006046BC" w:rsidP="00324A64" w:rsidRDefault="006046BC" w14:paraId="52DC0D3F" w14:textId="77777777">
            <w:pPr>
              <w:pStyle w:val="Tableheader"/>
            </w:pPr>
            <w:r w:rsidRPr="00A73E7A">
              <w:t>Prefer not to say</w:t>
            </w:r>
          </w:p>
        </w:tc>
        <w:tc>
          <w:tcPr>
            <w:tcW w:w="1332" w:type="dxa"/>
            <w:tcBorders>
              <w:bottom w:val="single" w:color="auto" w:sz="18" w:space="0"/>
              <w:right w:val="nil"/>
            </w:tcBorders>
            <w:vAlign w:val="center"/>
          </w:tcPr>
          <w:p w:rsidRPr="00A73E7A" w:rsidR="006046BC" w:rsidP="00324A64" w:rsidRDefault="006046BC" w14:paraId="5EF51568" w14:textId="77777777">
            <w:pPr>
              <w:pStyle w:val="Table-text"/>
            </w:pPr>
            <w:r w:rsidRPr="00A73E7A">
              <w:t>--</w:t>
            </w:r>
          </w:p>
        </w:tc>
        <w:tc>
          <w:tcPr>
            <w:tcW w:w="1314" w:type="dxa"/>
            <w:tcBorders>
              <w:bottom w:val="single" w:color="auto" w:sz="18" w:space="0"/>
            </w:tcBorders>
            <w:vAlign w:val="center"/>
          </w:tcPr>
          <w:p w:rsidRPr="005E6956" w:rsidR="006046BC" w:rsidP="00324A64" w:rsidRDefault="006046BC" w14:paraId="7B4329B8" w14:textId="77777777">
            <w:pPr>
              <w:pStyle w:val="Table-text"/>
            </w:pPr>
            <w:r w:rsidRPr="005E6956">
              <w:t>1%</w:t>
            </w:r>
          </w:p>
        </w:tc>
        <w:tc>
          <w:tcPr>
            <w:tcW w:w="1377" w:type="dxa"/>
            <w:tcBorders>
              <w:bottom w:val="single" w:color="auto" w:sz="18" w:space="0"/>
            </w:tcBorders>
            <w:vAlign w:val="center"/>
          </w:tcPr>
          <w:p w:rsidRPr="005E6956" w:rsidR="006046BC" w:rsidP="00324A64" w:rsidRDefault="006046BC" w14:paraId="5AA46A1C" w14:textId="77777777">
            <w:pPr>
              <w:pStyle w:val="Table-text"/>
            </w:pPr>
            <w:r w:rsidRPr="005E6956">
              <w:t>1%</w:t>
            </w:r>
          </w:p>
        </w:tc>
        <w:tc>
          <w:tcPr>
            <w:tcW w:w="1440" w:type="dxa"/>
            <w:tcBorders>
              <w:bottom w:val="single" w:color="auto" w:sz="18" w:space="0"/>
              <w:right w:val="nil"/>
            </w:tcBorders>
            <w:vAlign w:val="center"/>
          </w:tcPr>
          <w:p w:rsidRPr="005E6956" w:rsidR="006046BC" w:rsidP="00324A64" w:rsidRDefault="006046BC" w14:paraId="70878E28" w14:textId="77777777">
            <w:pPr>
              <w:pStyle w:val="Table-text"/>
            </w:pPr>
            <w:r w:rsidRPr="005E6956">
              <w:t>1%</w:t>
            </w:r>
          </w:p>
        </w:tc>
      </w:tr>
      <w:tr w:rsidRPr="00A73E7A" w:rsidR="006046BC" w:rsidTr="00913473" w14:paraId="7C811A92" w14:textId="77777777">
        <w:trPr>
          <w:cantSplit/>
          <w:jc w:val="center"/>
        </w:trPr>
        <w:tc>
          <w:tcPr>
            <w:tcW w:w="5041" w:type="dxa"/>
            <w:tcBorders>
              <w:top w:val="single" w:color="auto" w:sz="18" w:space="0"/>
              <w:left w:val="nil"/>
              <w:bottom w:val="single" w:color="auto" w:sz="12" w:space="0"/>
            </w:tcBorders>
            <w:shd w:val="clear" w:color="auto" w:fill="D9D9D9"/>
          </w:tcPr>
          <w:p w:rsidRPr="00A73E7A" w:rsidR="006046BC" w:rsidP="00324A64" w:rsidRDefault="006046BC" w14:paraId="23E51803" w14:textId="77777777">
            <w:pPr>
              <w:pStyle w:val="Tableheader"/>
              <w:rPr>
                <w:bCs w:val="0"/>
                <w:i/>
                <w:iCs/>
              </w:rPr>
            </w:pPr>
            <w:r w:rsidRPr="00A73E7A">
              <w:rPr>
                <w:bCs w:val="0"/>
                <w:i/>
                <w:iCs/>
              </w:rPr>
              <w:t>Education</w:t>
            </w:r>
          </w:p>
        </w:tc>
        <w:tc>
          <w:tcPr>
            <w:tcW w:w="1332" w:type="dxa"/>
            <w:tcBorders>
              <w:top w:val="single" w:color="auto" w:sz="18" w:space="0"/>
              <w:bottom w:val="single" w:color="auto" w:sz="12" w:space="0"/>
              <w:right w:val="nil"/>
            </w:tcBorders>
            <w:shd w:val="clear" w:color="auto" w:fill="D9D9D9"/>
            <w:vAlign w:val="center"/>
          </w:tcPr>
          <w:p w:rsidRPr="00A73E7A" w:rsidR="006046BC" w:rsidP="00324A64" w:rsidRDefault="006046BC" w14:paraId="26D6FA11" w14:textId="77777777">
            <w:pPr>
              <w:pStyle w:val="Tableheader"/>
              <w:jc w:val="center"/>
              <w:rPr>
                <w:bCs w:val="0"/>
                <w:i/>
                <w:iCs/>
                <w:highlight w:val="yellow"/>
              </w:rPr>
            </w:pPr>
            <w:r w:rsidRPr="00324A64">
              <w:rPr>
                <w:bCs w:val="0"/>
                <w:i/>
                <w:iCs/>
              </w:rPr>
              <w:t>--</w:t>
            </w:r>
          </w:p>
        </w:tc>
        <w:tc>
          <w:tcPr>
            <w:tcW w:w="1314" w:type="dxa"/>
            <w:tcBorders>
              <w:top w:val="single" w:color="auto" w:sz="18" w:space="0"/>
              <w:bottom w:val="single" w:color="auto" w:sz="12" w:space="0"/>
            </w:tcBorders>
            <w:shd w:val="clear" w:color="auto" w:fill="D9D9D9"/>
            <w:vAlign w:val="center"/>
          </w:tcPr>
          <w:p w:rsidRPr="00A73E7A" w:rsidR="006046BC" w:rsidP="00324A64" w:rsidRDefault="006046BC" w14:paraId="204422E3" w14:textId="77777777">
            <w:pPr>
              <w:pStyle w:val="Tableheader"/>
              <w:jc w:val="center"/>
              <w:rPr>
                <w:bCs w:val="0"/>
                <w:i/>
                <w:iCs/>
              </w:rPr>
            </w:pPr>
            <w:r w:rsidRPr="00324A64">
              <w:rPr>
                <w:bCs w:val="0"/>
                <w:i/>
                <w:iCs/>
              </w:rPr>
              <w:t>--</w:t>
            </w:r>
          </w:p>
        </w:tc>
        <w:tc>
          <w:tcPr>
            <w:tcW w:w="1377" w:type="dxa"/>
            <w:tcBorders>
              <w:top w:val="single" w:color="auto" w:sz="18" w:space="0"/>
              <w:bottom w:val="single" w:color="auto" w:sz="12" w:space="0"/>
            </w:tcBorders>
            <w:shd w:val="clear" w:color="auto" w:fill="D9D9D9"/>
            <w:vAlign w:val="center"/>
          </w:tcPr>
          <w:p w:rsidRPr="00A73E7A" w:rsidR="006046BC" w:rsidP="00324A64" w:rsidRDefault="006046BC" w14:paraId="70FB2798" w14:textId="77777777">
            <w:pPr>
              <w:pStyle w:val="Tableheader"/>
              <w:jc w:val="center"/>
              <w:rPr>
                <w:bCs w:val="0"/>
                <w:i/>
                <w:iCs/>
              </w:rPr>
            </w:pPr>
            <w:r w:rsidRPr="00324A64">
              <w:rPr>
                <w:bCs w:val="0"/>
                <w:i/>
                <w:iCs/>
              </w:rPr>
              <w:t>--</w:t>
            </w:r>
          </w:p>
        </w:tc>
        <w:tc>
          <w:tcPr>
            <w:tcW w:w="1440" w:type="dxa"/>
            <w:tcBorders>
              <w:top w:val="single" w:color="auto" w:sz="18" w:space="0"/>
              <w:bottom w:val="single" w:color="auto" w:sz="12" w:space="0"/>
              <w:right w:val="nil"/>
            </w:tcBorders>
            <w:shd w:val="clear" w:color="auto" w:fill="D9D9D9"/>
            <w:vAlign w:val="center"/>
          </w:tcPr>
          <w:p w:rsidRPr="00A73E7A" w:rsidR="006046BC" w:rsidP="00324A64" w:rsidRDefault="006046BC" w14:paraId="6E2AD6D8" w14:textId="77777777">
            <w:pPr>
              <w:pStyle w:val="Tableheader"/>
              <w:jc w:val="center"/>
              <w:rPr>
                <w:bCs w:val="0"/>
                <w:i/>
                <w:iCs/>
              </w:rPr>
            </w:pPr>
            <w:r w:rsidRPr="00324A64">
              <w:rPr>
                <w:bCs w:val="0"/>
                <w:i/>
                <w:iCs/>
              </w:rPr>
              <w:t>--</w:t>
            </w:r>
          </w:p>
        </w:tc>
      </w:tr>
      <w:tr w:rsidRPr="00A73E7A" w:rsidR="006046BC" w:rsidTr="00913473" w14:paraId="0D24FB46" w14:textId="77777777">
        <w:trPr>
          <w:cantSplit/>
          <w:jc w:val="center"/>
        </w:trPr>
        <w:tc>
          <w:tcPr>
            <w:tcW w:w="5041" w:type="dxa"/>
            <w:tcBorders>
              <w:top w:val="nil"/>
              <w:left w:val="nil"/>
            </w:tcBorders>
          </w:tcPr>
          <w:p w:rsidRPr="00A73E7A" w:rsidR="006046BC" w:rsidP="00324A64" w:rsidRDefault="006046BC" w14:paraId="7FE547D9" w14:textId="77777777">
            <w:pPr>
              <w:pStyle w:val="Tableheader"/>
            </w:pPr>
            <w:r>
              <w:t>Still in school/less than high school completion</w:t>
            </w:r>
          </w:p>
        </w:tc>
        <w:tc>
          <w:tcPr>
            <w:tcW w:w="1332" w:type="dxa"/>
            <w:tcBorders>
              <w:top w:val="nil"/>
              <w:right w:val="nil"/>
            </w:tcBorders>
            <w:vAlign w:val="center"/>
          </w:tcPr>
          <w:p w:rsidRPr="00A73E7A" w:rsidR="006046BC" w:rsidP="00324A64" w:rsidRDefault="006046BC" w14:paraId="1A0256EE" w14:textId="77777777">
            <w:pPr>
              <w:pStyle w:val="Table-text"/>
            </w:pPr>
          </w:p>
        </w:tc>
        <w:tc>
          <w:tcPr>
            <w:tcW w:w="1314" w:type="dxa"/>
            <w:tcBorders>
              <w:top w:val="nil"/>
            </w:tcBorders>
            <w:vAlign w:val="center"/>
          </w:tcPr>
          <w:p w:rsidRPr="00A73E7A" w:rsidR="006046BC" w:rsidP="00324A64" w:rsidRDefault="006046BC" w14:paraId="66CDAF1E" w14:textId="77777777">
            <w:pPr>
              <w:pStyle w:val="Table-text"/>
            </w:pPr>
            <w:r>
              <w:t>41%</w:t>
            </w:r>
          </w:p>
        </w:tc>
        <w:tc>
          <w:tcPr>
            <w:tcW w:w="1377" w:type="dxa"/>
            <w:tcBorders>
              <w:top w:val="nil"/>
            </w:tcBorders>
            <w:vAlign w:val="center"/>
          </w:tcPr>
          <w:p w:rsidRPr="00A73E7A" w:rsidR="006046BC" w:rsidP="00324A64" w:rsidRDefault="006046BC" w14:paraId="7BC3F6C0" w14:textId="77777777">
            <w:pPr>
              <w:pStyle w:val="Table-text"/>
            </w:pPr>
            <w:r>
              <w:t>1%</w:t>
            </w:r>
          </w:p>
        </w:tc>
        <w:tc>
          <w:tcPr>
            <w:tcW w:w="1440" w:type="dxa"/>
            <w:tcBorders>
              <w:top w:val="nil"/>
              <w:right w:val="nil"/>
            </w:tcBorders>
            <w:vAlign w:val="center"/>
          </w:tcPr>
          <w:p w:rsidRPr="00A73E7A" w:rsidR="006046BC" w:rsidP="00324A64" w:rsidRDefault="006046BC" w14:paraId="27DE1053" w14:textId="77777777">
            <w:pPr>
              <w:pStyle w:val="Table-text"/>
            </w:pPr>
            <w:r>
              <w:t>3%</w:t>
            </w:r>
          </w:p>
        </w:tc>
      </w:tr>
      <w:tr w:rsidRPr="00A73E7A" w:rsidR="006046BC" w:rsidTr="00913473" w14:paraId="634B32B9" w14:textId="77777777">
        <w:trPr>
          <w:cantSplit/>
          <w:jc w:val="center"/>
        </w:trPr>
        <w:tc>
          <w:tcPr>
            <w:tcW w:w="5041" w:type="dxa"/>
            <w:tcBorders>
              <w:top w:val="nil"/>
              <w:left w:val="nil"/>
            </w:tcBorders>
          </w:tcPr>
          <w:p w:rsidRPr="00A73E7A" w:rsidR="006046BC" w:rsidP="009E619D" w:rsidRDefault="006046BC" w14:paraId="5EC86BF8" w14:textId="77777777">
            <w:pPr>
              <w:pStyle w:val="Tableheader"/>
            </w:pPr>
            <w:r w:rsidRPr="00A73E7A">
              <w:t>High school diploma or equivalent, or less</w:t>
            </w:r>
          </w:p>
        </w:tc>
        <w:tc>
          <w:tcPr>
            <w:tcW w:w="1332" w:type="dxa"/>
            <w:tcBorders>
              <w:top w:val="nil"/>
              <w:right w:val="nil"/>
            </w:tcBorders>
            <w:vAlign w:val="center"/>
          </w:tcPr>
          <w:p w:rsidRPr="00A73E7A" w:rsidR="006046BC" w:rsidP="009E619D" w:rsidRDefault="006046BC" w14:paraId="49E2E422" w14:textId="77777777">
            <w:pPr>
              <w:pStyle w:val="Table-text"/>
            </w:pPr>
            <w:r w:rsidRPr="00A73E7A">
              <w:t>31%</w:t>
            </w:r>
          </w:p>
        </w:tc>
        <w:tc>
          <w:tcPr>
            <w:tcW w:w="1314" w:type="dxa"/>
            <w:tcBorders>
              <w:top w:val="nil"/>
            </w:tcBorders>
            <w:vAlign w:val="center"/>
          </w:tcPr>
          <w:p w:rsidRPr="00A73E7A" w:rsidR="006046BC" w:rsidP="009E619D" w:rsidRDefault="006046BC" w14:paraId="2056BA6E" w14:textId="77777777">
            <w:pPr>
              <w:pStyle w:val="Table-text"/>
            </w:pPr>
            <w:r>
              <w:t>25%</w:t>
            </w:r>
          </w:p>
        </w:tc>
        <w:tc>
          <w:tcPr>
            <w:tcW w:w="1377" w:type="dxa"/>
            <w:tcBorders>
              <w:top w:val="nil"/>
            </w:tcBorders>
            <w:vAlign w:val="center"/>
          </w:tcPr>
          <w:p w:rsidRPr="00A73E7A" w:rsidR="006046BC" w:rsidP="009E619D" w:rsidRDefault="006046BC" w14:paraId="3A3ACBC7" w14:textId="77777777">
            <w:pPr>
              <w:pStyle w:val="Table-text"/>
            </w:pPr>
            <w:r>
              <w:t>15%</w:t>
            </w:r>
          </w:p>
        </w:tc>
        <w:tc>
          <w:tcPr>
            <w:tcW w:w="1440" w:type="dxa"/>
            <w:tcBorders>
              <w:top w:val="nil"/>
              <w:right w:val="nil"/>
            </w:tcBorders>
            <w:vAlign w:val="center"/>
          </w:tcPr>
          <w:p w:rsidRPr="00A73E7A" w:rsidR="006046BC" w:rsidP="009E619D" w:rsidRDefault="006046BC" w14:paraId="7CA86582" w14:textId="77777777">
            <w:pPr>
              <w:pStyle w:val="Table-text"/>
            </w:pPr>
            <w:r>
              <w:t>22%</w:t>
            </w:r>
          </w:p>
        </w:tc>
      </w:tr>
      <w:tr w:rsidRPr="00A73E7A" w:rsidR="006046BC" w:rsidTr="00913473" w14:paraId="5A9F0EDE" w14:textId="77777777">
        <w:trPr>
          <w:cantSplit/>
          <w:jc w:val="center"/>
        </w:trPr>
        <w:tc>
          <w:tcPr>
            <w:tcW w:w="5041" w:type="dxa"/>
            <w:tcBorders>
              <w:top w:val="nil"/>
              <w:left w:val="nil"/>
            </w:tcBorders>
          </w:tcPr>
          <w:p w:rsidRPr="00A73E7A" w:rsidR="006046BC" w:rsidP="009E619D" w:rsidRDefault="006046BC" w14:paraId="56E5BED8" w14:textId="77777777">
            <w:pPr>
              <w:pStyle w:val="Tableheader"/>
            </w:pPr>
            <w:r w:rsidRPr="00A73E7A">
              <w:t>Trade certificate or diploma (apprenticeship, technical institute, trade, or vocational school)</w:t>
            </w:r>
          </w:p>
        </w:tc>
        <w:tc>
          <w:tcPr>
            <w:tcW w:w="1332" w:type="dxa"/>
            <w:tcBorders>
              <w:top w:val="nil"/>
              <w:right w:val="nil"/>
            </w:tcBorders>
            <w:vAlign w:val="center"/>
          </w:tcPr>
          <w:p w:rsidRPr="00A73E7A" w:rsidR="006046BC" w:rsidP="009E619D" w:rsidRDefault="006046BC" w14:paraId="46D743ED" w14:textId="77777777">
            <w:pPr>
              <w:pStyle w:val="Table-text"/>
            </w:pPr>
            <w:r w:rsidRPr="00A73E7A">
              <w:t>8%</w:t>
            </w:r>
          </w:p>
        </w:tc>
        <w:tc>
          <w:tcPr>
            <w:tcW w:w="1314" w:type="dxa"/>
            <w:tcBorders>
              <w:top w:val="nil"/>
            </w:tcBorders>
            <w:vAlign w:val="center"/>
          </w:tcPr>
          <w:p w:rsidRPr="00A73E7A" w:rsidR="006046BC" w:rsidP="009E619D" w:rsidRDefault="006046BC" w14:paraId="4B55C4AC" w14:textId="77777777">
            <w:pPr>
              <w:pStyle w:val="Table-text"/>
            </w:pPr>
            <w:r>
              <w:t>3%</w:t>
            </w:r>
          </w:p>
        </w:tc>
        <w:tc>
          <w:tcPr>
            <w:tcW w:w="1377" w:type="dxa"/>
            <w:tcBorders>
              <w:top w:val="nil"/>
            </w:tcBorders>
            <w:vAlign w:val="center"/>
          </w:tcPr>
          <w:p w:rsidRPr="00A73E7A" w:rsidR="006046BC" w:rsidP="009E619D" w:rsidRDefault="006046BC" w14:paraId="3466D1B4" w14:textId="77777777">
            <w:pPr>
              <w:pStyle w:val="Table-text"/>
            </w:pPr>
            <w:r>
              <w:t>8%</w:t>
            </w:r>
          </w:p>
        </w:tc>
        <w:tc>
          <w:tcPr>
            <w:tcW w:w="1440" w:type="dxa"/>
            <w:tcBorders>
              <w:top w:val="nil"/>
              <w:right w:val="nil"/>
            </w:tcBorders>
            <w:vAlign w:val="center"/>
          </w:tcPr>
          <w:p w:rsidRPr="00A73E7A" w:rsidR="006046BC" w:rsidP="009E619D" w:rsidRDefault="006046BC" w14:paraId="6787AA59" w14:textId="77777777">
            <w:pPr>
              <w:pStyle w:val="Table-text"/>
            </w:pPr>
            <w:r>
              <w:t>7%</w:t>
            </w:r>
          </w:p>
        </w:tc>
      </w:tr>
      <w:tr w:rsidRPr="00A73E7A" w:rsidR="006046BC" w:rsidTr="00913473" w14:paraId="2F03E9C7" w14:textId="77777777">
        <w:trPr>
          <w:cantSplit/>
          <w:jc w:val="center"/>
        </w:trPr>
        <w:tc>
          <w:tcPr>
            <w:tcW w:w="5041" w:type="dxa"/>
            <w:tcBorders>
              <w:top w:val="nil"/>
              <w:left w:val="nil"/>
            </w:tcBorders>
          </w:tcPr>
          <w:p w:rsidRPr="00A73E7A" w:rsidR="006046BC" w:rsidP="009E619D" w:rsidRDefault="006046BC" w14:paraId="230A4220" w14:textId="77777777">
            <w:pPr>
              <w:pStyle w:val="Tableheader"/>
            </w:pPr>
            <w:r w:rsidRPr="00A73E7A">
              <w:t>College, CEGEP or other non-university certificate or diploma (other than trades certificates or diplomas)</w:t>
            </w:r>
          </w:p>
        </w:tc>
        <w:tc>
          <w:tcPr>
            <w:tcW w:w="1332" w:type="dxa"/>
            <w:tcBorders>
              <w:top w:val="nil"/>
              <w:right w:val="nil"/>
            </w:tcBorders>
            <w:vAlign w:val="center"/>
          </w:tcPr>
          <w:p w:rsidRPr="00A73E7A" w:rsidR="006046BC" w:rsidP="009E619D" w:rsidRDefault="006046BC" w14:paraId="5B97998B" w14:textId="77777777">
            <w:pPr>
              <w:pStyle w:val="Table-text"/>
            </w:pPr>
            <w:r w:rsidRPr="00A73E7A">
              <w:t>21%</w:t>
            </w:r>
          </w:p>
        </w:tc>
        <w:tc>
          <w:tcPr>
            <w:tcW w:w="1314" w:type="dxa"/>
            <w:tcBorders>
              <w:top w:val="nil"/>
            </w:tcBorders>
            <w:vAlign w:val="center"/>
          </w:tcPr>
          <w:p w:rsidRPr="00A73E7A" w:rsidR="006046BC" w:rsidP="009E619D" w:rsidRDefault="006046BC" w14:paraId="61EA541E" w14:textId="77777777">
            <w:pPr>
              <w:pStyle w:val="Table-text"/>
            </w:pPr>
            <w:r>
              <w:t>11%</w:t>
            </w:r>
          </w:p>
        </w:tc>
        <w:tc>
          <w:tcPr>
            <w:tcW w:w="1377" w:type="dxa"/>
            <w:tcBorders>
              <w:top w:val="nil"/>
            </w:tcBorders>
            <w:vAlign w:val="center"/>
          </w:tcPr>
          <w:p w:rsidRPr="00A73E7A" w:rsidR="006046BC" w:rsidP="009E619D" w:rsidRDefault="006046BC" w14:paraId="75A9EEF1" w14:textId="77777777">
            <w:pPr>
              <w:pStyle w:val="Table-text"/>
            </w:pPr>
            <w:r>
              <w:t>23%</w:t>
            </w:r>
          </w:p>
        </w:tc>
        <w:tc>
          <w:tcPr>
            <w:tcW w:w="1440" w:type="dxa"/>
            <w:tcBorders>
              <w:top w:val="nil"/>
              <w:right w:val="nil"/>
            </w:tcBorders>
            <w:vAlign w:val="center"/>
          </w:tcPr>
          <w:p w:rsidRPr="00A73E7A" w:rsidR="006046BC" w:rsidP="009E619D" w:rsidRDefault="006046BC" w14:paraId="134090E9" w14:textId="77777777">
            <w:pPr>
              <w:pStyle w:val="Table-text"/>
            </w:pPr>
            <w:r>
              <w:t>22%</w:t>
            </w:r>
          </w:p>
        </w:tc>
      </w:tr>
      <w:tr w:rsidRPr="00A73E7A" w:rsidR="006046BC" w:rsidTr="00913473" w14:paraId="58A2C418" w14:textId="77777777">
        <w:trPr>
          <w:cantSplit/>
          <w:jc w:val="center"/>
        </w:trPr>
        <w:tc>
          <w:tcPr>
            <w:tcW w:w="5041" w:type="dxa"/>
            <w:tcBorders>
              <w:top w:val="nil"/>
              <w:left w:val="nil"/>
            </w:tcBorders>
          </w:tcPr>
          <w:p w:rsidRPr="00A73E7A" w:rsidR="006046BC" w:rsidP="009E619D" w:rsidRDefault="006046BC" w14:paraId="442C346F" w14:textId="77777777">
            <w:pPr>
              <w:pStyle w:val="Tableheader"/>
            </w:pPr>
            <w:r w:rsidRPr="00A73E7A">
              <w:t>University (undergraduate degree)</w:t>
            </w:r>
          </w:p>
        </w:tc>
        <w:tc>
          <w:tcPr>
            <w:tcW w:w="1332" w:type="dxa"/>
            <w:tcBorders>
              <w:top w:val="nil"/>
              <w:right w:val="nil"/>
            </w:tcBorders>
            <w:vAlign w:val="center"/>
          </w:tcPr>
          <w:p w:rsidRPr="00A73E7A" w:rsidR="006046BC" w:rsidP="009E619D" w:rsidRDefault="006046BC" w14:paraId="6EE4688D" w14:textId="77777777">
            <w:pPr>
              <w:pStyle w:val="Table-text"/>
            </w:pPr>
            <w:r w:rsidRPr="00A73E7A">
              <w:t>22%</w:t>
            </w:r>
          </w:p>
        </w:tc>
        <w:tc>
          <w:tcPr>
            <w:tcW w:w="1314" w:type="dxa"/>
            <w:tcBorders>
              <w:top w:val="nil"/>
            </w:tcBorders>
            <w:vAlign w:val="center"/>
          </w:tcPr>
          <w:p w:rsidRPr="00A73E7A" w:rsidR="006046BC" w:rsidP="009E619D" w:rsidRDefault="006046BC" w14:paraId="4B8BEE72" w14:textId="77777777">
            <w:pPr>
              <w:pStyle w:val="Table-text"/>
            </w:pPr>
            <w:r>
              <w:t>16%</w:t>
            </w:r>
          </w:p>
        </w:tc>
        <w:tc>
          <w:tcPr>
            <w:tcW w:w="1377" w:type="dxa"/>
            <w:tcBorders>
              <w:top w:val="nil"/>
            </w:tcBorders>
            <w:vAlign w:val="center"/>
          </w:tcPr>
          <w:p w:rsidRPr="00A73E7A" w:rsidR="006046BC" w:rsidP="009E619D" w:rsidRDefault="006046BC" w14:paraId="524763C1" w14:textId="77777777">
            <w:pPr>
              <w:pStyle w:val="Table-text"/>
            </w:pPr>
            <w:r>
              <w:t>27%</w:t>
            </w:r>
          </w:p>
        </w:tc>
        <w:tc>
          <w:tcPr>
            <w:tcW w:w="1440" w:type="dxa"/>
            <w:tcBorders>
              <w:top w:val="nil"/>
              <w:right w:val="nil"/>
            </w:tcBorders>
            <w:vAlign w:val="center"/>
          </w:tcPr>
          <w:p w:rsidRPr="00A73E7A" w:rsidR="006046BC" w:rsidP="009E619D" w:rsidRDefault="006046BC" w14:paraId="17CAC2E0" w14:textId="77777777">
            <w:pPr>
              <w:pStyle w:val="Table-text"/>
            </w:pPr>
            <w:r>
              <w:t>26%</w:t>
            </w:r>
          </w:p>
        </w:tc>
      </w:tr>
      <w:tr w:rsidRPr="00A73E7A" w:rsidR="006046BC" w:rsidTr="00913473" w14:paraId="1903A68E" w14:textId="77777777">
        <w:trPr>
          <w:cantSplit/>
          <w:jc w:val="center"/>
        </w:trPr>
        <w:tc>
          <w:tcPr>
            <w:tcW w:w="5041" w:type="dxa"/>
            <w:tcBorders>
              <w:top w:val="nil"/>
              <w:left w:val="nil"/>
            </w:tcBorders>
          </w:tcPr>
          <w:p w:rsidRPr="00A73E7A" w:rsidR="006046BC" w:rsidP="009E619D" w:rsidRDefault="006046BC" w14:paraId="7749B9D0" w14:textId="77777777">
            <w:pPr>
              <w:pStyle w:val="Tableheader"/>
            </w:pPr>
            <w:r w:rsidRPr="00A73E7A">
              <w:t>University (graduate or professional degree)</w:t>
            </w:r>
          </w:p>
        </w:tc>
        <w:tc>
          <w:tcPr>
            <w:tcW w:w="1332" w:type="dxa"/>
            <w:tcBorders>
              <w:top w:val="nil"/>
              <w:right w:val="nil"/>
            </w:tcBorders>
            <w:vAlign w:val="center"/>
          </w:tcPr>
          <w:p w:rsidRPr="00A73E7A" w:rsidR="006046BC" w:rsidP="009E619D" w:rsidRDefault="006046BC" w14:paraId="626A4C62" w14:textId="77777777">
            <w:pPr>
              <w:pStyle w:val="Table-text"/>
            </w:pPr>
            <w:r w:rsidRPr="00A73E7A">
              <w:t>16%</w:t>
            </w:r>
          </w:p>
        </w:tc>
        <w:tc>
          <w:tcPr>
            <w:tcW w:w="1314" w:type="dxa"/>
            <w:tcBorders>
              <w:top w:val="nil"/>
            </w:tcBorders>
            <w:vAlign w:val="center"/>
          </w:tcPr>
          <w:p w:rsidRPr="00A73E7A" w:rsidR="006046BC" w:rsidP="009E619D" w:rsidRDefault="006046BC" w14:paraId="23013421" w14:textId="77777777">
            <w:pPr>
              <w:pStyle w:val="Table-text"/>
            </w:pPr>
            <w:r>
              <w:t>3%</w:t>
            </w:r>
          </w:p>
        </w:tc>
        <w:tc>
          <w:tcPr>
            <w:tcW w:w="1377" w:type="dxa"/>
            <w:tcBorders>
              <w:top w:val="nil"/>
            </w:tcBorders>
            <w:vAlign w:val="center"/>
          </w:tcPr>
          <w:p w:rsidRPr="00A73E7A" w:rsidR="006046BC" w:rsidP="009E619D" w:rsidRDefault="006046BC" w14:paraId="00399861" w14:textId="77777777">
            <w:pPr>
              <w:pStyle w:val="Table-text"/>
            </w:pPr>
            <w:r>
              <w:t>24%</w:t>
            </w:r>
          </w:p>
        </w:tc>
        <w:tc>
          <w:tcPr>
            <w:tcW w:w="1440" w:type="dxa"/>
            <w:tcBorders>
              <w:top w:val="nil"/>
              <w:right w:val="nil"/>
            </w:tcBorders>
            <w:vAlign w:val="center"/>
          </w:tcPr>
          <w:p w:rsidRPr="00A73E7A" w:rsidR="006046BC" w:rsidP="009E619D" w:rsidRDefault="006046BC" w14:paraId="3C97722B" w14:textId="77777777">
            <w:pPr>
              <w:pStyle w:val="Table-text"/>
            </w:pPr>
            <w:r>
              <w:t>18%</w:t>
            </w:r>
          </w:p>
        </w:tc>
      </w:tr>
      <w:tr w:rsidRPr="00A73E7A" w:rsidR="006046BC" w:rsidTr="00913473" w14:paraId="0E7E7012" w14:textId="77777777">
        <w:trPr>
          <w:cantSplit/>
          <w:jc w:val="center"/>
        </w:trPr>
        <w:tc>
          <w:tcPr>
            <w:tcW w:w="5041" w:type="dxa"/>
            <w:tcBorders>
              <w:left w:val="nil"/>
              <w:bottom w:val="single" w:color="auto" w:sz="18" w:space="0"/>
            </w:tcBorders>
          </w:tcPr>
          <w:p w:rsidRPr="00A73E7A" w:rsidR="006046BC" w:rsidP="009E619D" w:rsidRDefault="006046BC" w14:paraId="3C1949A9" w14:textId="77777777">
            <w:pPr>
              <w:pStyle w:val="Tableheader"/>
            </w:pPr>
            <w:r w:rsidRPr="00A73E7A">
              <w:t>Prefer not to say</w:t>
            </w:r>
          </w:p>
        </w:tc>
        <w:tc>
          <w:tcPr>
            <w:tcW w:w="1332" w:type="dxa"/>
            <w:tcBorders>
              <w:bottom w:val="single" w:color="auto" w:sz="18" w:space="0"/>
              <w:right w:val="nil"/>
            </w:tcBorders>
            <w:vAlign w:val="center"/>
          </w:tcPr>
          <w:p w:rsidRPr="00A73E7A" w:rsidR="006046BC" w:rsidP="009E619D" w:rsidRDefault="006046BC" w14:paraId="312BBB73" w14:textId="77777777">
            <w:pPr>
              <w:pStyle w:val="Table-text"/>
            </w:pPr>
            <w:r w:rsidRPr="00A73E7A">
              <w:t>1%</w:t>
            </w:r>
          </w:p>
        </w:tc>
        <w:tc>
          <w:tcPr>
            <w:tcW w:w="1314" w:type="dxa"/>
            <w:tcBorders>
              <w:bottom w:val="single" w:color="auto" w:sz="18" w:space="0"/>
            </w:tcBorders>
            <w:vAlign w:val="center"/>
          </w:tcPr>
          <w:p w:rsidRPr="00A73E7A" w:rsidR="006046BC" w:rsidP="009E619D" w:rsidRDefault="006046BC" w14:paraId="75C3098F" w14:textId="77777777">
            <w:pPr>
              <w:pStyle w:val="Table-text"/>
            </w:pPr>
            <w:r>
              <w:t>0%</w:t>
            </w:r>
          </w:p>
        </w:tc>
        <w:tc>
          <w:tcPr>
            <w:tcW w:w="1377" w:type="dxa"/>
            <w:tcBorders>
              <w:bottom w:val="single" w:color="auto" w:sz="18" w:space="0"/>
            </w:tcBorders>
            <w:vAlign w:val="center"/>
          </w:tcPr>
          <w:p w:rsidRPr="00A73E7A" w:rsidR="006046BC" w:rsidP="009E619D" w:rsidRDefault="006046BC" w14:paraId="5652AA89" w14:textId="77777777">
            <w:pPr>
              <w:pStyle w:val="Table-text"/>
            </w:pPr>
            <w:r>
              <w:t>1%</w:t>
            </w:r>
          </w:p>
        </w:tc>
        <w:tc>
          <w:tcPr>
            <w:tcW w:w="1440" w:type="dxa"/>
            <w:tcBorders>
              <w:bottom w:val="single" w:color="auto" w:sz="18" w:space="0"/>
              <w:right w:val="nil"/>
            </w:tcBorders>
            <w:vAlign w:val="center"/>
          </w:tcPr>
          <w:p w:rsidRPr="00A73E7A" w:rsidR="006046BC" w:rsidP="009E619D" w:rsidRDefault="006046BC" w14:paraId="3C651FB6" w14:textId="77777777">
            <w:pPr>
              <w:pStyle w:val="Table-text"/>
            </w:pPr>
            <w:r>
              <w:t>1%</w:t>
            </w:r>
          </w:p>
        </w:tc>
      </w:tr>
      <w:tr w:rsidRPr="00A73E7A" w:rsidR="006046BC" w:rsidTr="00913473" w14:paraId="0F0A1D34" w14:textId="77777777">
        <w:trPr>
          <w:cantSplit/>
          <w:jc w:val="center"/>
        </w:trPr>
        <w:tc>
          <w:tcPr>
            <w:tcW w:w="5041" w:type="dxa"/>
            <w:tcBorders>
              <w:top w:val="single" w:color="auto" w:sz="18" w:space="0"/>
              <w:left w:val="nil"/>
              <w:bottom w:val="single" w:color="auto" w:sz="12" w:space="0"/>
            </w:tcBorders>
            <w:shd w:val="clear" w:color="auto" w:fill="D9D9D9"/>
          </w:tcPr>
          <w:p w:rsidRPr="00A73E7A" w:rsidR="006046BC" w:rsidP="009E619D" w:rsidRDefault="006046BC" w14:paraId="239E2C0C" w14:textId="77777777">
            <w:pPr>
              <w:pStyle w:val="Tableheader"/>
              <w:rPr>
                <w:bCs w:val="0"/>
                <w:i/>
                <w:iCs/>
              </w:rPr>
            </w:pPr>
            <w:r w:rsidRPr="00A73E7A">
              <w:rPr>
                <w:bCs w:val="0"/>
                <w:i/>
                <w:iCs/>
              </w:rPr>
              <w:t>Income</w:t>
            </w:r>
          </w:p>
        </w:tc>
        <w:tc>
          <w:tcPr>
            <w:tcW w:w="1332" w:type="dxa"/>
            <w:tcBorders>
              <w:top w:val="single" w:color="auto" w:sz="18" w:space="0"/>
              <w:bottom w:val="single" w:color="auto" w:sz="12" w:space="0"/>
              <w:right w:val="nil"/>
            </w:tcBorders>
            <w:shd w:val="clear" w:color="auto" w:fill="D9D9D9"/>
            <w:vAlign w:val="center"/>
          </w:tcPr>
          <w:p w:rsidRPr="00A73E7A" w:rsidR="006046BC" w:rsidP="009E619D" w:rsidRDefault="006046BC" w14:paraId="060C831B" w14:textId="77777777">
            <w:pPr>
              <w:pStyle w:val="Tableheader"/>
              <w:jc w:val="center"/>
              <w:rPr>
                <w:bCs w:val="0"/>
                <w:i/>
                <w:iCs/>
                <w:highlight w:val="yellow"/>
              </w:rPr>
            </w:pPr>
            <w:r w:rsidRPr="00324A64">
              <w:rPr>
                <w:bCs w:val="0"/>
                <w:i/>
                <w:iCs/>
              </w:rPr>
              <w:t>--</w:t>
            </w:r>
          </w:p>
        </w:tc>
        <w:tc>
          <w:tcPr>
            <w:tcW w:w="1314" w:type="dxa"/>
            <w:tcBorders>
              <w:top w:val="single" w:color="auto" w:sz="18" w:space="0"/>
              <w:bottom w:val="single" w:color="auto" w:sz="12" w:space="0"/>
            </w:tcBorders>
            <w:shd w:val="clear" w:color="auto" w:fill="D9D9D9"/>
            <w:vAlign w:val="center"/>
          </w:tcPr>
          <w:p w:rsidRPr="00A73E7A" w:rsidR="006046BC" w:rsidP="009E619D" w:rsidRDefault="006046BC" w14:paraId="290E65DF" w14:textId="77777777">
            <w:pPr>
              <w:pStyle w:val="Tableheader"/>
              <w:jc w:val="center"/>
              <w:rPr>
                <w:bCs w:val="0"/>
                <w:i/>
                <w:iCs/>
              </w:rPr>
            </w:pPr>
            <w:r w:rsidRPr="00324A64">
              <w:rPr>
                <w:bCs w:val="0"/>
                <w:i/>
                <w:iCs/>
              </w:rPr>
              <w:t>--</w:t>
            </w:r>
          </w:p>
        </w:tc>
        <w:tc>
          <w:tcPr>
            <w:tcW w:w="1377" w:type="dxa"/>
            <w:tcBorders>
              <w:top w:val="single" w:color="auto" w:sz="18" w:space="0"/>
              <w:bottom w:val="single" w:color="auto" w:sz="12" w:space="0"/>
            </w:tcBorders>
            <w:shd w:val="clear" w:color="auto" w:fill="D9D9D9"/>
            <w:vAlign w:val="center"/>
          </w:tcPr>
          <w:p w:rsidRPr="00A73E7A" w:rsidR="006046BC" w:rsidP="009E619D" w:rsidRDefault="006046BC" w14:paraId="2866E54B" w14:textId="77777777">
            <w:pPr>
              <w:pStyle w:val="Tableheader"/>
              <w:jc w:val="center"/>
              <w:rPr>
                <w:bCs w:val="0"/>
                <w:i/>
                <w:iCs/>
              </w:rPr>
            </w:pPr>
            <w:r w:rsidRPr="00324A64">
              <w:rPr>
                <w:bCs w:val="0"/>
                <w:i/>
                <w:iCs/>
              </w:rPr>
              <w:t>--</w:t>
            </w:r>
          </w:p>
        </w:tc>
        <w:tc>
          <w:tcPr>
            <w:tcW w:w="1440" w:type="dxa"/>
            <w:tcBorders>
              <w:top w:val="single" w:color="auto" w:sz="18" w:space="0"/>
              <w:bottom w:val="single" w:color="auto" w:sz="12" w:space="0"/>
              <w:right w:val="nil"/>
            </w:tcBorders>
            <w:shd w:val="clear" w:color="auto" w:fill="D9D9D9"/>
            <w:vAlign w:val="center"/>
          </w:tcPr>
          <w:p w:rsidRPr="00A73E7A" w:rsidR="006046BC" w:rsidP="009E619D" w:rsidRDefault="006046BC" w14:paraId="0E773A74" w14:textId="77777777">
            <w:pPr>
              <w:pStyle w:val="Tableheader"/>
              <w:jc w:val="center"/>
              <w:rPr>
                <w:bCs w:val="0"/>
                <w:i/>
                <w:iCs/>
              </w:rPr>
            </w:pPr>
            <w:r w:rsidRPr="00324A64">
              <w:rPr>
                <w:bCs w:val="0"/>
                <w:i/>
                <w:iCs/>
              </w:rPr>
              <w:t>--</w:t>
            </w:r>
          </w:p>
        </w:tc>
      </w:tr>
      <w:tr w:rsidRPr="00A73E7A" w:rsidR="006046BC" w:rsidTr="00091351" w14:paraId="0CD2F149" w14:textId="77777777">
        <w:trPr>
          <w:cantSplit/>
          <w:jc w:val="center"/>
        </w:trPr>
        <w:tc>
          <w:tcPr>
            <w:tcW w:w="5041" w:type="dxa"/>
            <w:tcBorders>
              <w:top w:val="nil"/>
              <w:left w:val="nil"/>
            </w:tcBorders>
          </w:tcPr>
          <w:p w:rsidRPr="00A73E7A" w:rsidR="006046BC" w:rsidP="009E619D" w:rsidRDefault="006046BC" w14:paraId="120F1C0D" w14:textId="77777777">
            <w:pPr>
              <w:pStyle w:val="Tableheader"/>
            </w:pPr>
            <w:r w:rsidRPr="00A73E7A">
              <w:t>Under $20,000</w:t>
            </w:r>
          </w:p>
        </w:tc>
        <w:tc>
          <w:tcPr>
            <w:tcW w:w="1332" w:type="dxa"/>
            <w:tcBorders>
              <w:top w:val="nil"/>
              <w:right w:val="nil"/>
            </w:tcBorders>
          </w:tcPr>
          <w:p w:rsidRPr="00A73E7A" w:rsidR="006046BC" w:rsidP="009E619D" w:rsidRDefault="006046BC" w14:paraId="68B3CF20" w14:textId="77777777">
            <w:pPr>
              <w:pStyle w:val="Table-text"/>
            </w:pPr>
            <w:r w:rsidRPr="00A73E7A">
              <w:t>5%</w:t>
            </w:r>
          </w:p>
        </w:tc>
        <w:tc>
          <w:tcPr>
            <w:tcW w:w="1314" w:type="dxa"/>
            <w:tcBorders>
              <w:top w:val="nil"/>
            </w:tcBorders>
            <w:vAlign w:val="center"/>
          </w:tcPr>
          <w:p w:rsidRPr="00A73E7A" w:rsidR="006046BC" w:rsidP="009E619D" w:rsidRDefault="006046BC" w14:paraId="551DE580" w14:textId="77777777">
            <w:pPr>
              <w:pStyle w:val="Table-text"/>
            </w:pPr>
            <w:r>
              <w:t>6%</w:t>
            </w:r>
          </w:p>
        </w:tc>
        <w:tc>
          <w:tcPr>
            <w:tcW w:w="1377" w:type="dxa"/>
            <w:tcBorders>
              <w:top w:val="nil"/>
            </w:tcBorders>
            <w:vAlign w:val="center"/>
          </w:tcPr>
          <w:p w:rsidRPr="00A73E7A" w:rsidR="006046BC" w:rsidP="009E619D" w:rsidRDefault="006046BC" w14:paraId="76FA4866" w14:textId="77777777">
            <w:pPr>
              <w:pStyle w:val="Table-text"/>
            </w:pPr>
            <w:r>
              <w:t>2%</w:t>
            </w:r>
          </w:p>
        </w:tc>
        <w:tc>
          <w:tcPr>
            <w:tcW w:w="1440" w:type="dxa"/>
            <w:tcBorders>
              <w:top w:val="nil"/>
              <w:right w:val="nil"/>
            </w:tcBorders>
            <w:vAlign w:val="center"/>
          </w:tcPr>
          <w:p w:rsidRPr="00A73E7A" w:rsidR="006046BC" w:rsidP="009E619D" w:rsidRDefault="006046BC" w14:paraId="7AB85648" w14:textId="77777777">
            <w:pPr>
              <w:pStyle w:val="Table-text"/>
            </w:pPr>
            <w:r>
              <w:t>6%</w:t>
            </w:r>
          </w:p>
        </w:tc>
      </w:tr>
      <w:tr w:rsidRPr="00A73E7A" w:rsidR="006046BC" w:rsidTr="00091351" w14:paraId="3E74AC90" w14:textId="77777777">
        <w:trPr>
          <w:cantSplit/>
          <w:jc w:val="center"/>
        </w:trPr>
        <w:tc>
          <w:tcPr>
            <w:tcW w:w="5041" w:type="dxa"/>
            <w:tcBorders>
              <w:top w:val="nil"/>
              <w:left w:val="nil"/>
            </w:tcBorders>
          </w:tcPr>
          <w:p w:rsidRPr="00A73E7A" w:rsidR="006046BC" w:rsidP="009E619D" w:rsidRDefault="006046BC" w14:paraId="137F2B01" w14:textId="77777777">
            <w:pPr>
              <w:pStyle w:val="Tableheader"/>
            </w:pPr>
            <w:r w:rsidRPr="00A73E7A">
              <w:t>$20,000 to just under $40,000</w:t>
            </w:r>
          </w:p>
        </w:tc>
        <w:tc>
          <w:tcPr>
            <w:tcW w:w="1332" w:type="dxa"/>
            <w:tcBorders>
              <w:top w:val="nil"/>
              <w:right w:val="nil"/>
            </w:tcBorders>
          </w:tcPr>
          <w:p w:rsidRPr="00A73E7A" w:rsidR="006046BC" w:rsidP="009E619D" w:rsidRDefault="006046BC" w14:paraId="10A182A8" w14:textId="77777777">
            <w:pPr>
              <w:pStyle w:val="Table-text"/>
            </w:pPr>
            <w:r w:rsidRPr="00A73E7A">
              <w:t>10%</w:t>
            </w:r>
          </w:p>
        </w:tc>
        <w:tc>
          <w:tcPr>
            <w:tcW w:w="1314" w:type="dxa"/>
            <w:tcBorders>
              <w:top w:val="nil"/>
            </w:tcBorders>
            <w:vAlign w:val="center"/>
          </w:tcPr>
          <w:p w:rsidRPr="00A73E7A" w:rsidR="006046BC" w:rsidP="009E619D" w:rsidRDefault="006046BC" w14:paraId="1F1E30D7" w14:textId="77777777">
            <w:pPr>
              <w:pStyle w:val="Table-text"/>
            </w:pPr>
            <w:r>
              <w:t>10%</w:t>
            </w:r>
          </w:p>
        </w:tc>
        <w:tc>
          <w:tcPr>
            <w:tcW w:w="1377" w:type="dxa"/>
            <w:tcBorders>
              <w:top w:val="nil"/>
            </w:tcBorders>
            <w:vAlign w:val="center"/>
          </w:tcPr>
          <w:p w:rsidRPr="00A73E7A" w:rsidR="006046BC" w:rsidP="009E619D" w:rsidRDefault="006046BC" w14:paraId="6444585B" w14:textId="77777777">
            <w:pPr>
              <w:pStyle w:val="Table-text"/>
            </w:pPr>
            <w:r>
              <w:t>4%</w:t>
            </w:r>
          </w:p>
        </w:tc>
        <w:tc>
          <w:tcPr>
            <w:tcW w:w="1440" w:type="dxa"/>
            <w:tcBorders>
              <w:top w:val="nil"/>
              <w:right w:val="nil"/>
            </w:tcBorders>
            <w:vAlign w:val="center"/>
          </w:tcPr>
          <w:p w:rsidRPr="00A73E7A" w:rsidR="006046BC" w:rsidP="009E619D" w:rsidRDefault="006046BC" w14:paraId="2CFE9A5D" w14:textId="77777777">
            <w:pPr>
              <w:pStyle w:val="Table-text"/>
            </w:pPr>
            <w:r>
              <w:t>12%</w:t>
            </w:r>
          </w:p>
        </w:tc>
      </w:tr>
      <w:tr w:rsidRPr="00A73E7A" w:rsidR="006046BC" w:rsidTr="00091351" w14:paraId="74807BD2" w14:textId="77777777">
        <w:trPr>
          <w:cantSplit/>
          <w:jc w:val="center"/>
        </w:trPr>
        <w:tc>
          <w:tcPr>
            <w:tcW w:w="5041" w:type="dxa"/>
            <w:tcBorders>
              <w:top w:val="nil"/>
              <w:left w:val="nil"/>
            </w:tcBorders>
          </w:tcPr>
          <w:p w:rsidRPr="00A73E7A" w:rsidR="006046BC" w:rsidP="009E619D" w:rsidRDefault="006046BC" w14:paraId="1D0CF4CB" w14:textId="77777777">
            <w:pPr>
              <w:pStyle w:val="Tableheader"/>
            </w:pPr>
            <w:r w:rsidRPr="00A73E7A">
              <w:t>$40,000 to just under $60,000</w:t>
            </w:r>
          </w:p>
        </w:tc>
        <w:tc>
          <w:tcPr>
            <w:tcW w:w="1332" w:type="dxa"/>
            <w:tcBorders>
              <w:top w:val="nil"/>
              <w:right w:val="nil"/>
            </w:tcBorders>
          </w:tcPr>
          <w:p w:rsidRPr="00A73E7A" w:rsidR="006046BC" w:rsidP="009E619D" w:rsidRDefault="006046BC" w14:paraId="1517D97A" w14:textId="77777777">
            <w:pPr>
              <w:pStyle w:val="Table-text"/>
            </w:pPr>
            <w:r w:rsidRPr="00A73E7A">
              <w:t>10%</w:t>
            </w:r>
          </w:p>
        </w:tc>
        <w:tc>
          <w:tcPr>
            <w:tcW w:w="1314" w:type="dxa"/>
            <w:tcBorders>
              <w:top w:val="nil"/>
            </w:tcBorders>
            <w:vAlign w:val="center"/>
          </w:tcPr>
          <w:p w:rsidRPr="00A73E7A" w:rsidR="006046BC" w:rsidP="009E619D" w:rsidRDefault="006046BC" w14:paraId="4EFEECF8" w14:textId="77777777">
            <w:pPr>
              <w:pStyle w:val="Table-text"/>
            </w:pPr>
            <w:r>
              <w:t>8%</w:t>
            </w:r>
          </w:p>
        </w:tc>
        <w:tc>
          <w:tcPr>
            <w:tcW w:w="1377" w:type="dxa"/>
            <w:tcBorders>
              <w:top w:val="nil"/>
            </w:tcBorders>
            <w:vAlign w:val="center"/>
          </w:tcPr>
          <w:p w:rsidRPr="00A73E7A" w:rsidR="006046BC" w:rsidP="009E619D" w:rsidRDefault="006046BC" w14:paraId="24D5C328" w14:textId="77777777">
            <w:pPr>
              <w:pStyle w:val="Table-text"/>
            </w:pPr>
            <w:r>
              <w:t>5%</w:t>
            </w:r>
          </w:p>
        </w:tc>
        <w:tc>
          <w:tcPr>
            <w:tcW w:w="1440" w:type="dxa"/>
            <w:tcBorders>
              <w:top w:val="nil"/>
              <w:right w:val="nil"/>
            </w:tcBorders>
            <w:vAlign w:val="center"/>
          </w:tcPr>
          <w:p w:rsidRPr="00A73E7A" w:rsidR="006046BC" w:rsidP="009E619D" w:rsidRDefault="006046BC" w14:paraId="37AC9FF0" w14:textId="77777777">
            <w:pPr>
              <w:pStyle w:val="Table-text"/>
            </w:pPr>
            <w:r>
              <w:t>10%</w:t>
            </w:r>
          </w:p>
        </w:tc>
      </w:tr>
      <w:tr w:rsidRPr="00A73E7A" w:rsidR="006046BC" w:rsidTr="00091351" w14:paraId="708BFD6A" w14:textId="77777777">
        <w:trPr>
          <w:cantSplit/>
          <w:jc w:val="center"/>
        </w:trPr>
        <w:tc>
          <w:tcPr>
            <w:tcW w:w="5041" w:type="dxa"/>
            <w:tcBorders>
              <w:top w:val="nil"/>
              <w:left w:val="nil"/>
            </w:tcBorders>
          </w:tcPr>
          <w:p w:rsidRPr="00A73E7A" w:rsidR="006046BC" w:rsidP="009E619D" w:rsidRDefault="006046BC" w14:paraId="001B2BFE" w14:textId="77777777">
            <w:pPr>
              <w:pStyle w:val="Tableheader"/>
            </w:pPr>
            <w:r w:rsidRPr="00A73E7A">
              <w:t>$60,000 to just under $80,000</w:t>
            </w:r>
          </w:p>
        </w:tc>
        <w:tc>
          <w:tcPr>
            <w:tcW w:w="1332" w:type="dxa"/>
            <w:tcBorders>
              <w:top w:val="nil"/>
              <w:right w:val="nil"/>
            </w:tcBorders>
          </w:tcPr>
          <w:p w:rsidRPr="00A73E7A" w:rsidR="006046BC" w:rsidP="009E619D" w:rsidRDefault="006046BC" w14:paraId="2D7356C3" w14:textId="77777777">
            <w:pPr>
              <w:pStyle w:val="Table-text"/>
            </w:pPr>
            <w:r w:rsidRPr="00A73E7A">
              <w:t>12%</w:t>
            </w:r>
          </w:p>
        </w:tc>
        <w:tc>
          <w:tcPr>
            <w:tcW w:w="1314" w:type="dxa"/>
            <w:tcBorders>
              <w:top w:val="nil"/>
            </w:tcBorders>
            <w:vAlign w:val="center"/>
          </w:tcPr>
          <w:p w:rsidRPr="00A73E7A" w:rsidR="006046BC" w:rsidP="009E619D" w:rsidRDefault="006046BC" w14:paraId="3CD4461E" w14:textId="77777777">
            <w:pPr>
              <w:pStyle w:val="Table-text"/>
            </w:pPr>
            <w:r>
              <w:t>10%</w:t>
            </w:r>
          </w:p>
        </w:tc>
        <w:tc>
          <w:tcPr>
            <w:tcW w:w="1377" w:type="dxa"/>
            <w:tcBorders>
              <w:top w:val="nil"/>
            </w:tcBorders>
            <w:vAlign w:val="center"/>
          </w:tcPr>
          <w:p w:rsidRPr="00A73E7A" w:rsidR="006046BC" w:rsidP="009E619D" w:rsidRDefault="006046BC" w14:paraId="3692B581" w14:textId="77777777">
            <w:pPr>
              <w:pStyle w:val="Table-text"/>
            </w:pPr>
            <w:r>
              <w:t>8%</w:t>
            </w:r>
          </w:p>
        </w:tc>
        <w:tc>
          <w:tcPr>
            <w:tcW w:w="1440" w:type="dxa"/>
            <w:tcBorders>
              <w:top w:val="nil"/>
              <w:right w:val="nil"/>
            </w:tcBorders>
            <w:vAlign w:val="center"/>
          </w:tcPr>
          <w:p w:rsidRPr="00A73E7A" w:rsidR="006046BC" w:rsidP="009E619D" w:rsidRDefault="006046BC" w14:paraId="3549F014" w14:textId="77777777">
            <w:pPr>
              <w:pStyle w:val="Table-text"/>
            </w:pPr>
            <w:r>
              <w:t>15%</w:t>
            </w:r>
          </w:p>
        </w:tc>
      </w:tr>
      <w:tr w:rsidRPr="00A73E7A" w:rsidR="006046BC" w:rsidTr="00091351" w14:paraId="3C897287" w14:textId="77777777">
        <w:trPr>
          <w:cantSplit/>
          <w:jc w:val="center"/>
        </w:trPr>
        <w:tc>
          <w:tcPr>
            <w:tcW w:w="5041" w:type="dxa"/>
            <w:tcBorders>
              <w:top w:val="nil"/>
              <w:left w:val="nil"/>
            </w:tcBorders>
          </w:tcPr>
          <w:p w:rsidRPr="00A73E7A" w:rsidR="006046BC" w:rsidP="009E619D" w:rsidRDefault="006046BC" w14:paraId="4585B6A8" w14:textId="77777777">
            <w:pPr>
              <w:pStyle w:val="Tableheader"/>
            </w:pPr>
            <w:r w:rsidRPr="00A73E7A">
              <w:t>$80,000 to just under $100,000</w:t>
            </w:r>
          </w:p>
        </w:tc>
        <w:tc>
          <w:tcPr>
            <w:tcW w:w="1332" w:type="dxa"/>
            <w:tcBorders>
              <w:top w:val="nil"/>
              <w:right w:val="nil"/>
            </w:tcBorders>
          </w:tcPr>
          <w:p w:rsidRPr="00A73E7A" w:rsidR="006046BC" w:rsidP="009E619D" w:rsidRDefault="006046BC" w14:paraId="35BD1B48" w14:textId="77777777">
            <w:pPr>
              <w:pStyle w:val="Table-text"/>
            </w:pPr>
            <w:r w:rsidRPr="00A73E7A">
              <w:t>11%</w:t>
            </w:r>
          </w:p>
        </w:tc>
        <w:tc>
          <w:tcPr>
            <w:tcW w:w="1314" w:type="dxa"/>
            <w:tcBorders>
              <w:top w:val="nil"/>
            </w:tcBorders>
            <w:vAlign w:val="center"/>
          </w:tcPr>
          <w:p w:rsidRPr="00A73E7A" w:rsidR="006046BC" w:rsidP="009E619D" w:rsidRDefault="006046BC" w14:paraId="32CC613D" w14:textId="77777777">
            <w:pPr>
              <w:pStyle w:val="Table-text"/>
            </w:pPr>
            <w:r>
              <w:t>10%</w:t>
            </w:r>
          </w:p>
        </w:tc>
        <w:tc>
          <w:tcPr>
            <w:tcW w:w="1377" w:type="dxa"/>
            <w:tcBorders>
              <w:top w:val="nil"/>
            </w:tcBorders>
            <w:vAlign w:val="center"/>
          </w:tcPr>
          <w:p w:rsidRPr="00A73E7A" w:rsidR="006046BC" w:rsidP="009E619D" w:rsidRDefault="006046BC" w14:paraId="65BB30F5" w14:textId="77777777">
            <w:pPr>
              <w:pStyle w:val="Table-text"/>
            </w:pPr>
            <w:r>
              <w:t>11%</w:t>
            </w:r>
          </w:p>
        </w:tc>
        <w:tc>
          <w:tcPr>
            <w:tcW w:w="1440" w:type="dxa"/>
            <w:tcBorders>
              <w:top w:val="nil"/>
              <w:right w:val="nil"/>
            </w:tcBorders>
            <w:vAlign w:val="center"/>
          </w:tcPr>
          <w:p w:rsidRPr="00A73E7A" w:rsidR="006046BC" w:rsidP="009E619D" w:rsidRDefault="006046BC" w14:paraId="59521200" w14:textId="77777777">
            <w:pPr>
              <w:pStyle w:val="Table-text"/>
            </w:pPr>
            <w:r>
              <w:t>13%</w:t>
            </w:r>
          </w:p>
        </w:tc>
      </w:tr>
      <w:tr w:rsidRPr="00A73E7A" w:rsidR="006046BC" w:rsidTr="00091351" w14:paraId="283EE6CB" w14:textId="77777777">
        <w:trPr>
          <w:cantSplit/>
          <w:jc w:val="center"/>
        </w:trPr>
        <w:tc>
          <w:tcPr>
            <w:tcW w:w="5041" w:type="dxa"/>
            <w:tcBorders>
              <w:top w:val="nil"/>
              <w:left w:val="nil"/>
            </w:tcBorders>
          </w:tcPr>
          <w:p w:rsidRPr="00A73E7A" w:rsidR="006046BC" w:rsidP="009E619D" w:rsidRDefault="006046BC" w14:paraId="7FFB676D" w14:textId="77777777">
            <w:pPr>
              <w:pStyle w:val="Tableheader"/>
            </w:pPr>
            <w:r w:rsidRPr="00A73E7A">
              <w:t>$100,000 to just under $150,000</w:t>
            </w:r>
          </w:p>
        </w:tc>
        <w:tc>
          <w:tcPr>
            <w:tcW w:w="1332" w:type="dxa"/>
            <w:tcBorders>
              <w:top w:val="nil"/>
              <w:right w:val="nil"/>
            </w:tcBorders>
          </w:tcPr>
          <w:p w:rsidRPr="00A73E7A" w:rsidR="006046BC" w:rsidP="009E619D" w:rsidRDefault="006046BC" w14:paraId="6ABBBE40" w14:textId="77777777">
            <w:pPr>
              <w:pStyle w:val="Table-text"/>
            </w:pPr>
            <w:r w:rsidRPr="00A73E7A">
              <w:t>18%</w:t>
            </w:r>
          </w:p>
        </w:tc>
        <w:tc>
          <w:tcPr>
            <w:tcW w:w="1314" w:type="dxa"/>
            <w:tcBorders>
              <w:top w:val="nil"/>
            </w:tcBorders>
            <w:vAlign w:val="center"/>
          </w:tcPr>
          <w:p w:rsidRPr="00A73E7A" w:rsidR="006046BC" w:rsidP="009E619D" w:rsidRDefault="006046BC" w14:paraId="3F7E8E9E" w14:textId="77777777">
            <w:pPr>
              <w:pStyle w:val="Table-text"/>
            </w:pPr>
            <w:r>
              <w:t>12%</w:t>
            </w:r>
          </w:p>
        </w:tc>
        <w:tc>
          <w:tcPr>
            <w:tcW w:w="1377" w:type="dxa"/>
            <w:tcBorders>
              <w:top w:val="nil"/>
            </w:tcBorders>
            <w:vAlign w:val="center"/>
          </w:tcPr>
          <w:p w:rsidRPr="00A73E7A" w:rsidR="006046BC" w:rsidP="009E619D" w:rsidRDefault="006046BC" w14:paraId="7532166B" w14:textId="77777777">
            <w:pPr>
              <w:pStyle w:val="Table-text"/>
            </w:pPr>
            <w:r>
              <w:t>25%</w:t>
            </w:r>
          </w:p>
        </w:tc>
        <w:tc>
          <w:tcPr>
            <w:tcW w:w="1440" w:type="dxa"/>
            <w:tcBorders>
              <w:top w:val="nil"/>
              <w:right w:val="nil"/>
            </w:tcBorders>
            <w:vAlign w:val="center"/>
          </w:tcPr>
          <w:p w:rsidRPr="00A73E7A" w:rsidR="006046BC" w:rsidP="009E619D" w:rsidRDefault="006046BC" w14:paraId="1D92EA9A" w14:textId="77777777">
            <w:pPr>
              <w:pStyle w:val="Table-text"/>
            </w:pPr>
            <w:r>
              <w:t>16%</w:t>
            </w:r>
          </w:p>
        </w:tc>
      </w:tr>
      <w:tr w:rsidRPr="00A73E7A" w:rsidR="006046BC" w:rsidTr="00091351" w14:paraId="4A7EB057" w14:textId="77777777">
        <w:trPr>
          <w:cantSplit/>
          <w:jc w:val="center"/>
        </w:trPr>
        <w:tc>
          <w:tcPr>
            <w:tcW w:w="5041" w:type="dxa"/>
            <w:tcBorders>
              <w:top w:val="nil"/>
              <w:left w:val="nil"/>
            </w:tcBorders>
          </w:tcPr>
          <w:p w:rsidRPr="00A73E7A" w:rsidR="006046BC" w:rsidP="009E619D" w:rsidRDefault="006046BC" w14:paraId="1028D337" w14:textId="77777777">
            <w:pPr>
              <w:pStyle w:val="Tableheader"/>
            </w:pPr>
            <w:r w:rsidRPr="00A73E7A">
              <w:t>$150,000 and above</w:t>
            </w:r>
          </w:p>
        </w:tc>
        <w:tc>
          <w:tcPr>
            <w:tcW w:w="1332" w:type="dxa"/>
            <w:tcBorders>
              <w:top w:val="nil"/>
              <w:right w:val="nil"/>
            </w:tcBorders>
          </w:tcPr>
          <w:p w:rsidRPr="00A73E7A" w:rsidR="006046BC" w:rsidP="009E619D" w:rsidRDefault="006046BC" w14:paraId="093B93D0" w14:textId="77777777">
            <w:pPr>
              <w:pStyle w:val="Table-text"/>
            </w:pPr>
            <w:r w:rsidRPr="00A73E7A">
              <w:t>20%</w:t>
            </w:r>
          </w:p>
        </w:tc>
        <w:tc>
          <w:tcPr>
            <w:tcW w:w="1314" w:type="dxa"/>
            <w:tcBorders>
              <w:top w:val="nil"/>
            </w:tcBorders>
            <w:vAlign w:val="center"/>
          </w:tcPr>
          <w:p w:rsidRPr="00A73E7A" w:rsidR="006046BC" w:rsidP="009E619D" w:rsidRDefault="006046BC" w14:paraId="4DA25A32" w14:textId="77777777">
            <w:pPr>
              <w:pStyle w:val="Table-text"/>
            </w:pPr>
            <w:r>
              <w:t>19%</w:t>
            </w:r>
          </w:p>
        </w:tc>
        <w:tc>
          <w:tcPr>
            <w:tcW w:w="1377" w:type="dxa"/>
            <w:tcBorders>
              <w:top w:val="nil"/>
            </w:tcBorders>
            <w:vAlign w:val="center"/>
          </w:tcPr>
          <w:p w:rsidRPr="00A73E7A" w:rsidR="006046BC" w:rsidP="009E619D" w:rsidRDefault="006046BC" w14:paraId="686AFC84" w14:textId="77777777">
            <w:pPr>
              <w:pStyle w:val="Table-text"/>
            </w:pPr>
            <w:r>
              <w:t>34%</w:t>
            </w:r>
          </w:p>
        </w:tc>
        <w:tc>
          <w:tcPr>
            <w:tcW w:w="1440" w:type="dxa"/>
            <w:tcBorders>
              <w:top w:val="nil"/>
              <w:right w:val="nil"/>
            </w:tcBorders>
            <w:vAlign w:val="center"/>
          </w:tcPr>
          <w:p w:rsidRPr="00A73E7A" w:rsidR="006046BC" w:rsidP="009E619D" w:rsidRDefault="006046BC" w14:paraId="6B663150" w14:textId="77777777">
            <w:pPr>
              <w:pStyle w:val="Table-text"/>
            </w:pPr>
            <w:r>
              <w:t>18%</w:t>
            </w:r>
          </w:p>
        </w:tc>
      </w:tr>
      <w:tr w:rsidRPr="00A73E7A" w:rsidR="006046BC" w:rsidTr="00091351" w14:paraId="2A3A965A" w14:textId="77777777">
        <w:trPr>
          <w:cantSplit/>
          <w:jc w:val="center"/>
        </w:trPr>
        <w:tc>
          <w:tcPr>
            <w:tcW w:w="5041" w:type="dxa"/>
            <w:tcBorders>
              <w:left w:val="nil"/>
            </w:tcBorders>
          </w:tcPr>
          <w:p w:rsidRPr="00A73E7A" w:rsidR="006046BC" w:rsidP="009E619D" w:rsidRDefault="006046BC" w14:paraId="793FD132" w14:textId="77777777">
            <w:pPr>
              <w:pStyle w:val="Tableheader"/>
            </w:pPr>
            <w:r w:rsidRPr="00A73E7A">
              <w:t>Prefer not to say</w:t>
            </w:r>
            <w:r>
              <w:t>/don’t know</w:t>
            </w:r>
          </w:p>
        </w:tc>
        <w:tc>
          <w:tcPr>
            <w:tcW w:w="1332" w:type="dxa"/>
            <w:tcBorders>
              <w:right w:val="nil"/>
            </w:tcBorders>
          </w:tcPr>
          <w:p w:rsidRPr="00A73E7A" w:rsidR="006046BC" w:rsidP="009E619D" w:rsidRDefault="006046BC" w14:paraId="204951F8" w14:textId="77777777">
            <w:pPr>
              <w:pStyle w:val="Table-text"/>
            </w:pPr>
            <w:r w:rsidRPr="00A73E7A">
              <w:t>11%</w:t>
            </w:r>
          </w:p>
        </w:tc>
        <w:tc>
          <w:tcPr>
            <w:tcW w:w="1314" w:type="dxa"/>
            <w:vAlign w:val="center"/>
          </w:tcPr>
          <w:p w:rsidRPr="00A73E7A" w:rsidR="006046BC" w:rsidP="009E619D" w:rsidRDefault="006046BC" w14:paraId="37DA52AA" w14:textId="77777777">
            <w:pPr>
              <w:pStyle w:val="Table-text"/>
            </w:pPr>
            <w:r>
              <w:t>25%</w:t>
            </w:r>
          </w:p>
        </w:tc>
        <w:tc>
          <w:tcPr>
            <w:tcW w:w="1377" w:type="dxa"/>
            <w:vAlign w:val="center"/>
          </w:tcPr>
          <w:p w:rsidRPr="00A73E7A" w:rsidR="006046BC" w:rsidP="009E619D" w:rsidRDefault="006046BC" w14:paraId="4DA206BE" w14:textId="77777777">
            <w:pPr>
              <w:pStyle w:val="Table-text"/>
            </w:pPr>
            <w:r>
              <w:t>11%</w:t>
            </w:r>
          </w:p>
        </w:tc>
        <w:tc>
          <w:tcPr>
            <w:tcW w:w="1440" w:type="dxa"/>
            <w:tcBorders>
              <w:right w:val="nil"/>
            </w:tcBorders>
            <w:vAlign w:val="center"/>
          </w:tcPr>
          <w:p w:rsidRPr="00A73E7A" w:rsidR="006046BC" w:rsidP="009E619D" w:rsidRDefault="006046BC" w14:paraId="5BE98FB2" w14:textId="77777777">
            <w:pPr>
              <w:pStyle w:val="Table-text"/>
            </w:pPr>
            <w:r>
              <w:t>11%</w:t>
            </w:r>
          </w:p>
        </w:tc>
      </w:tr>
      <w:tr w:rsidRPr="00A73E7A" w:rsidR="006046BC" w:rsidTr="00913473" w14:paraId="547BB14F" w14:textId="77777777">
        <w:trPr>
          <w:cantSplit/>
          <w:jc w:val="center"/>
        </w:trPr>
        <w:tc>
          <w:tcPr>
            <w:tcW w:w="5041" w:type="dxa"/>
            <w:tcBorders>
              <w:top w:val="single" w:color="auto" w:sz="18" w:space="0"/>
              <w:left w:val="nil"/>
              <w:bottom w:val="single" w:color="auto" w:sz="12" w:space="0"/>
            </w:tcBorders>
            <w:shd w:val="clear" w:color="auto" w:fill="D9D9D9"/>
          </w:tcPr>
          <w:p w:rsidRPr="00A73E7A" w:rsidR="006046BC" w:rsidP="009E619D" w:rsidRDefault="006046BC" w14:paraId="24A6C9BF" w14:textId="77777777">
            <w:pPr>
              <w:pStyle w:val="Tableheader"/>
              <w:rPr>
                <w:bCs w:val="0"/>
                <w:i/>
                <w:iCs/>
              </w:rPr>
            </w:pPr>
            <w:r w:rsidRPr="00A73E7A">
              <w:rPr>
                <w:bCs w:val="0"/>
                <w:i/>
                <w:iCs/>
              </w:rPr>
              <w:t>Minorities</w:t>
            </w:r>
          </w:p>
        </w:tc>
        <w:tc>
          <w:tcPr>
            <w:tcW w:w="1332" w:type="dxa"/>
            <w:tcBorders>
              <w:top w:val="single" w:color="auto" w:sz="18" w:space="0"/>
              <w:bottom w:val="single" w:color="auto" w:sz="12" w:space="0"/>
              <w:right w:val="nil"/>
            </w:tcBorders>
            <w:shd w:val="clear" w:color="auto" w:fill="D9D9D9"/>
            <w:vAlign w:val="center"/>
          </w:tcPr>
          <w:p w:rsidRPr="00A73E7A" w:rsidR="006046BC" w:rsidP="009E619D" w:rsidRDefault="006046BC" w14:paraId="2D967011" w14:textId="77777777">
            <w:pPr>
              <w:pStyle w:val="Tableheader"/>
              <w:jc w:val="center"/>
              <w:rPr>
                <w:bCs w:val="0"/>
                <w:i/>
                <w:iCs/>
                <w:highlight w:val="yellow"/>
              </w:rPr>
            </w:pPr>
            <w:r w:rsidRPr="00324A64">
              <w:rPr>
                <w:bCs w:val="0"/>
                <w:i/>
                <w:iCs/>
              </w:rPr>
              <w:t>--</w:t>
            </w:r>
          </w:p>
        </w:tc>
        <w:tc>
          <w:tcPr>
            <w:tcW w:w="1314" w:type="dxa"/>
            <w:tcBorders>
              <w:top w:val="single" w:color="auto" w:sz="18" w:space="0"/>
              <w:bottom w:val="single" w:color="auto" w:sz="12" w:space="0"/>
            </w:tcBorders>
            <w:shd w:val="clear" w:color="auto" w:fill="D9D9D9"/>
            <w:vAlign w:val="center"/>
          </w:tcPr>
          <w:p w:rsidRPr="00A73E7A" w:rsidR="006046BC" w:rsidP="009E619D" w:rsidRDefault="006046BC" w14:paraId="7F56012E" w14:textId="77777777">
            <w:pPr>
              <w:pStyle w:val="Tableheader"/>
              <w:jc w:val="center"/>
              <w:rPr>
                <w:bCs w:val="0"/>
                <w:i/>
                <w:iCs/>
              </w:rPr>
            </w:pPr>
            <w:r w:rsidRPr="00324A64">
              <w:rPr>
                <w:bCs w:val="0"/>
                <w:i/>
                <w:iCs/>
              </w:rPr>
              <w:t>--</w:t>
            </w:r>
          </w:p>
        </w:tc>
        <w:tc>
          <w:tcPr>
            <w:tcW w:w="1377" w:type="dxa"/>
            <w:tcBorders>
              <w:top w:val="single" w:color="auto" w:sz="18" w:space="0"/>
              <w:bottom w:val="single" w:color="auto" w:sz="12" w:space="0"/>
            </w:tcBorders>
            <w:shd w:val="clear" w:color="auto" w:fill="D9D9D9"/>
            <w:vAlign w:val="center"/>
          </w:tcPr>
          <w:p w:rsidRPr="00A73E7A" w:rsidR="006046BC" w:rsidP="009E619D" w:rsidRDefault="006046BC" w14:paraId="21784D14" w14:textId="77777777">
            <w:pPr>
              <w:pStyle w:val="Tableheader"/>
              <w:jc w:val="center"/>
              <w:rPr>
                <w:bCs w:val="0"/>
                <w:i/>
                <w:iCs/>
              </w:rPr>
            </w:pPr>
            <w:r w:rsidRPr="00324A64">
              <w:rPr>
                <w:bCs w:val="0"/>
                <w:i/>
                <w:iCs/>
              </w:rPr>
              <w:t>--</w:t>
            </w:r>
          </w:p>
        </w:tc>
        <w:tc>
          <w:tcPr>
            <w:tcW w:w="1440" w:type="dxa"/>
            <w:tcBorders>
              <w:top w:val="single" w:color="auto" w:sz="18" w:space="0"/>
              <w:bottom w:val="single" w:color="auto" w:sz="12" w:space="0"/>
              <w:right w:val="nil"/>
            </w:tcBorders>
            <w:shd w:val="clear" w:color="auto" w:fill="D9D9D9"/>
            <w:vAlign w:val="center"/>
          </w:tcPr>
          <w:p w:rsidRPr="00A73E7A" w:rsidR="006046BC" w:rsidP="009E619D" w:rsidRDefault="006046BC" w14:paraId="1F31CC6A" w14:textId="77777777">
            <w:pPr>
              <w:pStyle w:val="Tableheader"/>
              <w:jc w:val="center"/>
              <w:rPr>
                <w:bCs w:val="0"/>
                <w:i/>
                <w:iCs/>
              </w:rPr>
            </w:pPr>
            <w:r w:rsidRPr="00324A64">
              <w:rPr>
                <w:bCs w:val="0"/>
                <w:i/>
                <w:iCs/>
              </w:rPr>
              <w:t>--</w:t>
            </w:r>
          </w:p>
        </w:tc>
      </w:tr>
      <w:tr w:rsidRPr="00A73E7A" w:rsidR="006046BC" w:rsidTr="00D07CEE" w14:paraId="60B5688A" w14:textId="77777777">
        <w:trPr>
          <w:cantSplit/>
          <w:jc w:val="center"/>
        </w:trPr>
        <w:tc>
          <w:tcPr>
            <w:tcW w:w="5041" w:type="dxa"/>
            <w:tcBorders>
              <w:left w:val="nil"/>
            </w:tcBorders>
          </w:tcPr>
          <w:p w:rsidRPr="00A73E7A" w:rsidR="006046BC" w:rsidP="009E619D" w:rsidRDefault="006046BC" w14:paraId="284E0362" w14:textId="77777777">
            <w:pPr>
              <w:pStyle w:val="Tableheader"/>
            </w:pPr>
            <w:r w:rsidRPr="00A73E7A">
              <w:t xml:space="preserve">2SLGBTQI+ </w:t>
            </w:r>
          </w:p>
        </w:tc>
        <w:tc>
          <w:tcPr>
            <w:tcW w:w="1332" w:type="dxa"/>
            <w:tcBorders>
              <w:right w:val="nil"/>
            </w:tcBorders>
          </w:tcPr>
          <w:p w:rsidRPr="00A73E7A" w:rsidR="006046BC" w:rsidP="009E619D" w:rsidRDefault="006046BC" w14:paraId="53E49EB7" w14:textId="77777777">
            <w:pPr>
              <w:pStyle w:val="Table-text"/>
            </w:pPr>
            <w:r w:rsidRPr="00A73E7A">
              <w:t>11%</w:t>
            </w:r>
          </w:p>
        </w:tc>
        <w:tc>
          <w:tcPr>
            <w:tcW w:w="1314" w:type="dxa"/>
            <w:vAlign w:val="center"/>
          </w:tcPr>
          <w:p w:rsidRPr="00A73E7A" w:rsidR="006046BC" w:rsidP="009E619D" w:rsidRDefault="006046BC" w14:paraId="04A9C3B3" w14:textId="77777777">
            <w:pPr>
              <w:pStyle w:val="Table-text"/>
            </w:pPr>
            <w:r>
              <w:t>21%</w:t>
            </w:r>
          </w:p>
        </w:tc>
        <w:tc>
          <w:tcPr>
            <w:tcW w:w="1377" w:type="dxa"/>
            <w:vAlign w:val="center"/>
          </w:tcPr>
          <w:p w:rsidRPr="00A73E7A" w:rsidR="006046BC" w:rsidP="009E619D" w:rsidRDefault="006046BC" w14:paraId="7FC56F1C" w14:textId="77777777">
            <w:pPr>
              <w:pStyle w:val="Table-text"/>
            </w:pPr>
            <w:r>
              <w:t>5%</w:t>
            </w:r>
          </w:p>
        </w:tc>
        <w:tc>
          <w:tcPr>
            <w:tcW w:w="1440" w:type="dxa"/>
            <w:tcBorders>
              <w:right w:val="nil"/>
            </w:tcBorders>
            <w:vAlign w:val="center"/>
          </w:tcPr>
          <w:p w:rsidRPr="00A73E7A" w:rsidR="006046BC" w:rsidP="009E619D" w:rsidRDefault="006046BC" w14:paraId="54447125" w14:textId="77777777">
            <w:pPr>
              <w:pStyle w:val="Table-text"/>
            </w:pPr>
            <w:r>
              <w:t>14%</w:t>
            </w:r>
          </w:p>
        </w:tc>
      </w:tr>
      <w:tr w:rsidRPr="00A73E7A" w:rsidR="006046BC" w:rsidTr="00D07CEE" w14:paraId="49441D32" w14:textId="77777777">
        <w:trPr>
          <w:cantSplit/>
          <w:jc w:val="center"/>
        </w:trPr>
        <w:tc>
          <w:tcPr>
            <w:tcW w:w="5041" w:type="dxa"/>
            <w:tcBorders>
              <w:left w:val="nil"/>
            </w:tcBorders>
          </w:tcPr>
          <w:p w:rsidRPr="00A73E7A" w:rsidR="006046BC" w:rsidP="009E619D" w:rsidRDefault="006046BC" w14:paraId="2A7856A4" w14:textId="77777777">
            <w:pPr>
              <w:pStyle w:val="Tableheader"/>
            </w:pPr>
            <w:r w:rsidRPr="00A73E7A">
              <w:t>A racialized minority</w:t>
            </w:r>
          </w:p>
        </w:tc>
        <w:tc>
          <w:tcPr>
            <w:tcW w:w="1332" w:type="dxa"/>
            <w:tcBorders>
              <w:right w:val="nil"/>
            </w:tcBorders>
          </w:tcPr>
          <w:p w:rsidRPr="00A73E7A" w:rsidR="006046BC" w:rsidP="009E619D" w:rsidRDefault="006046BC" w14:paraId="65A0A99E" w14:textId="77777777">
            <w:pPr>
              <w:pStyle w:val="Table-text"/>
            </w:pPr>
            <w:r w:rsidRPr="00A73E7A">
              <w:t>10%</w:t>
            </w:r>
          </w:p>
        </w:tc>
        <w:tc>
          <w:tcPr>
            <w:tcW w:w="1314" w:type="dxa"/>
            <w:vAlign w:val="center"/>
          </w:tcPr>
          <w:p w:rsidRPr="00A73E7A" w:rsidR="006046BC" w:rsidP="009E619D" w:rsidRDefault="006046BC" w14:paraId="5F97FCA5" w14:textId="77777777">
            <w:pPr>
              <w:pStyle w:val="Table-text"/>
            </w:pPr>
            <w:r>
              <w:t>21%</w:t>
            </w:r>
          </w:p>
        </w:tc>
        <w:tc>
          <w:tcPr>
            <w:tcW w:w="1377" w:type="dxa"/>
            <w:vAlign w:val="center"/>
          </w:tcPr>
          <w:p w:rsidRPr="00A73E7A" w:rsidR="006046BC" w:rsidP="009E619D" w:rsidRDefault="006046BC" w14:paraId="64C43582" w14:textId="77777777">
            <w:pPr>
              <w:pStyle w:val="Table-text"/>
            </w:pPr>
            <w:r>
              <w:t>9%</w:t>
            </w:r>
          </w:p>
        </w:tc>
        <w:tc>
          <w:tcPr>
            <w:tcW w:w="1440" w:type="dxa"/>
            <w:tcBorders>
              <w:right w:val="nil"/>
            </w:tcBorders>
            <w:vAlign w:val="center"/>
          </w:tcPr>
          <w:p w:rsidRPr="00A73E7A" w:rsidR="006046BC" w:rsidP="009E619D" w:rsidRDefault="006046BC" w14:paraId="5645A7D3" w14:textId="77777777">
            <w:pPr>
              <w:pStyle w:val="Table-text"/>
            </w:pPr>
            <w:r>
              <w:t>12%</w:t>
            </w:r>
          </w:p>
        </w:tc>
      </w:tr>
      <w:tr w:rsidRPr="00A73E7A" w:rsidR="006046BC" w:rsidTr="00D07CEE" w14:paraId="25F7D294" w14:textId="77777777">
        <w:trPr>
          <w:cantSplit/>
          <w:jc w:val="center"/>
        </w:trPr>
        <w:tc>
          <w:tcPr>
            <w:tcW w:w="5041" w:type="dxa"/>
            <w:tcBorders>
              <w:left w:val="nil"/>
            </w:tcBorders>
          </w:tcPr>
          <w:p w:rsidRPr="00A73E7A" w:rsidR="006046BC" w:rsidP="009E619D" w:rsidRDefault="006046BC" w14:paraId="5520F54F" w14:textId="77777777">
            <w:pPr>
              <w:pStyle w:val="Tableheader"/>
            </w:pPr>
            <w:r w:rsidRPr="00A73E7A">
              <w:t xml:space="preserve">A person with a physical disability </w:t>
            </w:r>
          </w:p>
        </w:tc>
        <w:tc>
          <w:tcPr>
            <w:tcW w:w="1332" w:type="dxa"/>
            <w:tcBorders>
              <w:right w:val="nil"/>
            </w:tcBorders>
          </w:tcPr>
          <w:p w:rsidRPr="00A73E7A" w:rsidR="006046BC" w:rsidP="009E619D" w:rsidRDefault="006046BC" w14:paraId="6C6FB1FC" w14:textId="77777777">
            <w:pPr>
              <w:pStyle w:val="Table-text"/>
            </w:pPr>
            <w:r w:rsidRPr="00A73E7A">
              <w:t>9%</w:t>
            </w:r>
          </w:p>
        </w:tc>
        <w:tc>
          <w:tcPr>
            <w:tcW w:w="1314" w:type="dxa"/>
            <w:vAlign w:val="center"/>
          </w:tcPr>
          <w:p w:rsidRPr="00A73E7A" w:rsidR="006046BC" w:rsidP="009E619D" w:rsidRDefault="006046BC" w14:paraId="140C0C08" w14:textId="77777777">
            <w:pPr>
              <w:pStyle w:val="Table-text"/>
            </w:pPr>
            <w:r>
              <w:t>4%</w:t>
            </w:r>
          </w:p>
        </w:tc>
        <w:tc>
          <w:tcPr>
            <w:tcW w:w="1377" w:type="dxa"/>
            <w:vAlign w:val="center"/>
          </w:tcPr>
          <w:p w:rsidRPr="00A73E7A" w:rsidR="006046BC" w:rsidP="009E619D" w:rsidRDefault="006046BC" w14:paraId="2D364F92" w14:textId="77777777">
            <w:pPr>
              <w:pStyle w:val="Table-text"/>
            </w:pPr>
            <w:r>
              <w:t>7%</w:t>
            </w:r>
          </w:p>
        </w:tc>
        <w:tc>
          <w:tcPr>
            <w:tcW w:w="1440" w:type="dxa"/>
            <w:tcBorders>
              <w:right w:val="nil"/>
            </w:tcBorders>
            <w:vAlign w:val="center"/>
          </w:tcPr>
          <w:p w:rsidRPr="00A73E7A" w:rsidR="006046BC" w:rsidP="009E619D" w:rsidRDefault="006046BC" w14:paraId="17976484" w14:textId="77777777">
            <w:pPr>
              <w:pStyle w:val="Table-text"/>
            </w:pPr>
            <w:r>
              <w:t>8%</w:t>
            </w:r>
          </w:p>
        </w:tc>
      </w:tr>
      <w:tr w:rsidRPr="00A73E7A" w:rsidR="006046BC" w:rsidTr="00D07CEE" w14:paraId="571D3079" w14:textId="77777777">
        <w:trPr>
          <w:cantSplit/>
          <w:jc w:val="center"/>
        </w:trPr>
        <w:tc>
          <w:tcPr>
            <w:tcW w:w="5041" w:type="dxa"/>
            <w:tcBorders>
              <w:left w:val="nil"/>
            </w:tcBorders>
          </w:tcPr>
          <w:p w:rsidRPr="00A73E7A" w:rsidR="006046BC" w:rsidP="009E619D" w:rsidRDefault="006046BC" w14:paraId="2F563B34" w14:textId="77777777">
            <w:pPr>
              <w:pStyle w:val="Tableheader"/>
            </w:pPr>
            <w:r w:rsidRPr="00A73E7A">
              <w:t xml:space="preserve">A person with a learning disability </w:t>
            </w:r>
          </w:p>
        </w:tc>
        <w:tc>
          <w:tcPr>
            <w:tcW w:w="1332" w:type="dxa"/>
            <w:tcBorders>
              <w:right w:val="nil"/>
            </w:tcBorders>
          </w:tcPr>
          <w:p w:rsidRPr="00A73E7A" w:rsidR="006046BC" w:rsidP="009E619D" w:rsidRDefault="006046BC" w14:paraId="1A29FFA7" w14:textId="77777777">
            <w:pPr>
              <w:pStyle w:val="Table-text"/>
            </w:pPr>
            <w:r w:rsidRPr="00A73E7A">
              <w:t>5%</w:t>
            </w:r>
          </w:p>
        </w:tc>
        <w:tc>
          <w:tcPr>
            <w:tcW w:w="1314" w:type="dxa"/>
            <w:vAlign w:val="center"/>
          </w:tcPr>
          <w:p w:rsidRPr="00A73E7A" w:rsidR="006046BC" w:rsidP="009E619D" w:rsidRDefault="006046BC" w14:paraId="58416143" w14:textId="77777777">
            <w:pPr>
              <w:pStyle w:val="Table-text"/>
            </w:pPr>
            <w:r>
              <w:t>12%</w:t>
            </w:r>
          </w:p>
        </w:tc>
        <w:tc>
          <w:tcPr>
            <w:tcW w:w="1377" w:type="dxa"/>
            <w:vAlign w:val="center"/>
          </w:tcPr>
          <w:p w:rsidRPr="00A73E7A" w:rsidR="006046BC" w:rsidP="009E619D" w:rsidRDefault="006046BC" w14:paraId="5F3D3F00" w14:textId="77777777">
            <w:pPr>
              <w:pStyle w:val="Table-text"/>
            </w:pPr>
            <w:r>
              <w:t>2%</w:t>
            </w:r>
          </w:p>
        </w:tc>
        <w:tc>
          <w:tcPr>
            <w:tcW w:w="1440" w:type="dxa"/>
            <w:tcBorders>
              <w:right w:val="nil"/>
            </w:tcBorders>
            <w:vAlign w:val="center"/>
          </w:tcPr>
          <w:p w:rsidRPr="00A73E7A" w:rsidR="006046BC" w:rsidP="009E619D" w:rsidRDefault="006046BC" w14:paraId="4BA6BFE9" w14:textId="77777777">
            <w:pPr>
              <w:pStyle w:val="Table-text"/>
            </w:pPr>
            <w:r>
              <w:t>5%</w:t>
            </w:r>
          </w:p>
        </w:tc>
      </w:tr>
      <w:tr w:rsidRPr="00A73E7A" w:rsidR="006046BC" w:rsidTr="00D07CEE" w14:paraId="62E6B5E3" w14:textId="77777777">
        <w:trPr>
          <w:cantSplit/>
          <w:jc w:val="center"/>
        </w:trPr>
        <w:tc>
          <w:tcPr>
            <w:tcW w:w="5041" w:type="dxa"/>
            <w:tcBorders>
              <w:left w:val="nil"/>
            </w:tcBorders>
          </w:tcPr>
          <w:p w:rsidRPr="00A73E7A" w:rsidR="006046BC" w:rsidP="009E619D" w:rsidRDefault="006046BC" w14:paraId="15D98234" w14:textId="77777777">
            <w:pPr>
              <w:pStyle w:val="Tableheader"/>
            </w:pPr>
            <w:r w:rsidRPr="00A73E7A">
              <w:t>A person with a mental illness that limits daily activities</w:t>
            </w:r>
          </w:p>
        </w:tc>
        <w:tc>
          <w:tcPr>
            <w:tcW w:w="1332" w:type="dxa"/>
            <w:tcBorders>
              <w:right w:val="nil"/>
            </w:tcBorders>
          </w:tcPr>
          <w:p w:rsidRPr="00A73E7A" w:rsidR="006046BC" w:rsidP="009E619D" w:rsidRDefault="006046BC" w14:paraId="5464BC1D" w14:textId="77777777">
            <w:pPr>
              <w:pStyle w:val="Table-text"/>
            </w:pPr>
            <w:r w:rsidRPr="00A73E7A">
              <w:t>5%</w:t>
            </w:r>
          </w:p>
        </w:tc>
        <w:tc>
          <w:tcPr>
            <w:tcW w:w="1314" w:type="dxa"/>
            <w:vAlign w:val="center"/>
          </w:tcPr>
          <w:p w:rsidRPr="00A73E7A" w:rsidR="006046BC" w:rsidP="009E619D" w:rsidRDefault="006046BC" w14:paraId="3791795B" w14:textId="77777777">
            <w:pPr>
              <w:pStyle w:val="Table-text"/>
            </w:pPr>
            <w:r>
              <w:t>9%</w:t>
            </w:r>
          </w:p>
        </w:tc>
        <w:tc>
          <w:tcPr>
            <w:tcW w:w="1377" w:type="dxa"/>
            <w:vAlign w:val="center"/>
          </w:tcPr>
          <w:p w:rsidRPr="00A73E7A" w:rsidR="006046BC" w:rsidP="009E619D" w:rsidRDefault="006046BC" w14:paraId="62E96336" w14:textId="77777777">
            <w:pPr>
              <w:pStyle w:val="Table-text"/>
            </w:pPr>
            <w:r>
              <w:t>3%</w:t>
            </w:r>
          </w:p>
        </w:tc>
        <w:tc>
          <w:tcPr>
            <w:tcW w:w="1440" w:type="dxa"/>
            <w:tcBorders>
              <w:right w:val="nil"/>
            </w:tcBorders>
            <w:vAlign w:val="center"/>
          </w:tcPr>
          <w:p w:rsidRPr="00A73E7A" w:rsidR="006046BC" w:rsidP="009E619D" w:rsidRDefault="006046BC" w14:paraId="2E8FEF93" w14:textId="77777777">
            <w:pPr>
              <w:pStyle w:val="Table-text"/>
            </w:pPr>
            <w:r>
              <w:t>6%</w:t>
            </w:r>
          </w:p>
        </w:tc>
      </w:tr>
      <w:tr w:rsidRPr="00A73E7A" w:rsidR="006046BC" w:rsidTr="00D07CEE" w14:paraId="4358597B" w14:textId="77777777">
        <w:trPr>
          <w:cantSplit/>
          <w:jc w:val="center"/>
        </w:trPr>
        <w:tc>
          <w:tcPr>
            <w:tcW w:w="5041" w:type="dxa"/>
            <w:tcBorders>
              <w:left w:val="nil"/>
            </w:tcBorders>
          </w:tcPr>
          <w:p w:rsidRPr="00A73E7A" w:rsidR="006046BC" w:rsidP="009E619D" w:rsidRDefault="006046BC" w14:paraId="47DCBD5A" w14:textId="77777777">
            <w:pPr>
              <w:pStyle w:val="Tableheader"/>
            </w:pPr>
            <w:r w:rsidRPr="00A73E7A">
              <w:t xml:space="preserve">Indigenous </w:t>
            </w:r>
          </w:p>
        </w:tc>
        <w:tc>
          <w:tcPr>
            <w:tcW w:w="1332" w:type="dxa"/>
            <w:tcBorders>
              <w:right w:val="nil"/>
            </w:tcBorders>
          </w:tcPr>
          <w:p w:rsidRPr="00A73E7A" w:rsidR="006046BC" w:rsidP="009E619D" w:rsidRDefault="006046BC" w14:paraId="7A58F125" w14:textId="77777777">
            <w:pPr>
              <w:pStyle w:val="Table-text"/>
            </w:pPr>
            <w:r w:rsidRPr="00A73E7A">
              <w:t>4%</w:t>
            </w:r>
          </w:p>
        </w:tc>
        <w:tc>
          <w:tcPr>
            <w:tcW w:w="1314" w:type="dxa"/>
            <w:vAlign w:val="center"/>
          </w:tcPr>
          <w:p w:rsidRPr="00A73E7A" w:rsidR="006046BC" w:rsidP="009E619D" w:rsidRDefault="006046BC" w14:paraId="41281546" w14:textId="77777777">
            <w:pPr>
              <w:pStyle w:val="Table-text"/>
            </w:pPr>
            <w:r>
              <w:t>3%</w:t>
            </w:r>
          </w:p>
        </w:tc>
        <w:tc>
          <w:tcPr>
            <w:tcW w:w="1377" w:type="dxa"/>
            <w:vAlign w:val="center"/>
          </w:tcPr>
          <w:p w:rsidRPr="00A73E7A" w:rsidR="006046BC" w:rsidP="009E619D" w:rsidRDefault="006046BC" w14:paraId="39C4E995" w14:textId="77777777">
            <w:pPr>
              <w:pStyle w:val="Table-text"/>
            </w:pPr>
            <w:r>
              <w:t>5%</w:t>
            </w:r>
          </w:p>
        </w:tc>
        <w:tc>
          <w:tcPr>
            <w:tcW w:w="1440" w:type="dxa"/>
            <w:tcBorders>
              <w:right w:val="nil"/>
            </w:tcBorders>
            <w:vAlign w:val="center"/>
          </w:tcPr>
          <w:p w:rsidRPr="00A73E7A" w:rsidR="006046BC" w:rsidP="009E619D" w:rsidRDefault="006046BC" w14:paraId="5241DA16" w14:textId="77777777">
            <w:pPr>
              <w:pStyle w:val="Table-text"/>
            </w:pPr>
            <w:r>
              <w:t>3%</w:t>
            </w:r>
          </w:p>
        </w:tc>
      </w:tr>
      <w:tr w:rsidRPr="00A73E7A" w:rsidR="006046BC" w:rsidTr="00D07CEE" w14:paraId="78422F71" w14:textId="77777777">
        <w:trPr>
          <w:cantSplit/>
          <w:jc w:val="center"/>
        </w:trPr>
        <w:tc>
          <w:tcPr>
            <w:tcW w:w="5041" w:type="dxa"/>
            <w:tcBorders>
              <w:left w:val="nil"/>
            </w:tcBorders>
          </w:tcPr>
          <w:p w:rsidRPr="00A73E7A" w:rsidR="006046BC" w:rsidP="009E619D" w:rsidRDefault="006046BC" w14:paraId="2F6D9535" w14:textId="77777777">
            <w:pPr>
              <w:pStyle w:val="Tableheader"/>
            </w:pPr>
            <w:r w:rsidRPr="00A73E7A">
              <w:t>None of the above</w:t>
            </w:r>
          </w:p>
        </w:tc>
        <w:tc>
          <w:tcPr>
            <w:tcW w:w="1332" w:type="dxa"/>
            <w:tcBorders>
              <w:right w:val="nil"/>
            </w:tcBorders>
          </w:tcPr>
          <w:p w:rsidRPr="00A73E7A" w:rsidR="006046BC" w:rsidP="009E619D" w:rsidRDefault="006046BC" w14:paraId="1A01DDB6" w14:textId="77777777">
            <w:pPr>
              <w:pStyle w:val="Table-text"/>
            </w:pPr>
            <w:r w:rsidRPr="00A73E7A">
              <w:t>65%</w:t>
            </w:r>
          </w:p>
        </w:tc>
        <w:tc>
          <w:tcPr>
            <w:tcW w:w="1314" w:type="dxa"/>
            <w:vAlign w:val="center"/>
          </w:tcPr>
          <w:p w:rsidRPr="00A73E7A" w:rsidR="006046BC" w:rsidP="009E619D" w:rsidRDefault="006046BC" w14:paraId="54A33F38" w14:textId="77777777">
            <w:pPr>
              <w:pStyle w:val="Table-text"/>
            </w:pPr>
            <w:r>
              <w:t>51%</w:t>
            </w:r>
          </w:p>
        </w:tc>
        <w:tc>
          <w:tcPr>
            <w:tcW w:w="1377" w:type="dxa"/>
            <w:vAlign w:val="center"/>
          </w:tcPr>
          <w:p w:rsidRPr="00A73E7A" w:rsidR="006046BC" w:rsidP="009E619D" w:rsidRDefault="006046BC" w14:paraId="15BD38B7" w14:textId="77777777">
            <w:pPr>
              <w:pStyle w:val="Table-text"/>
            </w:pPr>
            <w:r>
              <w:t>72%</w:t>
            </w:r>
          </w:p>
        </w:tc>
        <w:tc>
          <w:tcPr>
            <w:tcW w:w="1440" w:type="dxa"/>
            <w:tcBorders>
              <w:right w:val="nil"/>
            </w:tcBorders>
            <w:vAlign w:val="center"/>
          </w:tcPr>
          <w:p w:rsidRPr="00A73E7A" w:rsidR="006046BC" w:rsidP="009E619D" w:rsidRDefault="006046BC" w14:paraId="17357124" w14:textId="77777777">
            <w:pPr>
              <w:pStyle w:val="Table-text"/>
            </w:pPr>
            <w:r>
              <w:t>61%</w:t>
            </w:r>
          </w:p>
        </w:tc>
      </w:tr>
      <w:tr w:rsidRPr="00A73E7A" w:rsidR="006046BC" w:rsidTr="00D07CEE" w14:paraId="5786D63D" w14:textId="77777777">
        <w:trPr>
          <w:cantSplit/>
          <w:jc w:val="center"/>
        </w:trPr>
        <w:tc>
          <w:tcPr>
            <w:tcW w:w="5041" w:type="dxa"/>
            <w:tcBorders>
              <w:left w:val="nil"/>
              <w:bottom w:val="single" w:color="auto" w:sz="18" w:space="0"/>
            </w:tcBorders>
          </w:tcPr>
          <w:p w:rsidRPr="00A73E7A" w:rsidR="006046BC" w:rsidP="009E619D" w:rsidRDefault="006046BC" w14:paraId="1E22F930" w14:textId="77777777">
            <w:pPr>
              <w:pStyle w:val="Tableheader"/>
            </w:pPr>
            <w:r w:rsidRPr="00A73E7A">
              <w:t>Prefer not to say</w:t>
            </w:r>
          </w:p>
        </w:tc>
        <w:tc>
          <w:tcPr>
            <w:tcW w:w="1332" w:type="dxa"/>
            <w:tcBorders>
              <w:bottom w:val="single" w:color="auto" w:sz="18" w:space="0"/>
              <w:right w:val="nil"/>
            </w:tcBorders>
          </w:tcPr>
          <w:p w:rsidRPr="00A73E7A" w:rsidR="006046BC" w:rsidP="009E619D" w:rsidRDefault="006046BC" w14:paraId="3EBE7915" w14:textId="77777777">
            <w:pPr>
              <w:pStyle w:val="Table-text"/>
            </w:pPr>
            <w:r w:rsidRPr="00A73E7A">
              <w:t>4%</w:t>
            </w:r>
          </w:p>
        </w:tc>
        <w:tc>
          <w:tcPr>
            <w:tcW w:w="1314" w:type="dxa"/>
            <w:tcBorders>
              <w:bottom w:val="single" w:color="auto" w:sz="18" w:space="0"/>
            </w:tcBorders>
            <w:vAlign w:val="center"/>
          </w:tcPr>
          <w:p w:rsidRPr="00A73E7A" w:rsidR="006046BC" w:rsidP="009E619D" w:rsidRDefault="006046BC" w14:paraId="2C3801E2" w14:textId="77777777">
            <w:pPr>
              <w:pStyle w:val="Table-text"/>
            </w:pPr>
            <w:r>
              <w:t>3%</w:t>
            </w:r>
          </w:p>
        </w:tc>
        <w:tc>
          <w:tcPr>
            <w:tcW w:w="1377" w:type="dxa"/>
            <w:tcBorders>
              <w:bottom w:val="single" w:color="auto" w:sz="18" w:space="0"/>
            </w:tcBorders>
            <w:vAlign w:val="center"/>
          </w:tcPr>
          <w:p w:rsidRPr="00A73E7A" w:rsidR="006046BC" w:rsidP="009E619D" w:rsidRDefault="006046BC" w14:paraId="7BACFA1D" w14:textId="77777777">
            <w:pPr>
              <w:pStyle w:val="Table-text"/>
            </w:pPr>
            <w:r>
              <w:t>4%</w:t>
            </w:r>
          </w:p>
        </w:tc>
        <w:tc>
          <w:tcPr>
            <w:tcW w:w="1440" w:type="dxa"/>
            <w:tcBorders>
              <w:bottom w:val="single" w:color="auto" w:sz="18" w:space="0"/>
              <w:right w:val="nil"/>
            </w:tcBorders>
            <w:vAlign w:val="center"/>
          </w:tcPr>
          <w:p w:rsidRPr="00A73E7A" w:rsidR="006046BC" w:rsidP="009E619D" w:rsidRDefault="006046BC" w14:paraId="36042186" w14:textId="77777777">
            <w:pPr>
              <w:pStyle w:val="Table-text"/>
            </w:pPr>
            <w:r>
              <w:t>4%</w:t>
            </w:r>
          </w:p>
        </w:tc>
      </w:tr>
    </w:tbl>
    <w:p w:rsidRPr="00A73E7A" w:rsidR="006046BC" w:rsidP="00D04C91" w:rsidRDefault="006046BC" w14:paraId="6AD5C3B7" w14:textId="77777777">
      <w:pPr>
        <w:pStyle w:val="Chapterbodytext"/>
      </w:pPr>
    </w:p>
    <w:p w:rsidRPr="00A73E7A" w:rsidR="006046BC" w:rsidP="00DE0971" w:rsidRDefault="006046BC" w14:paraId="25C2305A" w14:textId="77777777">
      <w:pPr>
        <w:pStyle w:val="Chapterbodytext"/>
      </w:pPr>
    </w:p>
    <w:p w:rsidRPr="00A73E7A" w:rsidR="006046BC" w:rsidP="0078561D" w:rsidRDefault="006046BC" w14:paraId="25C5C3B0" w14:textId="77777777">
      <w:pPr>
        <w:pStyle w:val="Heading4"/>
        <w:sectPr w:rsidRPr="00A73E7A" w:rsidR="006046BC" w:rsidSect="00441BC1">
          <w:footerReference w:type="even" r:id="rId63"/>
          <w:footerReference w:type="default" r:id="rId64"/>
          <w:footerReference w:type="first" r:id="rId65"/>
          <w:pgSz w:w="12240" w:h="15840" w:orient="portrait" w:code="1"/>
          <w:pgMar w:top="1440" w:right="1440" w:bottom="1440" w:left="1440" w:header="720" w:footer="576" w:gutter="0"/>
          <w:cols w:space="720"/>
          <w:titlePg/>
          <w:docGrid w:linePitch="360"/>
        </w:sectPr>
      </w:pPr>
    </w:p>
    <w:p w:rsidRPr="00A73E7A" w:rsidR="006046BC" w:rsidP="00913473" w:rsidRDefault="006046BC" w14:paraId="2EF10C5B" w14:textId="77777777">
      <w:pPr>
        <w:pStyle w:val="Heading4"/>
      </w:pPr>
      <w:bookmarkStart w:name="_Survey_Questionnaires" w:id="29"/>
      <w:bookmarkStart w:name="_Toc168421500" w:id="30"/>
      <w:bookmarkEnd w:id="29"/>
      <w:r w:rsidRPr="00A73E7A">
        <w:lastRenderedPageBreak/>
        <w:t>Survey Questionnaire</w:t>
      </w:r>
      <w:bookmarkEnd w:id="30"/>
      <w:r w:rsidRPr="00A73E7A">
        <w:t xml:space="preserve"> </w:t>
      </w:r>
    </w:p>
    <w:p w:rsidR="006046BC" w:rsidP="00DE0971" w:rsidRDefault="006046BC" w14:paraId="7073DB98" w14:textId="77777777">
      <w:pPr>
        <w:pStyle w:val="Chapterbodytext"/>
      </w:pPr>
    </w:p>
    <w:p w:rsidRPr="00473B9B" w:rsidR="006046BC" w:rsidP="00473B9B" w:rsidRDefault="006046BC" w14:paraId="27BC3C93"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 xml:space="preserve">WINTRO </w:t>
      </w:r>
    </w:p>
    <w:p w:rsidRPr="00473B9B" w:rsidR="006046BC" w:rsidP="00473B9B" w:rsidRDefault="006046BC" w14:paraId="7B6C8BAC" w14:textId="77777777">
      <w:pPr>
        <w:widowControl w:val="0"/>
        <w:tabs>
          <w:tab w:val="right" w:pos="6804"/>
          <w:tab w:val="right" w:pos="7371"/>
          <w:tab w:val="right" w:pos="8505"/>
        </w:tabs>
        <w:autoSpaceDE w:val="0"/>
        <w:autoSpaceDN w:val="0"/>
        <w:adjustRightInd w:val="0"/>
        <w:rPr>
          <w:rFonts w:ascii="Calibri" w:hAnsi="Calibri"/>
          <w:b/>
          <w:bCs/>
          <w:i/>
          <w:iCs/>
          <w:color w:val="993300"/>
          <w:sz w:val="22"/>
          <w:szCs w:val="22"/>
          <w:lang w:val="en-CA" w:eastAsia="en-US"/>
        </w:rPr>
      </w:pPr>
      <w:r w:rsidRPr="00473B9B">
        <w:rPr>
          <w:rFonts w:ascii="Calibri" w:hAnsi="Calibri"/>
          <w:b/>
          <w:bCs/>
          <w:i/>
          <w:iCs/>
          <w:color w:val="993300"/>
          <w:sz w:val="22"/>
          <w:szCs w:val="22"/>
          <w:lang w:val="en-CA" w:eastAsia="en-US"/>
        </w:rPr>
        <w:t xml:space="preserve"> Online Intro</w:t>
      </w:r>
    </w:p>
    <w:p w:rsidRPr="00473B9B" w:rsidR="006046BC" w:rsidP="00473B9B" w:rsidRDefault="006046BC" w14:paraId="0E372F23"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fr-FR" w:eastAsia="en-US"/>
        </w:rPr>
      </w:pPr>
      <w:r w:rsidRPr="00473B9B">
        <w:rPr>
          <w:rFonts w:ascii="Calibri" w:hAnsi="Calibri"/>
          <w:lang w:val="en-CA" w:eastAsia="en-US"/>
        </w:rPr>
        <w:t xml:space="preserve"> Thank you for agreeing to complete this survey. We are conducting a survey with Canadians 12 years of age or older. The survey collects opinions about gangs and gun violence in Canada. All your responses will be kept strictly confidential. A few reminders before beginning. </w:t>
      </w:r>
      <w:r w:rsidRPr="00473B9B">
        <w:rPr>
          <w:rFonts w:ascii="Calibri" w:hAnsi="Calibri"/>
          <w:lang w:val="fr-FR" w:eastAsia="en-US"/>
        </w:rPr>
        <w:t xml:space="preserve">Si vous préférez répondre au sondage en français, veuillez cliquer sur </w:t>
      </w:r>
      <w:r w:rsidRPr="00473B9B">
        <w:rPr>
          <w:rFonts w:ascii="Calibri" w:hAnsi="Calibri"/>
          <w:u w:val="single"/>
          <w:lang w:val="fr-FR" w:eastAsia="en-US"/>
        </w:rPr>
        <w:t>français</w:t>
      </w:r>
      <w:r w:rsidRPr="00473B9B">
        <w:rPr>
          <w:rFonts w:ascii="Calibri" w:hAnsi="Calibri"/>
          <w:lang w:val="fr-FR" w:eastAsia="en-US"/>
        </w:rPr>
        <w:t>.</w:t>
      </w:r>
    </w:p>
    <w:p w:rsidRPr="00473B9B" w:rsidR="006046BC" w:rsidP="00473B9B" w:rsidRDefault="006046BC" w14:paraId="761809AF"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 xml:space="preserve">Please rest assured that your answers are completely confidential (this means that no individual will be associated with the survey's results - rather, they will be rolled up into large categories to protect the confidentiality of each respondent) and that this survey is voluntary. It is being directed by EKOS Research, and administered according to the requirements of the </w:t>
      </w:r>
      <w:r w:rsidRPr="00473B9B">
        <w:rPr>
          <w:rFonts w:ascii="Calibri" w:hAnsi="Calibri"/>
          <w:i/>
          <w:iCs/>
          <w:lang w:val="en-CA" w:eastAsia="en-US"/>
        </w:rPr>
        <w:t>Privacy Act</w:t>
      </w:r>
      <w:r w:rsidRPr="00473B9B">
        <w:rPr>
          <w:rFonts w:ascii="Calibri" w:hAnsi="Calibri"/>
          <w:lang w:val="en-CA" w:eastAsia="en-US"/>
        </w:rPr>
        <w:t>. To view our privacy policy, click here. The survey is registered with the Canadian Research Insights Council's (CRIC) Research Verification Service System. Click here if you wish to verify its authenticity (project code 20240129-EK775).</w:t>
      </w:r>
    </w:p>
    <w:p w:rsidRPr="00473B9B" w:rsidR="006046BC" w:rsidP="00473B9B" w:rsidRDefault="006046BC" w14:paraId="133872B7"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 xml:space="preserve"> INSTRUCTIONS</w:t>
      </w:r>
    </w:p>
    <w:p w:rsidRPr="00473B9B" w:rsidR="006046BC" w:rsidP="00473B9B" w:rsidRDefault="006046BC" w14:paraId="77959EEF"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 xml:space="preserve"> On each screen, after selecting your answer, click on the "Continue" button at the bottom of the screen to move forward in the questionnaire.</w:t>
      </w:r>
    </w:p>
    <w:p w:rsidRPr="00473B9B" w:rsidR="006046BC" w:rsidP="00473B9B" w:rsidRDefault="006046BC" w14:paraId="41FF2977"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 xml:space="preserve"> The survey takes an average of about 10 minutes to complete. If you leave the survey before completing it, you can return to the survey URL later, and you will be returned to the page where you left off. Your answers up to that point in the survey will be saved.</w:t>
      </w:r>
    </w:p>
    <w:p w:rsidRPr="00473B9B" w:rsidR="006046BC" w:rsidP="00473B9B" w:rsidRDefault="006046BC" w14:paraId="74E690C5"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 xml:space="preserve"> If you have any questions about how to complete the survey, please call EKOS at 1-866-211-8881 or email us at online@ekos.com. Thank you in advance for your participation.</w:t>
      </w:r>
    </w:p>
    <w:p w:rsidRPr="00473B9B" w:rsidR="006046BC" w:rsidP="00473B9B" w:rsidRDefault="006046BC" w14:paraId="4C4CCDE7"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3983E5F8"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 xml:space="preserve">PINTRO </w:t>
      </w:r>
    </w:p>
    <w:p w:rsidRPr="00473B9B" w:rsidR="006046BC" w:rsidP="00473B9B" w:rsidRDefault="006046BC" w14:paraId="141A26C6" w14:textId="77777777">
      <w:pPr>
        <w:widowControl w:val="0"/>
        <w:tabs>
          <w:tab w:val="right" w:pos="6804"/>
          <w:tab w:val="right" w:pos="7371"/>
          <w:tab w:val="right" w:pos="8505"/>
        </w:tabs>
        <w:autoSpaceDE w:val="0"/>
        <w:autoSpaceDN w:val="0"/>
        <w:adjustRightInd w:val="0"/>
        <w:rPr>
          <w:rFonts w:ascii="Calibri" w:hAnsi="Calibri"/>
          <w:b/>
          <w:bCs/>
          <w:i/>
          <w:iCs/>
          <w:color w:val="993300"/>
          <w:sz w:val="22"/>
          <w:szCs w:val="22"/>
          <w:lang w:val="en-CA" w:eastAsia="en-US"/>
        </w:rPr>
      </w:pPr>
      <w:r w:rsidRPr="00473B9B">
        <w:rPr>
          <w:rFonts w:ascii="Calibri" w:hAnsi="Calibri"/>
          <w:b/>
          <w:bCs/>
          <w:i/>
          <w:iCs/>
          <w:color w:val="993300"/>
          <w:sz w:val="22"/>
          <w:szCs w:val="22"/>
          <w:lang w:val="en-CA" w:eastAsia="en-US"/>
        </w:rPr>
        <w:t xml:space="preserve"> Phone Intro</w:t>
      </w:r>
    </w:p>
    <w:p w:rsidRPr="00473B9B" w:rsidR="006046BC" w:rsidP="00473B9B" w:rsidRDefault="006046BC" w14:paraId="4A4E3EF0"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 xml:space="preserve"> Good morning/afternoon/evening, bonjour/bonsoir. my name is ... and I'm calling from EKOS Research Associates. May I speak with ______?</w:t>
      </w:r>
    </w:p>
    <w:p w:rsidRPr="00473B9B" w:rsidR="006046BC" w:rsidP="00473B9B" w:rsidRDefault="006046BC" w14:paraId="36D16231"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 xml:space="preserve"> We are conducting a survey with Canadians 12 years of age or older. The survey collects opinions about gangs and gun violence in Canada. Please be assured that we are not selling or soliciting anything. Would you prefer to be interviewed in English or French?/</w:t>
      </w:r>
      <w:proofErr w:type="spellStart"/>
      <w:r w:rsidRPr="00473B9B">
        <w:rPr>
          <w:rFonts w:ascii="Calibri" w:hAnsi="Calibri"/>
          <w:lang w:val="en-CA" w:eastAsia="en-US"/>
        </w:rPr>
        <w:t>Préférez-vous</w:t>
      </w:r>
      <w:proofErr w:type="spellEnd"/>
      <w:r w:rsidRPr="00473B9B">
        <w:rPr>
          <w:rFonts w:ascii="Calibri" w:hAnsi="Calibri"/>
          <w:lang w:val="en-CA" w:eastAsia="en-US"/>
        </w:rPr>
        <w:t xml:space="preserve"> </w:t>
      </w:r>
      <w:proofErr w:type="spellStart"/>
      <w:r w:rsidRPr="00473B9B">
        <w:rPr>
          <w:rFonts w:ascii="Calibri" w:hAnsi="Calibri"/>
          <w:lang w:val="en-CA" w:eastAsia="en-US"/>
        </w:rPr>
        <w:t>répondre</w:t>
      </w:r>
      <w:proofErr w:type="spellEnd"/>
      <w:r w:rsidRPr="00473B9B">
        <w:rPr>
          <w:rFonts w:ascii="Calibri" w:hAnsi="Calibri"/>
          <w:lang w:val="en-CA" w:eastAsia="en-US"/>
        </w:rPr>
        <w:t xml:space="preserve"> </w:t>
      </w:r>
      <w:proofErr w:type="spellStart"/>
      <w:r w:rsidRPr="00473B9B">
        <w:rPr>
          <w:rFonts w:ascii="Calibri" w:hAnsi="Calibri"/>
          <w:lang w:val="en-CA" w:eastAsia="en-US"/>
        </w:rPr>
        <w:t>en</w:t>
      </w:r>
      <w:proofErr w:type="spellEnd"/>
      <w:r w:rsidRPr="00473B9B">
        <w:rPr>
          <w:rFonts w:ascii="Calibri" w:hAnsi="Calibri"/>
          <w:lang w:val="en-CA" w:eastAsia="en-US"/>
        </w:rPr>
        <w:t xml:space="preserve"> </w:t>
      </w:r>
      <w:proofErr w:type="spellStart"/>
      <w:r w:rsidRPr="00473B9B">
        <w:rPr>
          <w:rFonts w:ascii="Calibri" w:hAnsi="Calibri"/>
          <w:lang w:val="en-CA" w:eastAsia="en-US"/>
        </w:rPr>
        <w:t>français</w:t>
      </w:r>
      <w:proofErr w:type="spellEnd"/>
      <w:r w:rsidRPr="00473B9B">
        <w:rPr>
          <w:rFonts w:ascii="Calibri" w:hAnsi="Calibri"/>
          <w:lang w:val="en-CA" w:eastAsia="en-US"/>
        </w:rPr>
        <w:t xml:space="preserve"> </w:t>
      </w:r>
      <w:proofErr w:type="spellStart"/>
      <w:r w:rsidRPr="00473B9B">
        <w:rPr>
          <w:rFonts w:ascii="Calibri" w:hAnsi="Calibri"/>
          <w:lang w:val="en-CA" w:eastAsia="en-US"/>
        </w:rPr>
        <w:t>ou</w:t>
      </w:r>
      <w:proofErr w:type="spellEnd"/>
      <w:r w:rsidRPr="00473B9B">
        <w:rPr>
          <w:rFonts w:ascii="Calibri" w:hAnsi="Calibri"/>
          <w:lang w:val="en-CA" w:eastAsia="en-US"/>
        </w:rPr>
        <w:t xml:space="preserve"> </w:t>
      </w:r>
      <w:proofErr w:type="spellStart"/>
      <w:r w:rsidRPr="00473B9B">
        <w:rPr>
          <w:rFonts w:ascii="Calibri" w:hAnsi="Calibri"/>
          <w:lang w:val="en-CA" w:eastAsia="en-US"/>
        </w:rPr>
        <w:t>en</w:t>
      </w:r>
      <w:proofErr w:type="spellEnd"/>
      <w:r w:rsidRPr="00473B9B">
        <w:rPr>
          <w:rFonts w:ascii="Calibri" w:hAnsi="Calibri"/>
          <w:lang w:val="en-CA" w:eastAsia="en-US"/>
        </w:rPr>
        <w:t xml:space="preserve"> </w:t>
      </w:r>
      <w:proofErr w:type="spellStart"/>
      <w:r w:rsidRPr="00473B9B">
        <w:rPr>
          <w:rFonts w:ascii="Calibri" w:hAnsi="Calibri"/>
          <w:lang w:val="en-CA" w:eastAsia="en-US"/>
        </w:rPr>
        <w:t>anglais</w:t>
      </w:r>
      <w:proofErr w:type="spellEnd"/>
      <w:r w:rsidRPr="00473B9B">
        <w:rPr>
          <w:rFonts w:ascii="Calibri" w:hAnsi="Calibri"/>
          <w:lang w:val="en-CA" w:eastAsia="en-US"/>
        </w:rPr>
        <w:t>?</w:t>
      </w:r>
    </w:p>
    <w:p w:rsidRPr="00473B9B" w:rsidR="006046BC" w:rsidP="00473B9B" w:rsidRDefault="006046BC" w14:paraId="19B0C5F3"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 xml:space="preserve"> The survey takes an average of about 15 minutes to complete. Your participation in the survey is completely voluntary and your responses will be kept entirely confidential. It is being administered according to the requirements of the Privacy Act. Results will not be reported on an individual basis, but rolled into groups of 20 or more to preserve confidentiality. Your decision on whether or not to participate will not affect any dealings you may have with the Government of Canada. The survey is registered with the Canadian Research Insights Council's (CRIC) Research Verification Service System (IF ASKED: Visit </w:t>
      </w:r>
      <w:r w:rsidRPr="00473B9B">
        <w:rPr>
          <w:rFonts w:ascii="Calibri" w:hAnsi="Calibri"/>
          <w:lang w:val="en-CA" w:eastAsia="en-US"/>
        </w:rPr>
        <w:lastRenderedPageBreak/>
        <w:t xml:space="preserve">https://canadianresearchinsightscouncil.ca/ </w:t>
      </w:r>
      <w:proofErr w:type="spellStart"/>
      <w:r w:rsidRPr="00473B9B">
        <w:rPr>
          <w:rFonts w:ascii="Calibri" w:hAnsi="Calibri"/>
          <w:lang w:val="en-CA" w:eastAsia="en-US"/>
        </w:rPr>
        <w:t>rvs</w:t>
      </w:r>
      <w:proofErr w:type="spellEnd"/>
      <w:r w:rsidRPr="00473B9B">
        <w:rPr>
          <w:rFonts w:ascii="Calibri" w:hAnsi="Calibri"/>
          <w:lang w:val="en-CA" w:eastAsia="en-US"/>
        </w:rPr>
        <w:t>/home/?lang=</w:t>
      </w:r>
      <w:proofErr w:type="spellStart"/>
      <w:r w:rsidRPr="00473B9B">
        <w:rPr>
          <w:rFonts w:ascii="Calibri" w:hAnsi="Calibri"/>
          <w:lang w:val="en-CA" w:eastAsia="en-US"/>
        </w:rPr>
        <w:t>en</w:t>
      </w:r>
      <w:proofErr w:type="spellEnd"/>
      <w:r w:rsidRPr="00473B9B">
        <w:rPr>
          <w:rFonts w:ascii="Calibri" w:hAnsi="Calibri"/>
          <w:lang w:val="en-CA" w:eastAsia="en-US"/>
        </w:rPr>
        <w:t xml:space="preserve"> if you wish to verify its authenticity (project code 20240129-EK775)).</w:t>
      </w:r>
    </w:p>
    <w:p w:rsidRPr="00473B9B" w:rsidR="006046BC" w:rsidP="00473B9B" w:rsidRDefault="006046BC" w14:paraId="2DA6AE15"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 xml:space="preserve"> May I begin?</w:t>
      </w:r>
    </w:p>
    <w:p w:rsidRPr="00473B9B" w:rsidR="006046BC" w:rsidP="00473B9B" w:rsidRDefault="006046BC" w14:paraId="6E7114F2"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 xml:space="preserve">PRIV </w:t>
      </w:r>
    </w:p>
    <w:p w:rsidRPr="00473B9B" w:rsidR="006046BC" w:rsidP="00473B9B" w:rsidRDefault="006046BC" w14:paraId="033D8666"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This call may be recorded for quality control or training purposes.</w:t>
      </w:r>
    </w:p>
    <w:p w:rsidRPr="00473B9B" w:rsidR="006046BC" w:rsidP="00473B9B" w:rsidRDefault="006046BC" w14:paraId="6A599B8B"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QPROV</w:t>
      </w:r>
    </w:p>
    <w:p w:rsidRPr="00473B9B" w:rsidR="006046BC" w:rsidP="00473B9B" w:rsidRDefault="006046BC" w14:paraId="0AB10EF3"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 xml:space="preserve"> What is your province/territory of residence?</w:t>
      </w:r>
    </w:p>
    <w:p w:rsidRPr="00473B9B" w:rsidR="006046BC" w:rsidP="00473B9B" w:rsidRDefault="006046BC" w14:paraId="45973687"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Alberta</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5513A000"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British Columbia</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6CEDFA5C"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Manitoba</w:t>
      </w:r>
      <w:r w:rsidRPr="00473B9B">
        <w:rPr>
          <w:rFonts w:ascii="Calibri" w:hAnsi="Calibri"/>
          <w:sz w:val="20"/>
          <w:szCs w:val="20"/>
          <w:lang w:val="en-CA" w:eastAsia="en-US"/>
        </w:rPr>
        <w:tab/>
      </w:r>
      <w:r w:rsidRPr="00473B9B">
        <w:rPr>
          <w:rFonts w:ascii="Calibri" w:hAnsi="Calibri"/>
          <w:sz w:val="20"/>
          <w:szCs w:val="20"/>
          <w:lang w:val="en-CA" w:eastAsia="en-US"/>
        </w:rPr>
        <w:t>3</w:t>
      </w:r>
    </w:p>
    <w:p w:rsidRPr="00473B9B" w:rsidR="006046BC" w:rsidP="00473B9B" w:rsidRDefault="006046BC" w14:paraId="00AA9DE0"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New Brunswick</w:t>
      </w:r>
      <w:r w:rsidRPr="00473B9B">
        <w:rPr>
          <w:rFonts w:ascii="Calibri" w:hAnsi="Calibri"/>
          <w:sz w:val="20"/>
          <w:szCs w:val="20"/>
          <w:lang w:val="en-CA" w:eastAsia="en-US"/>
        </w:rPr>
        <w:tab/>
      </w:r>
      <w:r w:rsidRPr="00473B9B">
        <w:rPr>
          <w:rFonts w:ascii="Calibri" w:hAnsi="Calibri"/>
          <w:sz w:val="20"/>
          <w:szCs w:val="20"/>
          <w:lang w:val="en-CA" w:eastAsia="en-US"/>
        </w:rPr>
        <w:t>4</w:t>
      </w:r>
    </w:p>
    <w:p w:rsidRPr="00473B9B" w:rsidR="006046BC" w:rsidP="00473B9B" w:rsidRDefault="006046BC" w14:paraId="2C7756FE"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Newfoundland and Labrador</w:t>
      </w:r>
      <w:r w:rsidRPr="00473B9B">
        <w:rPr>
          <w:rFonts w:ascii="Calibri" w:hAnsi="Calibri"/>
          <w:sz w:val="20"/>
          <w:szCs w:val="20"/>
          <w:lang w:val="en-CA" w:eastAsia="en-US"/>
        </w:rPr>
        <w:tab/>
      </w:r>
      <w:r w:rsidRPr="00473B9B">
        <w:rPr>
          <w:rFonts w:ascii="Calibri" w:hAnsi="Calibri"/>
          <w:sz w:val="20"/>
          <w:szCs w:val="20"/>
          <w:lang w:val="en-CA" w:eastAsia="en-US"/>
        </w:rPr>
        <w:t>5</w:t>
      </w:r>
    </w:p>
    <w:p w:rsidRPr="00473B9B" w:rsidR="006046BC" w:rsidP="00473B9B" w:rsidRDefault="006046BC" w14:paraId="79512616"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Nova Scotia</w:t>
      </w:r>
      <w:r w:rsidRPr="00473B9B">
        <w:rPr>
          <w:rFonts w:ascii="Calibri" w:hAnsi="Calibri"/>
          <w:sz w:val="20"/>
          <w:szCs w:val="20"/>
          <w:lang w:val="en-CA" w:eastAsia="en-US"/>
        </w:rPr>
        <w:tab/>
      </w:r>
      <w:r w:rsidRPr="00473B9B">
        <w:rPr>
          <w:rFonts w:ascii="Calibri" w:hAnsi="Calibri"/>
          <w:sz w:val="20"/>
          <w:szCs w:val="20"/>
          <w:lang w:val="en-CA" w:eastAsia="en-US"/>
        </w:rPr>
        <w:t>6</w:t>
      </w:r>
    </w:p>
    <w:p w:rsidRPr="00473B9B" w:rsidR="006046BC" w:rsidP="00473B9B" w:rsidRDefault="006046BC" w14:paraId="392F2133"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Ontario</w:t>
      </w:r>
      <w:r w:rsidRPr="00473B9B">
        <w:rPr>
          <w:rFonts w:ascii="Calibri" w:hAnsi="Calibri"/>
          <w:sz w:val="20"/>
          <w:szCs w:val="20"/>
          <w:lang w:val="en-CA" w:eastAsia="en-US"/>
        </w:rPr>
        <w:tab/>
      </w:r>
      <w:r w:rsidRPr="00473B9B">
        <w:rPr>
          <w:rFonts w:ascii="Calibri" w:hAnsi="Calibri"/>
          <w:sz w:val="20"/>
          <w:szCs w:val="20"/>
          <w:lang w:val="en-CA" w:eastAsia="en-US"/>
        </w:rPr>
        <w:t>7</w:t>
      </w:r>
    </w:p>
    <w:p w:rsidRPr="00473B9B" w:rsidR="006046BC" w:rsidP="00473B9B" w:rsidRDefault="006046BC" w14:paraId="601985DB"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Prince Edward Island</w:t>
      </w:r>
      <w:r w:rsidRPr="00473B9B">
        <w:rPr>
          <w:rFonts w:ascii="Calibri" w:hAnsi="Calibri"/>
          <w:sz w:val="20"/>
          <w:szCs w:val="20"/>
          <w:lang w:val="en-CA" w:eastAsia="en-US"/>
        </w:rPr>
        <w:tab/>
      </w:r>
      <w:r w:rsidRPr="00473B9B">
        <w:rPr>
          <w:rFonts w:ascii="Calibri" w:hAnsi="Calibri"/>
          <w:sz w:val="20"/>
          <w:szCs w:val="20"/>
          <w:lang w:val="en-CA" w:eastAsia="en-US"/>
        </w:rPr>
        <w:t>8</w:t>
      </w:r>
    </w:p>
    <w:p w:rsidRPr="00473B9B" w:rsidR="006046BC" w:rsidP="00473B9B" w:rsidRDefault="006046BC" w14:paraId="4E3104B7"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Quebec</w:t>
      </w:r>
      <w:r w:rsidRPr="00473B9B">
        <w:rPr>
          <w:rFonts w:ascii="Calibri" w:hAnsi="Calibri"/>
          <w:sz w:val="20"/>
          <w:szCs w:val="20"/>
          <w:lang w:val="en-CA" w:eastAsia="en-US"/>
        </w:rPr>
        <w:tab/>
      </w:r>
      <w:r w:rsidRPr="00473B9B">
        <w:rPr>
          <w:rFonts w:ascii="Calibri" w:hAnsi="Calibri"/>
          <w:sz w:val="20"/>
          <w:szCs w:val="20"/>
          <w:lang w:val="en-CA" w:eastAsia="en-US"/>
        </w:rPr>
        <w:t>9</w:t>
      </w:r>
    </w:p>
    <w:p w:rsidRPr="00473B9B" w:rsidR="006046BC" w:rsidP="00473B9B" w:rsidRDefault="006046BC" w14:paraId="498EB85F"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Saskatchewan</w:t>
      </w:r>
      <w:r w:rsidRPr="00473B9B">
        <w:rPr>
          <w:rFonts w:ascii="Calibri" w:hAnsi="Calibri"/>
          <w:sz w:val="20"/>
          <w:szCs w:val="20"/>
          <w:lang w:val="en-CA" w:eastAsia="en-US"/>
        </w:rPr>
        <w:tab/>
      </w:r>
      <w:r w:rsidRPr="00473B9B">
        <w:rPr>
          <w:rFonts w:ascii="Calibri" w:hAnsi="Calibri"/>
          <w:sz w:val="20"/>
          <w:szCs w:val="20"/>
          <w:lang w:val="en-CA" w:eastAsia="en-US"/>
        </w:rPr>
        <w:t>10</w:t>
      </w:r>
    </w:p>
    <w:p w:rsidRPr="00473B9B" w:rsidR="006046BC" w:rsidP="00473B9B" w:rsidRDefault="006046BC" w14:paraId="0343F0D4"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Northwest Territories</w:t>
      </w:r>
      <w:r w:rsidRPr="00473B9B">
        <w:rPr>
          <w:rFonts w:ascii="Calibri" w:hAnsi="Calibri"/>
          <w:sz w:val="20"/>
          <w:szCs w:val="20"/>
          <w:lang w:val="en-CA" w:eastAsia="en-US"/>
        </w:rPr>
        <w:tab/>
      </w:r>
      <w:r w:rsidRPr="00473B9B">
        <w:rPr>
          <w:rFonts w:ascii="Calibri" w:hAnsi="Calibri"/>
          <w:sz w:val="20"/>
          <w:szCs w:val="20"/>
          <w:lang w:val="en-CA" w:eastAsia="en-US"/>
        </w:rPr>
        <w:t>11</w:t>
      </w:r>
    </w:p>
    <w:p w:rsidRPr="00473B9B" w:rsidR="006046BC" w:rsidP="00473B9B" w:rsidRDefault="006046BC" w14:paraId="607AA019"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Nunavut</w:t>
      </w:r>
      <w:r w:rsidRPr="00473B9B">
        <w:rPr>
          <w:rFonts w:ascii="Calibri" w:hAnsi="Calibri"/>
          <w:sz w:val="20"/>
          <w:szCs w:val="20"/>
          <w:lang w:val="en-CA" w:eastAsia="en-US"/>
        </w:rPr>
        <w:tab/>
      </w:r>
      <w:r w:rsidRPr="00473B9B">
        <w:rPr>
          <w:rFonts w:ascii="Calibri" w:hAnsi="Calibri"/>
          <w:sz w:val="20"/>
          <w:szCs w:val="20"/>
          <w:lang w:val="en-CA" w:eastAsia="en-US"/>
        </w:rPr>
        <w:t>12</w:t>
      </w:r>
    </w:p>
    <w:p w:rsidRPr="00473B9B" w:rsidR="006046BC" w:rsidP="00473B9B" w:rsidRDefault="006046BC" w14:paraId="5B5CC9EE"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Yukon</w:t>
      </w:r>
      <w:r w:rsidRPr="00473B9B">
        <w:rPr>
          <w:rFonts w:ascii="Calibri" w:hAnsi="Calibri"/>
          <w:sz w:val="20"/>
          <w:szCs w:val="20"/>
          <w:lang w:val="en-CA" w:eastAsia="en-US"/>
        </w:rPr>
        <w:tab/>
      </w:r>
      <w:r w:rsidRPr="00473B9B">
        <w:rPr>
          <w:rFonts w:ascii="Calibri" w:hAnsi="Calibri"/>
          <w:sz w:val="20"/>
          <w:szCs w:val="20"/>
          <w:lang w:val="en-CA" w:eastAsia="en-US"/>
        </w:rPr>
        <w:t>13</w:t>
      </w:r>
    </w:p>
    <w:p w:rsidRPr="00473B9B" w:rsidR="006046BC" w:rsidP="00473B9B" w:rsidRDefault="006046BC" w14:paraId="11BBA10E"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Prefer not to say</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661E57A5"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351552AC"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QAGEX</w:t>
      </w:r>
    </w:p>
    <w:p w:rsidRPr="00473B9B" w:rsidR="006046BC" w:rsidP="00473B9B" w:rsidRDefault="006046BC" w14:paraId="0E116262"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 xml:space="preserve"> In what year were you born?</w:t>
      </w:r>
    </w:p>
    <w:p w:rsidRPr="00473B9B" w:rsidR="006046BC" w:rsidP="00473B9B" w:rsidRDefault="006046BC" w14:paraId="4BF81188"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Year:</w:t>
      </w:r>
      <w:r w:rsidRPr="00473B9B">
        <w:rPr>
          <w:rFonts w:ascii="Calibri" w:hAnsi="Calibri"/>
          <w:sz w:val="20"/>
          <w:szCs w:val="20"/>
          <w:lang w:val="en-CA" w:eastAsia="en-US"/>
        </w:rPr>
        <w:tab/>
      </w:r>
      <w:r w:rsidRPr="00473B9B">
        <w:rPr>
          <w:rFonts w:ascii="Calibri" w:hAnsi="Calibri"/>
          <w:sz w:val="20"/>
          <w:szCs w:val="20"/>
          <w:lang w:val="en-CA" w:eastAsia="en-US"/>
        </w:rPr>
        <w:t xml:space="preserve">77 </w:t>
      </w:r>
    </w:p>
    <w:p w:rsidRPr="00473B9B" w:rsidR="006046BC" w:rsidP="00473B9B" w:rsidRDefault="006046BC" w14:paraId="06C576A3"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2013 or more recent</w:t>
      </w:r>
      <w:r w:rsidRPr="00473B9B">
        <w:rPr>
          <w:rFonts w:ascii="Calibri" w:hAnsi="Calibri"/>
          <w:sz w:val="20"/>
          <w:szCs w:val="20"/>
          <w:lang w:val="en-CA" w:eastAsia="en-US"/>
        </w:rPr>
        <w:tab/>
      </w:r>
      <w:r w:rsidRPr="00473B9B">
        <w:rPr>
          <w:rFonts w:ascii="Calibri" w:hAnsi="Calibri"/>
          <w:sz w:val="20"/>
          <w:szCs w:val="20"/>
          <w:lang w:val="en-CA" w:eastAsia="en-US"/>
        </w:rPr>
        <w:t xml:space="preserve">9998 </w:t>
      </w:r>
    </w:p>
    <w:p w:rsidRPr="00473B9B" w:rsidR="006046BC" w:rsidP="00473B9B" w:rsidRDefault="006046BC" w14:paraId="6064F1BA"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Prefer not to say</w:t>
      </w:r>
      <w:r w:rsidRPr="00473B9B">
        <w:rPr>
          <w:rFonts w:ascii="Calibri" w:hAnsi="Calibri"/>
          <w:sz w:val="20"/>
          <w:szCs w:val="20"/>
          <w:lang w:val="en-CA" w:eastAsia="en-US"/>
        </w:rPr>
        <w:tab/>
      </w:r>
      <w:r w:rsidRPr="00473B9B">
        <w:rPr>
          <w:rFonts w:ascii="Calibri" w:hAnsi="Calibri"/>
          <w:sz w:val="20"/>
          <w:szCs w:val="20"/>
          <w:lang w:val="en-CA" w:eastAsia="en-US"/>
        </w:rPr>
        <w:t>9999</w:t>
      </w:r>
    </w:p>
    <w:p w:rsidRPr="00473B9B" w:rsidR="006046BC" w:rsidP="00473B9B" w:rsidRDefault="006046BC" w14:paraId="1B9A5459"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0AA2A3C4"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QAGEA</w:t>
      </w:r>
    </w:p>
    <w:p w:rsidRPr="00473B9B" w:rsidR="006046BC" w:rsidP="00473B9B" w:rsidRDefault="006046BC" w14:paraId="1C7149FB"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Are you at least 12 years of age?</w:t>
      </w:r>
    </w:p>
    <w:p w:rsidRPr="00473B9B" w:rsidR="006046BC" w:rsidP="00473B9B" w:rsidRDefault="006046BC" w14:paraId="412FE95E"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Yes</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6618840D"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No</w:t>
      </w:r>
      <w:r w:rsidRPr="00473B9B">
        <w:rPr>
          <w:rFonts w:ascii="Calibri" w:hAnsi="Calibri"/>
          <w:sz w:val="20"/>
          <w:szCs w:val="20"/>
          <w:lang w:val="en-CA" w:eastAsia="en-US"/>
        </w:rPr>
        <w:tab/>
      </w:r>
      <w:r w:rsidRPr="00473B9B">
        <w:rPr>
          <w:rFonts w:ascii="Calibri" w:hAnsi="Calibri"/>
          <w:sz w:val="20"/>
          <w:szCs w:val="20"/>
          <w:lang w:val="en-CA" w:eastAsia="en-US"/>
        </w:rPr>
        <w:t xml:space="preserve">2 </w:t>
      </w:r>
    </w:p>
    <w:p w:rsidRPr="00473B9B" w:rsidR="006046BC" w:rsidP="00473B9B" w:rsidRDefault="006046BC" w14:paraId="558EDCCF"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Prefer not to say</w:t>
      </w:r>
      <w:r w:rsidRPr="00473B9B">
        <w:rPr>
          <w:rFonts w:ascii="Calibri" w:hAnsi="Calibri"/>
          <w:sz w:val="20"/>
          <w:szCs w:val="20"/>
          <w:lang w:val="en-CA" w:eastAsia="en-US"/>
        </w:rPr>
        <w:tab/>
      </w:r>
      <w:r w:rsidRPr="00473B9B">
        <w:rPr>
          <w:rFonts w:ascii="Calibri" w:hAnsi="Calibri"/>
          <w:sz w:val="20"/>
          <w:szCs w:val="20"/>
          <w:lang w:val="en-CA" w:eastAsia="en-US"/>
        </w:rPr>
        <w:t xml:space="preserve">99 </w:t>
      </w:r>
    </w:p>
    <w:p w:rsidRPr="00473B9B" w:rsidR="006046BC" w:rsidP="00473B9B" w:rsidRDefault="006046BC" w14:paraId="64B9D53A"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4835FEB7"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QAGEB</w:t>
      </w:r>
    </w:p>
    <w:p w:rsidRPr="00473B9B" w:rsidR="006046BC" w:rsidP="00473B9B" w:rsidRDefault="006046BC" w14:paraId="5A799ADB"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Are you at least 18 years of age?</w:t>
      </w:r>
    </w:p>
    <w:p w:rsidRPr="00473B9B" w:rsidR="006046BC" w:rsidP="00473B9B" w:rsidRDefault="006046BC" w14:paraId="06369E60"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Yes</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7866820B"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No</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0F97D08B"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Prefer not to say</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4E281161"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722F8882"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Pr>
          <w:rFonts w:ascii="Calibri" w:hAnsi="Calibri"/>
          <w:b/>
          <w:lang w:val="en-CA" w:eastAsia="en-US"/>
        </w:rPr>
        <w:br w:type="page"/>
      </w:r>
      <w:r w:rsidRPr="00473B9B">
        <w:rPr>
          <w:rFonts w:ascii="Calibri" w:hAnsi="Calibri"/>
          <w:b/>
          <w:lang w:val="en-CA" w:eastAsia="en-US"/>
        </w:rPr>
        <w:lastRenderedPageBreak/>
        <w:t>QAGEY</w:t>
      </w:r>
    </w:p>
    <w:p w:rsidRPr="00473B9B" w:rsidR="006046BC" w:rsidP="00473B9B" w:rsidRDefault="006046BC" w14:paraId="2494CE00"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In which of the following age categories do you belong?</w:t>
      </w:r>
    </w:p>
    <w:p w:rsidRPr="00473B9B" w:rsidR="006046BC" w:rsidP="00473B9B" w:rsidRDefault="006046BC" w14:paraId="7BAFA9B1"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Less than 12 years old</w:t>
      </w:r>
      <w:r w:rsidRPr="00473B9B">
        <w:rPr>
          <w:rFonts w:ascii="Calibri" w:hAnsi="Calibri"/>
          <w:sz w:val="20"/>
          <w:szCs w:val="20"/>
          <w:lang w:val="en-CA" w:eastAsia="en-US"/>
        </w:rPr>
        <w:tab/>
      </w:r>
      <w:r w:rsidRPr="00473B9B">
        <w:rPr>
          <w:rFonts w:ascii="Calibri" w:hAnsi="Calibri"/>
          <w:sz w:val="20"/>
          <w:szCs w:val="20"/>
          <w:lang w:val="en-CA" w:eastAsia="en-US"/>
        </w:rPr>
        <w:t xml:space="preserve">1 </w:t>
      </w:r>
    </w:p>
    <w:p w:rsidRPr="00473B9B" w:rsidR="006046BC" w:rsidP="00473B9B" w:rsidRDefault="006046BC" w14:paraId="1D0DE762"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12 to 15</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39726CA6"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16 to 17</w:t>
      </w:r>
      <w:r w:rsidRPr="00473B9B">
        <w:rPr>
          <w:rFonts w:ascii="Calibri" w:hAnsi="Calibri"/>
          <w:sz w:val="20"/>
          <w:szCs w:val="20"/>
          <w:lang w:val="en-CA" w:eastAsia="en-US"/>
        </w:rPr>
        <w:tab/>
      </w:r>
      <w:r w:rsidRPr="00473B9B">
        <w:rPr>
          <w:rFonts w:ascii="Calibri" w:hAnsi="Calibri"/>
          <w:sz w:val="20"/>
          <w:szCs w:val="20"/>
          <w:lang w:val="en-CA" w:eastAsia="en-US"/>
        </w:rPr>
        <w:t>3</w:t>
      </w:r>
    </w:p>
    <w:p w:rsidRPr="00473B9B" w:rsidR="006046BC" w:rsidP="00473B9B" w:rsidRDefault="006046BC" w14:paraId="75BEF22B"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18 to 20</w:t>
      </w:r>
      <w:r w:rsidRPr="00473B9B">
        <w:rPr>
          <w:rFonts w:ascii="Calibri" w:hAnsi="Calibri"/>
          <w:sz w:val="20"/>
          <w:szCs w:val="20"/>
          <w:lang w:val="en-CA" w:eastAsia="en-US"/>
        </w:rPr>
        <w:tab/>
      </w:r>
      <w:r w:rsidRPr="00473B9B">
        <w:rPr>
          <w:rFonts w:ascii="Calibri" w:hAnsi="Calibri"/>
          <w:sz w:val="20"/>
          <w:szCs w:val="20"/>
          <w:lang w:val="en-CA" w:eastAsia="en-US"/>
        </w:rPr>
        <w:t>4</w:t>
      </w:r>
    </w:p>
    <w:p w:rsidRPr="00473B9B" w:rsidR="006046BC" w:rsidP="00473B9B" w:rsidRDefault="006046BC" w14:paraId="395D61F8"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21 to 24</w:t>
      </w:r>
      <w:r w:rsidRPr="00473B9B">
        <w:rPr>
          <w:rFonts w:ascii="Calibri" w:hAnsi="Calibri"/>
          <w:sz w:val="20"/>
          <w:szCs w:val="20"/>
          <w:lang w:val="en-CA" w:eastAsia="en-US"/>
        </w:rPr>
        <w:tab/>
      </w:r>
      <w:r w:rsidRPr="00473B9B">
        <w:rPr>
          <w:rFonts w:ascii="Calibri" w:hAnsi="Calibri"/>
          <w:sz w:val="20"/>
          <w:szCs w:val="20"/>
          <w:lang w:val="en-CA" w:eastAsia="en-US"/>
        </w:rPr>
        <w:t>5</w:t>
      </w:r>
    </w:p>
    <w:p w:rsidRPr="00473B9B" w:rsidR="006046BC" w:rsidP="00473B9B" w:rsidRDefault="006046BC" w14:paraId="4E8434CB"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25 to 34</w:t>
      </w:r>
      <w:r w:rsidRPr="00473B9B">
        <w:rPr>
          <w:rFonts w:ascii="Calibri" w:hAnsi="Calibri"/>
          <w:sz w:val="20"/>
          <w:szCs w:val="20"/>
          <w:lang w:val="en-CA" w:eastAsia="en-US"/>
        </w:rPr>
        <w:tab/>
      </w:r>
      <w:r w:rsidRPr="00473B9B">
        <w:rPr>
          <w:rFonts w:ascii="Calibri" w:hAnsi="Calibri"/>
          <w:sz w:val="20"/>
          <w:szCs w:val="20"/>
          <w:lang w:val="en-CA" w:eastAsia="en-US"/>
        </w:rPr>
        <w:t>6</w:t>
      </w:r>
    </w:p>
    <w:p w:rsidRPr="00473B9B" w:rsidR="006046BC" w:rsidP="00473B9B" w:rsidRDefault="006046BC" w14:paraId="40EA3772"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35 to 44</w:t>
      </w:r>
      <w:r w:rsidRPr="00473B9B">
        <w:rPr>
          <w:rFonts w:ascii="Calibri" w:hAnsi="Calibri"/>
          <w:sz w:val="20"/>
          <w:szCs w:val="20"/>
          <w:lang w:val="en-CA" w:eastAsia="en-US"/>
        </w:rPr>
        <w:tab/>
      </w:r>
      <w:r w:rsidRPr="00473B9B">
        <w:rPr>
          <w:rFonts w:ascii="Calibri" w:hAnsi="Calibri"/>
          <w:sz w:val="20"/>
          <w:szCs w:val="20"/>
          <w:lang w:val="en-CA" w:eastAsia="en-US"/>
        </w:rPr>
        <w:t>7</w:t>
      </w:r>
    </w:p>
    <w:p w:rsidRPr="00473B9B" w:rsidR="006046BC" w:rsidP="00473B9B" w:rsidRDefault="006046BC" w14:paraId="745DF93C"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45 to 54</w:t>
      </w:r>
      <w:r w:rsidRPr="00473B9B">
        <w:rPr>
          <w:rFonts w:ascii="Calibri" w:hAnsi="Calibri"/>
          <w:sz w:val="20"/>
          <w:szCs w:val="20"/>
          <w:lang w:val="en-CA" w:eastAsia="en-US"/>
        </w:rPr>
        <w:tab/>
      </w:r>
      <w:r w:rsidRPr="00473B9B">
        <w:rPr>
          <w:rFonts w:ascii="Calibri" w:hAnsi="Calibri"/>
          <w:sz w:val="20"/>
          <w:szCs w:val="20"/>
          <w:lang w:val="en-CA" w:eastAsia="en-US"/>
        </w:rPr>
        <w:t>8</w:t>
      </w:r>
    </w:p>
    <w:p w:rsidRPr="00473B9B" w:rsidR="006046BC" w:rsidP="00473B9B" w:rsidRDefault="006046BC" w14:paraId="542F776B"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55 to 64</w:t>
      </w:r>
      <w:r w:rsidRPr="00473B9B">
        <w:rPr>
          <w:rFonts w:ascii="Calibri" w:hAnsi="Calibri"/>
          <w:sz w:val="20"/>
          <w:szCs w:val="20"/>
          <w:lang w:val="en-CA" w:eastAsia="en-US"/>
        </w:rPr>
        <w:tab/>
      </w:r>
      <w:r w:rsidRPr="00473B9B">
        <w:rPr>
          <w:rFonts w:ascii="Calibri" w:hAnsi="Calibri"/>
          <w:sz w:val="20"/>
          <w:szCs w:val="20"/>
          <w:lang w:val="en-CA" w:eastAsia="en-US"/>
        </w:rPr>
        <w:t>9</w:t>
      </w:r>
    </w:p>
    <w:p w:rsidRPr="00473B9B" w:rsidR="006046BC" w:rsidP="00473B9B" w:rsidRDefault="006046BC" w14:paraId="3C053131"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65 or older</w:t>
      </w:r>
      <w:r w:rsidRPr="00473B9B">
        <w:rPr>
          <w:rFonts w:ascii="Calibri" w:hAnsi="Calibri"/>
          <w:sz w:val="20"/>
          <w:szCs w:val="20"/>
          <w:lang w:val="en-CA" w:eastAsia="en-US"/>
        </w:rPr>
        <w:tab/>
      </w:r>
      <w:r w:rsidRPr="00473B9B">
        <w:rPr>
          <w:rFonts w:ascii="Calibri" w:hAnsi="Calibri"/>
          <w:sz w:val="20"/>
          <w:szCs w:val="20"/>
          <w:lang w:val="en-CA" w:eastAsia="en-US"/>
        </w:rPr>
        <w:t>10</w:t>
      </w:r>
    </w:p>
    <w:p w:rsidRPr="00473B9B" w:rsidR="006046BC" w:rsidP="00473B9B" w:rsidRDefault="006046BC" w14:paraId="2E3CFF2A"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Prefer not to say</w:t>
      </w:r>
      <w:r w:rsidRPr="00473B9B">
        <w:rPr>
          <w:rFonts w:ascii="Calibri" w:hAnsi="Calibri"/>
          <w:sz w:val="20"/>
          <w:szCs w:val="20"/>
          <w:lang w:val="en-CA" w:eastAsia="en-US"/>
        </w:rPr>
        <w:tab/>
      </w:r>
      <w:r w:rsidRPr="00473B9B">
        <w:rPr>
          <w:rFonts w:ascii="Calibri" w:hAnsi="Calibri"/>
          <w:sz w:val="20"/>
          <w:szCs w:val="20"/>
          <w:lang w:val="en-CA" w:eastAsia="en-US"/>
        </w:rPr>
        <w:t xml:space="preserve">99 </w:t>
      </w:r>
    </w:p>
    <w:p w:rsidRPr="00473B9B" w:rsidR="006046BC" w:rsidP="00473B9B" w:rsidRDefault="006046BC" w14:paraId="7515CA57"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600074DF"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QAGEMIX</w:t>
      </w:r>
    </w:p>
    <w:p w:rsidRPr="00473B9B" w:rsidR="006046BC" w:rsidP="00473B9B" w:rsidRDefault="006046BC" w14:paraId="0C90863A" w14:textId="77777777">
      <w:pPr>
        <w:widowControl w:val="0"/>
        <w:tabs>
          <w:tab w:val="right" w:pos="6804"/>
          <w:tab w:val="right" w:pos="7371"/>
          <w:tab w:val="right" w:pos="8505"/>
        </w:tabs>
        <w:autoSpaceDE w:val="0"/>
        <w:autoSpaceDN w:val="0"/>
        <w:adjustRightInd w:val="0"/>
        <w:rPr>
          <w:rFonts w:ascii="Calibri" w:hAnsi="Calibri"/>
          <w:b/>
          <w:bCs/>
          <w:i/>
          <w:iCs/>
          <w:color w:val="993300"/>
          <w:sz w:val="22"/>
          <w:szCs w:val="22"/>
          <w:lang w:val="en-CA" w:eastAsia="en-US"/>
        </w:rPr>
      </w:pPr>
      <w:r w:rsidRPr="00473B9B">
        <w:rPr>
          <w:rFonts w:ascii="Calibri" w:hAnsi="Calibri"/>
          <w:b/>
          <w:bCs/>
          <w:i/>
          <w:iCs/>
          <w:color w:val="993300"/>
          <w:sz w:val="22"/>
          <w:szCs w:val="22"/>
          <w:lang w:val="en-CA" w:eastAsia="en-US"/>
        </w:rPr>
        <w:t xml:space="preserve"> Age calculation</w:t>
      </w:r>
    </w:p>
    <w:p w:rsidRPr="00473B9B" w:rsidR="006046BC" w:rsidP="00473B9B" w:rsidRDefault="006046BC" w14:paraId="1F7A122C"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12-15</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2917F72E"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16-17</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17726758"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18-20</w:t>
      </w:r>
      <w:r w:rsidRPr="00473B9B">
        <w:rPr>
          <w:rFonts w:ascii="Calibri" w:hAnsi="Calibri"/>
          <w:sz w:val="20"/>
          <w:szCs w:val="20"/>
          <w:lang w:val="en-CA" w:eastAsia="en-US"/>
        </w:rPr>
        <w:tab/>
      </w:r>
      <w:r w:rsidRPr="00473B9B">
        <w:rPr>
          <w:rFonts w:ascii="Calibri" w:hAnsi="Calibri"/>
          <w:sz w:val="20"/>
          <w:szCs w:val="20"/>
          <w:lang w:val="en-CA" w:eastAsia="en-US"/>
        </w:rPr>
        <w:t>3</w:t>
      </w:r>
    </w:p>
    <w:p w:rsidRPr="00473B9B" w:rsidR="006046BC" w:rsidP="00473B9B" w:rsidRDefault="006046BC" w14:paraId="1AF36753"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21-24</w:t>
      </w:r>
      <w:r w:rsidRPr="00473B9B">
        <w:rPr>
          <w:rFonts w:ascii="Calibri" w:hAnsi="Calibri"/>
          <w:sz w:val="20"/>
          <w:szCs w:val="20"/>
          <w:lang w:val="en-CA" w:eastAsia="en-US"/>
        </w:rPr>
        <w:tab/>
      </w:r>
      <w:r w:rsidRPr="00473B9B">
        <w:rPr>
          <w:rFonts w:ascii="Calibri" w:hAnsi="Calibri"/>
          <w:sz w:val="20"/>
          <w:szCs w:val="20"/>
          <w:lang w:val="en-CA" w:eastAsia="en-US"/>
        </w:rPr>
        <w:t>4</w:t>
      </w:r>
    </w:p>
    <w:p w:rsidRPr="00473B9B" w:rsidR="006046BC" w:rsidP="00473B9B" w:rsidRDefault="006046BC" w14:paraId="06CF9227"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25-34</w:t>
      </w:r>
      <w:r w:rsidRPr="00473B9B">
        <w:rPr>
          <w:rFonts w:ascii="Calibri" w:hAnsi="Calibri"/>
          <w:sz w:val="20"/>
          <w:szCs w:val="20"/>
          <w:lang w:val="en-CA" w:eastAsia="en-US"/>
        </w:rPr>
        <w:tab/>
      </w:r>
      <w:r w:rsidRPr="00473B9B">
        <w:rPr>
          <w:rFonts w:ascii="Calibri" w:hAnsi="Calibri"/>
          <w:sz w:val="20"/>
          <w:szCs w:val="20"/>
          <w:lang w:val="en-CA" w:eastAsia="en-US"/>
        </w:rPr>
        <w:t>5</w:t>
      </w:r>
    </w:p>
    <w:p w:rsidRPr="00473B9B" w:rsidR="006046BC" w:rsidP="00473B9B" w:rsidRDefault="006046BC" w14:paraId="6426A214"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35-44</w:t>
      </w:r>
      <w:r w:rsidRPr="00473B9B">
        <w:rPr>
          <w:rFonts w:ascii="Calibri" w:hAnsi="Calibri"/>
          <w:sz w:val="20"/>
          <w:szCs w:val="20"/>
          <w:lang w:val="en-CA" w:eastAsia="en-US"/>
        </w:rPr>
        <w:tab/>
      </w:r>
      <w:r w:rsidRPr="00473B9B">
        <w:rPr>
          <w:rFonts w:ascii="Calibri" w:hAnsi="Calibri"/>
          <w:sz w:val="20"/>
          <w:szCs w:val="20"/>
          <w:lang w:val="en-CA" w:eastAsia="en-US"/>
        </w:rPr>
        <w:t>6</w:t>
      </w:r>
    </w:p>
    <w:p w:rsidRPr="00473B9B" w:rsidR="006046BC" w:rsidP="00473B9B" w:rsidRDefault="006046BC" w14:paraId="3924D725"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45-54</w:t>
      </w:r>
      <w:r w:rsidRPr="00473B9B">
        <w:rPr>
          <w:rFonts w:ascii="Calibri" w:hAnsi="Calibri"/>
          <w:sz w:val="20"/>
          <w:szCs w:val="20"/>
          <w:lang w:val="en-CA" w:eastAsia="en-US"/>
        </w:rPr>
        <w:tab/>
      </w:r>
      <w:r w:rsidRPr="00473B9B">
        <w:rPr>
          <w:rFonts w:ascii="Calibri" w:hAnsi="Calibri"/>
          <w:sz w:val="20"/>
          <w:szCs w:val="20"/>
          <w:lang w:val="en-CA" w:eastAsia="en-US"/>
        </w:rPr>
        <w:t>7</w:t>
      </w:r>
    </w:p>
    <w:p w:rsidRPr="00473B9B" w:rsidR="006046BC" w:rsidP="00473B9B" w:rsidRDefault="006046BC" w14:paraId="555E8646"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55-64</w:t>
      </w:r>
      <w:r w:rsidRPr="00473B9B">
        <w:rPr>
          <w:rFonts w:ascii="Calibri" w:hAnsi="Calibri"/>
          <w:sz w:val="20"/>
          <w:szCs w:val="20"/>
          <w:lang w:val="en-CA" w:eastAsia="en-US"/>
        </w:rPr>
        <w:tab/>
      </w:r>
      <w:r w:rsidRPr="00473B9B">
        <w:rPr>
          <w:rFonts w:ascii="Calibri" w:hAnsi="Calibri"/>
          <w:sz w:val="20"/>
          <w:szCs w:val="20"/>
          <w:lang w:val="en-CA" w:eastAsia="en-US"/>
        </w:rPr>
        <w:t>8</w:t>
      </w:r>
    </w:p>
    <w:p w:rsidRPr="00473B9B" w:rsidR="006046BC" w:rsidP="00473B9B" w:rsidRDefault="006046BC" w14:paraId="2652117C"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65 or older</w:t>
      </w:r>
      <w:r w:rsidRPr="00473B9B">
        <w:rPr>
          <w:rFonts w:ascii="Calibri" w:hAnsi="Calibri"/>
          <w:sz w:val="20"/>
          <w:szCs w:val="20"/>
          <w:lang w:val="en-CA" w:eastAsia="en-US"/>
        </w:rPr>
        <w:tab/>
      </w:r>
      <w:r w:rsidRPr="00473B9B">
        <w:rPr>
          <w:rFonts w:ascii="Calibri" w:hAnsi="Calibri"/>
          <w:sz w:val="20"/>
          <w:szCs w:val="20"/>
          <w:lang w:val="en-CA" w:eastAsia="en-US"/>
        </w:rPr>
        <w:t>9</w:t>
      </w:r>
    </w:p>
    <w:p w:rsidRPr="00473B9B" w:rsidR="006046BC" w:rsidP="00473B9B" w:rsidRDefault="006046BC" w14:paraId="357584A9"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Unknown</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786F0D39"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575B4EFF"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QGENDR</w:t>
      </w:r>
    </w:p>
    <w:p w:rsidRPr="00473B9B" w:rsidR="006046BC" w:rsidP="00473B9B" w:rsidRDefault="006046BC" w14:paraId="64F28040"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 xml:space="preserve"> What is your gender?</w:t>
      </w:r>
    </w:p>
    <w:p w:rsidRPr="00473B9B" w:rsidR="006046BC" w:rsidP="00473B9B" w:rsidRDefault="006046BC" w14:paraId="462EFB81"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Male gender</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13735F0E"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Female gender</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4C1251BC"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Gender diverse</w:t>
      </w:r>
      <w:r w:rsidRPr="00473B9B">
        <w:rPr>
          <w:rFonts w:ascii="Calibri" w:hAnsi="Calibri"/>
          <w:sz w:val="20"/>
          <w:szCs w:val="20"/>
          <w:lang w:val="en-CA" w:eastAsia="en-US"/>
        </w:rPr>
        <w:tab/>
      </w:r>
      <w:r w:rsidRPr="00473B9B">
        <w:rPr>
          <w:rFonts w:ascii="Calibri" w:hAnsi="Calibri"/>
          <w:sz w:val="20"/>
          <w:szCs w:val="20"/>
          <w:lang w:val="en-CA" w:eastAsia="en-US"/>
        </w:rPr>
        <w:t>3</w:t>
      </w:r>
    </w:p>
    <w:p w:rsidRPr="00473B9B" w:rsidR="006046BC" w:rsidP="00473B9B" w:rsidRDefault="006046BC" w14:paraId="75D6753B"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Prefer not to say</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3F5C53C4"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54065F71"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QPARENT</w:t>
      </w:r>
    </w:p>
    <w:p w:rsidRPr="00473B9B" w:rsidR="006046BC" w:rsidP="00473B9B" w:rsidRDefault="006046BC" w14:paraId="138858B5"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A few questions in the survey are also intended for parents. Are you a parent, guardian, or caregiver of a child?</w:t>
      </w:r>
    </w:p>
    <w:p w:rsidRPr="00473B9B" w:rsidR="006046BC" w:rsidP="00473B9B" w:rsidRDefault="006046BC" w14:paraId="70BFC562"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Yes</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08043232"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No</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240669BA"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Prefer not to say</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2512DBF0"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5F8C5815"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Pr>
          <w:rFonts w:ascii="Calibri" w:hAnsi="Calibri"/>
          <w:b/>
          <w:lang w:val="en-CA" w:eastAsia="en-US"/>
        </w:rPr>
        <w:br w:type="page"/>
      </w:r>
      <w:r w:rsidRPr="00473B9B">
        <w:rPr>
          <w:rFonts w:ascii="Calibri" w:hAnsi="Calibri"/>
          <w:b/>
          <w:lang w:val="en-CA" w:eastAsia="en-US"/>
        </w:rPr>
        <w:lastRenderedPageBreak/>
        <w:t>QPARENTB [1,7]</w:t>
      </w:r>
    </w:p>
    <w:p w:rsidRPr="00473B9B" w:rsidR="006046BC" w:rsidP="00473B9B" w:rsidRDefault="006046BC" w14:paraId="261C0BED"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What is the age(s) or ages of the child(ren) or youth(s) for whom you are a parent, guardian or caregiver?</w:t>
      </w:r>
    </w:p>
    <w:p w:rsidRPr="00473B9B" w:rsidR="006046BC" w:rsidP="00473B9B" w:rsidRDefault="006046BC" w14:paraId="1D0244F6" w14:textId="77777777">
      <w:pPr>
        <w:widowControl w:val="0"/>
        <w:tabs>
          <w:tab w:val="right" w:pos="6804"/>
          <w:tab w:val="right" w:pos="7371"/>
          <w:tab w:val="right" w:pos="8505"/>
        </w:tabs>
        <w:autoSpaceDE w:val="0"/>
        <w:autoSpaceDN w:val="0"/>
        <w:adjustRightInd w:val="0"/>
        <w:rPr>
          <w:rFonts w:ascii="Calibri" w:hAnsi="Calibri"/>
          <w:lang w:val="en-CA" w:eastAsia="en-US"/>
        </w:rPr>
      </w:pPr>
      <w:r w:rsidRPr="00473B9B">
        <w:rPr>
          <w:rFonts w:ascii="Calibri" w:hAnsi="Calibri"/>
          <w:lang w:val="en-CA" w:eastAsia="en-US"/>
        </w:rPr>
        <w:t>Select all that apply</w:t>
      </w:r>
    </w:p>
    <w:p w:rsidRPr="00473B9B" w:rsidR="006046BC" w:rsidP="00473B9B" w:rsidRDefault="006046BC" w14:paraId="7B1C5E3E"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Under 6 years old</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0A58584D"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6 to 11 years old</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7A404B79"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12 to 13 years old</w:t>
      </w:r>
      <w:r w:rsidRPr="00473B9B">
        <w:rPr>
          <w:rFonts w:ascii="Calibri" w:hAnsi="Calibri"/>
          <w:sz w:val="20"/>
          <w:szCs w:val="20"/>
          <w:lang w:val="en-CA" w:eastAsia="en-US"/>
        </w:rPr>
        <w:tab/>
      </w:r>
      <w:r w:rsidRPr="00473B9B">
        <w:rPr>
          <w:rFonts w:ascii="Calibri" w:hAnsi="Calibri"/>
          <w:sz w:val="20"/>
          <w:szCs w:val="20"/>
          <w:lang w:val="en-CA" w:eastAsia="en-US"/>
        </w:rPr>
        <w:t>3</w:t>
      </w:r>
    </w:p>
    <w:p w:rsidRPr="00473B9B" w:rsidR="006046BC" w:rsidP="00473B9B" w:rsidRDefault="006046BC" w14:paraId="0F9C686E"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14 to 16 years old</w:t>
      </w:r>
      <w:r w:rsidRPr="00473B9B">
        <w:rPr>
          <w:rFonts w:ascii="Calibri" w:hAnsi="Calibri"/>
          <w:sz w:val="20"/>
          <w:szCs w:val="20"/>
          <w:lang w:val="en-CA" w:eastAsia="en-US"/>
        </w:rPr>
        <w:tab/>
      </w:r>
      <w:r w:rsidRPr="00473B9B">
        <w:rPr>
          <w:rFonts w:ascii="Calibri" w:hAnsi="Calibri"/>
          <w:sz w:val="20"/>
          <w:szCs w:val="20"/>
          <w:lang w:val="en-CA" w:eastAsia="en-US"/>
        </w:rPr>
        <w:t>4</w:t>
      </w:r>
    </w:p>
    <w:p w:rsidRPr="00473B9B" w:rsidR="006046BC" w:rsidP="00473B9B" w:rsidRDefault="006046BC" w14:paraId="7E5F0705"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17 to 18 years old</w:t>
      </w:r>
      <w:r w:rsidRPr="00473B9B">
        <w:rPr>
          <w:rFonts w:ascii="Calibri" w:hAnsi="Calibri"/>
          <w:sz w:val="20"/>
          <w:szCs w:val="20"/>
          <w:lang w:val="en-CA" w:eastAsia="en-US"/>
        </w:rPr>
        <w:tab/>
      </w:r>
      <w:r w:rsidRPr="00473B9B">
        <w:rPr>
          <w:rFonts w:ascii="Calibri" w:hAnsi="Calibri"/>
          <w:sz w:val="20"/>
          <w:szCs w:val="20"/>
          <w:lang w:val="en-CA" w:eastAsia="en-US"/>
        </w:rPr>
        <w:t>5</w:t>
      </w:r>
    </w:p>
    <w:p w:rsidRPr="00473B9B" w:rsidR="006046BC" w:rsidP="00473B9B" w:rsidRDefault="006046BC" w14:paraId="1E9D3A76"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19 to 24 years old</w:t>
      </w:r>
      <w:r w:rsidRPr="00473B9B">
        <w:rPr>
          <w:rFonts w:ascii="Calibri" w:hAnsi="Calibri"/>
          <w:sz w:val="20"/>
          <w:szCs w:val="20"/>
          <w:lang w:val="en-CA" w:eastAsia="en-US"/>
        </w:rPr>
        <w:tab/>
      </w:r>
      <w:r w:rsidRPr="00473B9B">
        <w:rPr>
          <w:rFonts w:ascii="Calibri" w:hAnsi="Calibri"/>
          <w:sz w:val="20"/>
          <w:szCs w:val="20"/>
          <w:lang w:val="en-CA" w:eastAsia="en-US"/>
        </w:rPr>
        <w:t>6</w:t>
      </w:r>
    </w:p>
    <w:p w:rsidRPr="00473B9B" w:rsidR="006046BC" w:rsidP="00473B9B" w:rsidRDefault="006046BC" w14:paraId="10D88D39"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Over 24 years old</w:t>
      </w:r>
      <w:r w:rsidRPr="00473B9B">
        <w:rPr>
          <w:rFonts w:ascii="Calibri" w:hAnsi="Calibri"/>
          <w:sz w:val="20"/>
          <w:szCs w:val="20"/>
          <w:lang w:val="en-CA" w:eastAsia="en-US"/>
        </w:rPr>
        <w:tab/>
      </w:r>
      <w:r w:rsidRPr="00473B9B">
        <w:rPr>
          <w:rFonts w:ascii="Calibri" w:hAnsi="Calibri"/>
          <w:sz w:val="20"/>
          <w:szCs w:val="20"/>
          <w:lang w:val="en-CA" w:eastAsia="en-US"/>
        </w:rPr>
        <w:t>7</w:t>
      </w:r>
    </w:p>
    <w:p w:rsidRPr="00473B9B" w:rsidR="006046BC" w:rsidP="00473B9B" w:rsidRDefault="006046BC" w14:paraId="5EAE7AB4"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Prefer not to say</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66A631AA"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10CC44A4"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QINFLUENCER</w:t>
      </w:r>
    </w:p>
    <w:p w:rsidRPr="00473B9B" w:rsidR="006046BC" w:rsidP="00473B9B" w:rsidRDefault="006046BC" w14:paraId="0772010D"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Have you acted as a volunteer, coach, teacher, mentor or counsellor to children or youth under the age of 21?</w:t>
      </w:r>
    </w:p>
    <w:p w:rsidRPr="00473B9B" w:rsidR="006046BC" w:rsidP="00473B9B" w:rsidRDefault="006046BC" w14:paraId="3B9F0F6A"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Yes, often</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601F181E"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Yes, sometimes</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23ED2319"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Never</w:t>
      </w:r>
      <w:r w:rsidRPr="00473B9B">
        <w:rPr>
          <w:rFonts w:ascii="Calibri" w:hAnsi="Calibri"/>
          <w:sz w:val="20"/>
          <w:szCs w:val="20"/>
          <w:lang w:val="en-CA" w:eastAsia="en-US"/>
        </w:rPr>
        <w:tab/>
      </w:r>
      <w:r w:rsidRPr="00473B9B">
        <w:rPr>
          <w:rFonts w:ascii="Calibri" w:hAnsi="Calibri"/>
          <w:sz w:val="20"/>
          <w:szCs w:val="20"/>
          <w:lang w:val="en-CA" w:eastAsia="en-US"/>
        </w:rPr>
        <w:t>3</w:t>
      </w:r>
    </w:p>
    <w:p w:rsidRPr="00473B9B" w:rsidR="006046BC" w:rsidP="00473B9B" w:rsidRDefault="006046BC" w14:paraId="5B6834A5"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Prefer not to say</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47B8917B"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0EB1F8F9"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QSUPPORT</w:t>
      </w:r>
    </w:p>
    <w:p w:rsidRPr="00473B9B" w:rsidR="006046BC" w:rsidP="00473B9B" w:rsidRDefault="006046BC" w14:paraId="5CA92167"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Do you provide support or guidance in any other capacity, to someone under 21 years of age? This might include as a relative, or close family friend or neighbour?</w:t>
      </w:r>
    </w:p>
    <w:p w:rsidRPr="00473B9B" w:rsidR="006046BC" w:rsidP="00473B9B" w:rsidRDefault="006046BC" w14:paraId="5F73480E"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Yes</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64A0208B"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No</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6E0D5E11"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Prefer not to say</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11DEAFC2"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27096970"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Q8</w:t>
      </w:r>
    </w:p>
    <w:p w:rsidRPr="00473B9B" w:rsidR="006046BC" w:rsidP="00473B9B" w:rsidRDefault="006046BC" w14:paraId="2F1EBDDD"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 xml:space="preserve"> This survey explores awareness, understanding and perceptions about gang activity and gun violence. Please be assured that your responses will be strictly confidential and will not be linked to you in any way.</w:t>
      </w:r>
    </w:p>
    <w:p w:rsidRPr="00473B9B" w:rsidR="006046BC" w:rsidP="00473B9B" w:rsidRDefault="006046BC" w14:paraId="49668866"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How concerned are you that gangs and gang-related violence are a threat to public safety in your local community?</w:t>
      </w:r>
    </w:p>
    <w:p w:rsidRPr="00473B9B" w:rsidR="006046BC" w:rsidP="00473B9B" w:rsidRDefault="006046BC" w14:paraId="7D8B84F9"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Very concerned</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6C792F14"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Somewhat concerned</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000FFE64"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Not very concerned</w:t>
      </w:r>
      <w:r w:rsidRPr="00473B9B">
        <w:rPr>
          <w:rFonts w:ascii="Calibri" w:hAnsi="Calibri"/>
          <w:sz w:val="20"/>
          <w:szCs w:val="20"/>
          <w:lang w:val="en-CA" w:eastAsia="en-US"/>
        </w:rPr>
        <w:tab/>
      </w:r>
      <w:r w:rsidRPr="00473B9B">
        <w:rPr>
          <w:rFonts w:ascii="Calibri" w:hAnsi="Calibri"/>
          <w:sz w:val="20"/>
          <w:szCs w:val="20"/>
          <w:lang w:val="en-CA" w:eastAsia="en-US"/>
        </w:rPr>
        <w:t>3</w:t>
      </w:r>
    </w:p>
    <w:p w:rsidRPr="00473B9B" w:rsidR="006046BC" w:rsidP="00473B9B" w:rsidRDefault="006046BC" w14:paraId="009EFA01"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Not at all concerned</w:t>
      </w:r>
      <w:r w:rsidRPr="00473B9B">
        <w:rPr>
          <w:rFonts w:ascii="Calibri" w:hAnsi="Calibri"/>
          <w:sz w:val="20"/>
          <w:szCs w:val="20"/>
          <w:lang w:val="en-CA" w:eastAsia="en-US"/>
        </w:rPr>
        <w:tab/>
      </w:r>
      <w:r w:rsidRPr="00473B9B">
        <w:rPr>
          <w:rFonts w:ascii="Calibri" w:hAnsi="Calibri"/>
          <w:sz w:val="20"/>
          <w:szCs w:val="20"/>
          <w:lang w:val="en-CA" w:eastAsia="en-US"/>
        </w:rPr>
        <w:t>4</w:t>
      </w:r>
    </w:p>
    <w:p w:rsidRPr="00473B9B" w:rsidR="006046BC" w:rsidP="00473B9B" w:rsidRDefault="006046BC" w14:paraId="6DE9AA44"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Don't know</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3835D926"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04D85EB3"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Pr>
          <w:rFonts w:ascii="Calibri" w:hAnsi="Calibri"/>
          <w:b/>
          <w:lang w:val="en-CA" w:eastAsia="en-US"/>
        </w:rPr>
        <w:br w:type="page"/>
      </w:r>
      <w:r w:rsidRPr="00473B9B">
        <w:rPr>
          <w:rFonts w:ascii="Calibri" w:hAnsi="Calibri"/>
          <w:b/>
          <w:lang w:val="en-CA" w:eastAsia="en-US"/>
        </w:rPr>
        <w:lastRenderedPageBreak/>
        <w:t>Q9</w:t>
      </w:r>
    </w:p>
    <w:p w:rsidRPr="00473B9B" w:rsidR="006046BC" w:rsidP="00473B9B" w:rsidRDefault="006046BC" w14:paraId="7BB5AEF9"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 xml:space="preserve"> How concerned are you that gangs and gang-related violence are a threat to public safety </w:t>
      </w:r>
      <w:r w:rsidRPr="00473B9B">
        <w:rPr>
          <w:rFonts w:ascii="Calibri" w:hAnsi="Calibri"/>
          <w:b/>
          <w:bCs/>
          <w:lang w:val="en-CA" w:eastAsia="en-US"/>
        </w:rPr>
        <w:t>outside</w:t>
      </w:r>
      <w:r w:rsidRPr="00473B9B">
        <w:rPr>
          <w:rFonts w:ascii="Calibri" w:hAnsi="Calibri"/>
          <w:lang w:val="en-CA" w:eastAsia="en-US"/>
        </w:rPr>
        <w:t xml:space="preserve"> your local community?</w:t>
      </w:r>
    </w:p>
    <w:p w:rsidRPr="00473B9B" w:rsidR="006046BC" w:rsidP="00473B9B" w:rsidRDefault="006046BC" w14:paraId="04067E45"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Very concerned</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0826E1A1"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Somewhat concerned</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56AA98AE"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Not very concerned</w:t>
      </w:r>
      <w:r w:rsidRPr="00473B9B">
        <w:rPr>
          <w:rFonts w:ascii="Calibri" w:hAnsi="Calibri"/>
          <w:sz w:val="20"/>
          <w:szCs w:val="20"/>
          <w:lang w:val="en-CA" w:eastAsia="en-US"/>
        </w:rPr>
        <w:tab/>
      </w:r>
      <w:r w:rsidRPr="00473B9B">
        <w:rPr>
          <w:rFonts w:ascii="Calibri" w:hAnsi="Calibri"/>
          <w:sz w:val="20"/>
          <w:szCs w:val="20"/>
          <w:lang w:val="en-CA" w:eastAsia="en-US"/>
        </w:rPr>
        <w:t>3</w:t>
      </w:r>
    </w:p>
    <w:p w:rsidRPr="00473B9B" w:rsidR="006046BC" w:rsidP="00473B9B" w:rsidRDefault="006046BC" w14:paraId="69B03814"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Not at all concerned</w:t>
      </w:r>
      <w:r w:rsidRPr="00473B9B">
        <w:rPr>
          <w:rFonts w:ascii="Calibri" w:hAnsi="Calibri"/>
          <w:sz w:val="20"/>
          <w:szCs w:val="20"/>
          <w:lang w:val="en-CA" w:eastAsia="en-US"/>
        </w:rPr>
        <w:tab/>
      </w:r>
      <w:r w:rsidRPr="00473B9B">
        <w:rPr>
          <w:rFonts w:ascii="Calibri" w:hAnsi="Calibri"/>
          <w:sz w:val="20"/>
          <w:szCs w:val="20"/>
          <w:lang w:val="en-CA" w:eastAsia="en-US"/>
        </w:rPr>
        <w:t>4</w:t>
      </w:r>
    </w:p>
    <w:p w:rsidRPr="00473B9B" w:rsidR="006046BC" w:rsidP="00473B9B" w:rsidRDefault="006046BC" w14:paraId="2864548C"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Don't know</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2C0C4D50"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6EFEB05B"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Q10</w:t>
      </w:r>
    </w:p>
    <w:p w:rsidRPr="00473B9B" w:rsidR="006046BC" w:rsidP="00473B9B" w:rsidRDefault="006046BC" w14:paraId="3BC07909"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 xml:space="preserve"> How often do you hear about gangs or gang-related violence in your local community?</w:t>
      </w:r>
    </w:p>
    <w:p w:rsidRPr="00473B9B" w:rsidR="006046BC" w:rsidP="00473B9B" w:rsidRDefault="006046BC" w14:paraId="61F03059"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Frequently</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567BBD9E"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Sometimes</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642636D4"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Infrequently</w:t>
      </w:r>
      <w:r w:rsidRPr="00473B9B">
        <w:rPr>
          <w:rFonts w:ascii="Calibri" w:hAnsi="Calibri"/>
          <w:sz w:val="20"/>
          <w:szCs w:val="20"/>
          <w:lang w:val="en-CA" w:eastAsia="en-US"/>
        </w:rPr>
        <w:tab/>
      </w:r>
      <w:r w:rsidRPr="00473B9B">
        <w:rPr>
          <w:rFonts w:ascii="Calibri" w:hAnsi="Calibri"/>
          <w:sz w:val="20"/>
          <w:szCs w:val="20"/>
          <w:lang w:val="en-CA" w:eastAsia="en-US"/>
        </w:rPr>
        <w:t>3</w:t>
      </w:r>
    </w:p>
    <w:p w:rsidRPr="00473B9B" w:rsidR="006046BC" w:rsidP="00473B9B" w:rsidRDefault="006046BC" w14:paraId="29125A74"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Never</w:t>
      </w:r>
      <w:r w:rsidRPr="00473B9B">
        <w:rPr>
          <w:rFonts w:ascii="Calibri" w:hAnsi="Calibri"/>
          <w:sz w:val="20"/>
          <w:szCs w:val="20"/>
          <w:lang w:val="en-CA" w:eastAsia="en-US"/>
        </w:rPr>
        <w:tab/>
      </w:r>
      <w:r w:rsidRPr="00473B9B">
        <w:rPr>
          <w:rFonts w:ascii="Calibri" w:hAnsi="Calibri"/>
          <w:sz w:val="20"/>
          <w:szCs w:val="20"/>
          <w:lang w:val="en-CA" w:eastAsia="en-US"/>
        </w:rPr>
        <w:t>4</w:t>
      </w:r>
    </w:p>
    <w:p w:rsidRPr="00473B9B" w:rsidR="006046BC" w:rsidP="00473B9B" w:rsidRDefault="006046BC" w14:paraId="4024DC26"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Don't know</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611E66A2"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665443F8"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Q11</w:t>
      </w:r>
    </w:p>
    <w:p w:rsidRPr="00473B9B" w:rsidR="006046BC" w:rsidP="00473B9B" w:rsidRDefault="006046BC" w14:paraId="49C0693E"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 xml:space="preserve"> How often do you hear about gangs or gang-related violence </w:t>
      </w:r>
      <w:r w:rsidRPr="00473B9B">
        <w:rPr>
          <w:rFonts w:ascii="Calibri" w:hAnsi="Calibri"/>
          <w:b/>
          <w:bCs/>
          <w:lang w:val="en-CA" w:eastAsia="en-US"/>
        </w:rPr>
        <w:t>outside</w:t>
      </w:r>
      <w:r w:rsidRPr="00473B9B">
        <w:rPr>
          <w:rFonts w:ascii="Calibri" w:hAnsi="Calibri"/>
          <w:lang w:val="en-CA" w:eastAsia="en-US"/>
        </w:rPr>
        <w:t xml:space="preserve"> your local community?</w:t>
      </w:r>
    </w:p>
    <w:p w:rsidRPr="00473B9B" w:rsidR="006046BC" w:rsidP="00473B9B" w:rsidRDefault="006046BC" w14:paraId="75925BCB"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Frequently</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0AD866A5"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Sometimes</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2AE69100"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Infrequently</w:t>
      </w:r>
      <w:r w:rsidRPr="00473B9B">
        <w:rPr>
          <w:rFonts w:ascii="Calibri" w:hAnsi="Calibri"/>
          <w:sz w:val="20"/>
          <w:szCs w:val="20"/>
          <w:lang w:val="en-CA" w:eastAsia="en-US"/>
        </w:rPr>
        <w:tab/>
      </w:r>
      <w:r w:rsidRPr="00473B9B">
        <w:rPr>
          <w:rFonts w:ascii="Calibri" w:hAnsi="Calibri"/>
          <w:sz w:val="20"/>
          <w:szCs w:val="20"/>
          <w:lang w:val="en-CA" w:eastAsia="en-US"/>
        </w:rPr>
        <w:t>3</w:t>
      </w:r>
    </w:p>
    <w:p w:rsidRPr="00473B9B" w:rsidR="006046BC" w:rsidP="00473B9B" w:rsidRDefault="006046BC" w14:paraId="6A55644B"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Never</w:t>
      </w:r>
      <w:r w:rsidRPr="00473B9B">
        <w:rPr>
          <w:rFonts w:ascii="Calibri" w:hAnsi="Calibri"/>
          <w:sz w:val="20"/>
          <w:szCs w:val="20"/>
          <w:lang w:val="en-CA" w:eastAsia="en-US"/>
        </w:rPr>
        <w:tab/>
      </w:r>
      <w:r w:rsidRPr="00473B9B">
        <w:rPr>
          <w:rFonts w:ascii="Calibri" w:hAnsi="Calibri"/>
          <w:sz w:val="20"/>
          <w:szCs w:val="20"/>
          <w:lang w:val="en-CA" w:eastAsia="en-US"/>
        </w:rPr>
        <w:t>4</w:t>
      </w:r>
    </w:p>
    <w:p w:rsidRPr="00473B9B" w:rsidR="006046BC" w:rsidP="00473B9B" w:rsidRDefault="006046BC" w14:paraId="68F59365"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Don't know</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30247717"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01F96854"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Q12 [1,11]</w:t>
      </w:r>
    </w:p>
    <w:p w:rsidRPr="00473B9B" w:rsidR="006046BC" w:rsidP="00473B9B" w:rsidRDefault="006046BC" w14:paraId="5824101E"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From what source(s) do you hear information about gangs and gang-related violence in your community?</w:t>
      </w:r>
    </w:p>
    <w:p w:rsidRPr="00473B9B" w:rsidR="006046BC" w:rsidP="00473B9B" w:rsidRDefault="006046BC" w14:paraId="7A8B322D" w14:textId="77777777">
      <w:pPr>
        <w:widowControl w:val="0"/>
        <w:tabs>
          <w:tab w:val="right" w:pos="6804"/>
          <w:tab w:val="right" w:pos="7371"/>
          <w:tab w:val="right" w:pos="8505"/>
        </w:tabs>
        <w:autoSpaceDE w:val="0"/>
        <w:autoSpaceDN w:val="0"/>
        <w:adjustRightInd w:val="0"/>
        <w:rPr>
          <w:rFonts w:ascii="Calibri" w:hAnsi="Calibri"/>
          <w:lang w:val="en-CA" w:eastAsia="en-US"/>
        </w:rPr>
      </w:pPr>
      <w:r w:rsidRPr="00473B9B">
        <w:rPr>
          <w:rFonts w:ascii="Calibri" w:hAnsi="Calibri"/>
          <w:lang w:val="en-CA" w:eastAsia="en-US"/>
        </w:rPr>
        <w:t>Select all that apply</w:t>
      </w:r>
      <w:r w:rsidRPr="00473B9B">
        <w:rPr>
          <w:rFonts w:ascii="Calibri" w:hAnsi="Calibri"/>
          <w:lang w:val="en-CA" w:eastAsia="en-US"/>
        </w:rPr>
        <w:br/>
      </w:r>
      <w:r w:rsidRPr="00473B9B">
        <w:rPr>
          <w:rFonts w:ascii="Calibri" w:hAnsi="Calibri"/>
          <w:lang w:val="en-CA" w:eastAsia="en-US"/>
        </w:rPr>
        <w:t>&lt;[Phone version]INTERVIEWER: Read list&gt;</w:t>
      </w:r>
    </w:p>
    <w:p w:rsidRPr="00473B9B" w:rsidR="006046BC" w:rsidP="00473B9B" w:rsidRDefault="006046BC" w14:paraId="4910F30A"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Television</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2A48A8DE"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Radio</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40830525"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Podcasts</w:t>
      </w:r>
      <w:r w:rsidRPr="00473B9B">
        <w:rPr>
          <w:rFonts w:ascii="Calibri" w:hAnsi="Calibri"/>
          <w:sz w:val="20"/>
          <w:szCs w:val="20"/>
          <w:lang w:val="en-CA" w:eastAsia="en-US"/>
        </w:rPr>
        <w:tab/>
      </w:r>
      <w:r w:rsidRPr="00473B9B">
        <w:rPr>
          <w:rFonts w:ascii="Calibri" w:hAnsi="Calibri"/>
          <w:sz w:val="20"/>
          <w:szCs w:val="20"/>
          <w:lang w:val="en-CA" w:eastAsia="en-US"/>
        </w:rPr>
        <w:t>3</w:t>
      </w:r>
    </w:p>
    <w:p w:rsidRPr="00473B9B" w:rsidR="006046BC" w:rsidP="00473B9B" w:rsidRDefault="006046BC" w14:paraId="7D6934A1"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Web/Internet</w:t>
      </w:r>
      <w:r w:rsidRPr="00473B9B">
        <w:rPr>
          <w:rFonts w:ascii="Calibri" w:hAnsi="Calibri"/>
          <w:sz w:val="20"/>
          <w:szCs w:val="20"/>
          <w:lang w:val="en-CA" w:eastAsia="en-US"/>
        </w:rPr>
        <w:tab/>
      </w:r>
      <w:r w:rsidRPr="00473B9B">
        <w:rPr>
          <w:rFonts w:ascii="Calibri" w:hAnsi="Calibri"/>
          <w:sz w:val="20"/>
          <w:szCs w:val="20"/>
          <w:lang w:val="en-CA" w:eastAsia="en-US"/>
        </w:rPr>
        <w:t>4</w:t>
      </w:r>
    </w:p>
    <w:p w:rsidRPr="00473B9B" w:rsidR="006046BC" w:rsidP="00473B9B" w:rsidRDefault="006046BC" w14:paraId="4814FCAC"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Print (newspaper, magazines)</w:t>
      </w:r>
      <w:r w:rsidRPr="00473B9B">
        <w:rPr>
          <w:rFonts w:ascii="Calibri" w:hAnsi="Calibri"/>
          <w:sz w:val="20"/>
          <w:szCs w:val="20"/>
          <w:lang w:val="en-CA" w:eastAsia="en-US"/>
        </w:rPr>
        <w:tab/>
      </w:r>
      <w:r w:rsidRPr="00473B9B">
        <w:rPr>
          <w:rFonts w:ascii="Calibri" w:hAnsi="Calibri"/>
          <w:sz w:val="20"/>
          <w:szCs w:val="20"/>
          <w:lang w:val="en-CA" w:eastAsia="en-US"/>
        </w:rPr>
        <w:t>5</w:t>
      </w:r>
    </w:p>
    <w:p w:rsidRPr="00473B9B" w:rsidR="006046BC" w:rsidP="00473B9B" w:rsidRDefault="006046BC" w14:paraId="682E39CF"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Online forums (e.g. Reddit, Quora)</w:t>
      </w:r>
      <w:r w:rsidRPr="00473B9B">
        <w:rPr>
          <w:rFonts w:ascii="Calibri" w:hAnsi="Calibri"/>
          <w:sz w:val="20"/>
          <w:szCs w:val="20"/>
          <w:lang w:val="en-CA" w:eastAsia="en-US"/>
        </w:rPr>
        <w:tab/>
      </w:r>
      <w:r w:rsidRPr="00473B9B">
        <w:rPr>
          <w:rFonts w:ascii="Calibri" w:hAnsi="Calibri"/>
          <w:sz w:val="20"/>
          <w:szCs w:val="20"/>
          <w:lang w:val="en-CA" w:eastAsia="en-US"/>
        </w:rPr>
        <w:t>6</w:t>
      </w:r>
    </w:p>
    <w:p w:rsidRPr="00473B9B" w:rsidR="006046BC" w:rsidP="00473B9B" w:rsidRDefault="006046BC" w14:paraId="506CA68B"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Social media (Facebook, Instagram, X, TikTok, etc.)</w:t>
      </w:r>
      <w:r w:rsidRPr="00473B9B">
        <w:rPr>
          <w:rFonts w:ascii="Calibri" w:hAnsi="Calibri"/>
          <w:sz w:val="20"/>
          <w:szCs w:val="20"/>
          <w:lang w:val="en-CA" w:eastAsia="en-US"/>
        </w:rPr>
        <w:tab/>
      </w:r>
      <w:r w:rsidRPr="00473B9B">
        <w:rPr>
          <w:rFonts w:ascii="Calibri" w:hAnsi="Calibri"/>
          <w:sz w:val="20"/>
          <w:szCs w:val="20"/>
          <w:lang w:val="en-CA" w:eastAsia="en-US"/>
        </w:rPr>
        <w:t>7</w:t>
      </w:r>
    </w:p>
    <w:p w:rsidRPr="00473B9B" w:rsidR="006046BC" w:rsidP="00473B9B" w:rsidRDefault="006046BC" w14:paraId="733E155C"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School or community organization</w:t>
      </w:r>
      <w:r w:rsidRPr="00473B9B">
        <w:rPr>
          <w:rFonts w:ascii="Calibri" w:hAnsi="Calibri"/>
          <w:sz w:val="20"/>
          <w:szCs w:val="20"/>
          <w:lang w:val="en-CA" w:eastAsia="en-US"/>
        </w:rPr>
        <w:tab/>
      </w:r>
      <w:r w:rsidRPr="00473B9B">
        <w:rPr>
          <w:rFonts w:ascii="Calibri" w:hAnsi="Calibri"/>
          <w:sz w:val="20"/>
          <w:szCs w:val="20"/>
          <w:lang w:val="en-CA" w:eastAsia="en-US"/>
        </w:rPr>
        <w:t>8</w:t>
      </w:r>
    </w:p>
    <w:p w:rsidRPr="00473B9B" w:rsidR="006046BC" w:rsidP="00473B9B" w:rsidRDefault="006046BC" w14:paraId="2FC655B8"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Word of mouth (from a neighbour, friend or family member)</w:t>
      </w:r>
      <w:r w:rsidRPr="00473B9B">
        <w:rPr>
          <w:rFonts w:ascii="Calibri" w:hAnsi="Calibri"/>
          <w:sz w:val="20"/>
          <w:szCs w:val="20"/>
          <w:lang w:val="en-CA" w:eastAsia="en-US"/>
        </w:rPr>
        <w:tab/>
      </w:r>
      <w:r w:rsidRPr="00473B9B">
        <w:rPr>
          <w:rFonts w:ascii="Calibri" w:hAnsi="Calibri"/>
          <w:sz w:val="20"/>
          <w:szCs w:val="20"/>
          <w:lang w:val="en-CA" w:eastAsia="en-US"/>
        </w:rPr>
        <w:t>9</w:t>
      </w:r>
    </w:p>
    <w:p w:rsidRPr="00473B9B" w:rsidR="006046BC" w:rsidP="00473B9B" w:rsidRDefault="006046BC" w14:paraId="66D351E0"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Promotional materials/newsletters</w:t>
      </w:r>
      <w:r w:rsidRPr="00473B9B">
        <w:rPr>
          <w:rFonts w:ascii="Calibri" w:hAnsi="Calibri"/>
          <w:sz w:val="20"/>
          <w:szCs w:val="20"/>
          <w:lang w:val="en-CA" w:eastAsia="en-US"/>
        </w:rPr>
        <w:tab/>
      </w:r>
      <w:r w:rsidRPr="00473B9B">
        <w:rPr>
          <w:rFonts w:ascii="Calibri" w:hAnsi="Calibri"/>
          <w:sz w:val="20"/>
          <w:szCs w:val="20"/>
          <w:lang w:val="en-CA" w:eastAsia="en-US"/>
        </w:rPr>
        <w:t>10</w:t>
      </w:r>
    </w:p>
    <w:p w:rsidRPr="00473B9B" w:rsidR="006046BC" w:rsidP="00473B9B" w:rsidRDefault="006046BC" w14:paraId="53F8FD01"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Other (please specify)</w:t>
      </w:r>
      <w:r w:rsidRPr="00473B9B">
        <w:rPr>
          <w:rFonts w:ascii="Calibri" w:hAnsi="Calibri"/>
          <w:sz w:val="20"/>
          <w:szCs w:val="20"/>
          <w:lang w:val="en-CA" w:eastAsia="en-US"/>
        </w:rPr>
        <w:tab/>
      </w:r>
      <w:r w:rsidRPr="00473B9B">
        <w:rPr>
          <w:rFonts w:ascii="Calibri" w:hAnsi="Calibri"/>
          <w:sz w:val="20"/>
          <w:szCs w:val="20"/>
          <w:lang w:val="en-CA" w:eastAsia="en-US"/>
        </w:rPr>
        <w:t>77</w:t>
      </w:r>
    </w:p>
    <w:p w:rsidRPr="00473B9B" w:rsidR="006046BC" w:rsidP="00473B9B" w:rsidRDefault="006046BC" w14:paraId="120EE828"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Don't know/can't remember</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60ED035F"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7FA7403B"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Pr>
          <w:rFonts w:ascii="Calibri" w:hAnsi="Calibri"/>
          <w:b/>
          <w:lang w:val="en-CA" w:eastAsia="en-US"/>
        </w:rPr>
        <w:br w:type="page"/>
      </w:r>
      <w:r w:rsidRPr="00473B9B">
        <w:rPr>
          <w:rFonts w:ascii="Calibri" w:hAnsi="Calibri"/>
          <w:b/>
          <w:lang w:val="en-CA" w:eastAsia="en-US"/>
        </w:rPr>
        <w:lastRenderedPageBreak/>
        <w:t>Q13 [1,12]</w:t>
      </w:r>
    </w:p>
    <w:p w:rsidRPr="00473B9B" w:rsidR="006046BC" w:rsidP="00473B9B" w:rsidRDefault="006046BC" w14:paraId="4E5806C7"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 xml:space="preserve"> Why do you think most people join gangs?</w:t>
      </w:r>
    </w:p>
    <w:p w:rsidRPr="00473B9B" w:rsidR="006046BC" w:rsidP="00473B9B" w:rsidRDefault="006046BC" w14:paraId="2208D723" w14:textId="77777777">
      <w:pPr>
        <w:widowControl w:val="0"/>
        <w:tabs>
          <w:tab w:val="right" w:pos="6804"/>
          <w:tab w:val="right" w:pos="7371"/>
          <w:tab w:val="right" w:pos="8505"/>
        </w:tabs>
        <w:autoSpaceDE w:val="0"/>
        <w:autoSpaceDN w:val="0"/>
        <w:adjustRightInd w:val="0"/>
        <w:rPr>
          <w:rFonts w:ascii="Calibri" w:hAnsi="Calibri"/>
          <w:lang w:val="en-CA" w:eastAsia="en-US"/>
        </w:rPr>
      </w:pPr>
      <w:r w:rsidRPr="00473B9B">
        <w:rPr>
          <w:rFonts w:ascii="Calibri" w:hAnsi="Calibri"/>
          <w:lang w:val="en-CA" w:eastAsia="en-US"/>
        </w:rPr>
        <w:t>Select all that apply</w:t>
      </w:r>
      <w:r w:rsidRPr="00473B9B">
        <w:rPr>
          <w:rFonts w:ascii="Calibri" w:hAnsi="Calibri"/>
          <w:lang w:val="en-CA" w:eastAsia="en-US"/>
        </w:rPr>
        <w:br/>
      </w:r>
      <w:r w:rsidRPr="00473B9B">
        <w:rPr>
          <w:rFonts w:ascii="Calibri" w:hAnsi="Calibri"/>
          <w:lang w:val="en-CA" w:eastAsia="en-US"/>
        </w:rPr>
        <w:t>&lt;[Phone version]INTERVIEWER: Read list&gt;</w:t>
      </w:r>
    </w:p>
    <w:p w:rsidRPr="00473B9B" w:rsidR="006046BC" w:rsidP="00473B9B" w:rsidRDefault="006046BC" w14:paraId="48322132"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To make money</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46305FF1"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Peer pressure</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48DD8627"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Following family members</w:t>
      </w:r>
      <w:r w:rsidRPr="00473B9B">
        <w:rPr>
          <w:rFonts w:ascii="Calibri" w:hAnsi="Calibri"/>
          <w:sz w:val="20"/>
          <w:szCs w:val="20"/>
          <w:lang w:val="en-CA" w:eastAsia="en-US"/>
        </w:rPr>
        <w:tab/>
      </w:r>
      <w:r w:rsidRPr="00473B9B">
        <w:rPr>
          <w:rFonts w:ascii="Calibri" w:hAnsi="Calibri"/>
          <w:sz w:val="20"/>
          <w:szCs w:val="20"/>
          <w:lang w:val="en-CA" w:eastAsia="en-US"/>
        </w:rPr>
        <w:t>3</w:t>
      </w:r>
    </w:p>
    <w:p w:rsidRPr="00473B9B" w:rsidR="006046BC" w:rsidP="00473B9B" w:rsidRDefault="006046BC" w14:paraId="75706BB1"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Lack of education or job opportunities</w:t>
      </w:r>
      <w:r w:rsidRPr="00473B9B">
        <w:rPr>
          <w:rFonts w:ascii="Calibri" w:hAnsi="Calibri"/>
          <w:sz w:val="20"/>
          <w:szCs w:val="20"/>
          <w:lang w:val="en-CA" w:eastAsia="en-US"/>
        </w:rPr>
        <w:tab/>
      </w:r>
      <w:r w:rsidRPr="00473B9B">
        <w:rPr>
          <w:rFonts w:ascii="Calibri" w:hAnsi="Calibri"/>
          <w:sz w:val="20"/>
          <w:szCs w:val="20"/>
          <w:lang w:val="en-CA" w:eastAsia="en-US"/>
        </w:rPr>
        <w:t>4</w:t>
      </w:r>
    </w:p>
    <w:p w:rsidRPr="00473B9B" w:rsidR="006046BC" w:rsidP="00473B9B" w:rsidRDefault="006046BC" w14:paraId="74E06A38"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Safety/protection</w:t>
      </w:r>
      <w:r w:rsidRPr="00473B9B">
        <w:rPr>
          <w:rFonts w:ascii="Calibri" w:hAnsi="Calibri"/>
          <w:sz w:val="20"/>
          <w:szCs w:val="20"/>
          <w:lang w:val="en-CA" w:eastAsia="en-US"/>
        </w:rPr>
        <w:tab/>
      </w:r>
      <w:r w:rsidRPr="00473B9B">
        <w:rPr>
          <w:rFonts w:ascii="Calibri" w:hAnsi="Calibri"/>
          <w:sz w:val="20"/>
          <w:szCs w:val="20"/>
          <w:lang w:val="en-CA" w:eastAsia="en-US"/>
        </w:rPr>
        <w:t>5</w:t>
      </w:r>
    </w:p>
    <w:p w:rsidRPr="00473B9B" w:rsidR="006046BC" w:rsidP="00473B9B" w:rsidRDefault="006046BC" w14:paraId="6057EF89"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Media portrayal (Look cool on TV, movies, etc.)</w:t>
      </w:r>
      <w:r w:rsidRPr="00473B9B">
        <w:rPr>
          <w:rFonts w:ascii="Calibri" w:hAnsi="Calibri"/>
          <w:sz w:val="20"/>
          <w:szCs w:val="20"/>
          <w:lang w:val="en-CA" w:eastAsia="en-US"/>
        </w:rPr>
        <w:tab/>
      </w:r>
      <w:r w:rsidRPr="00473B9B">
        <w:rPr>
          <w:rFonts w:ascii="Calibri" w:hAnsi="Calibri"/>
          <w:sz w:val="20"/>
          <w:szCs w:val="20"/>
          <w:lang w:val="en-CA" w:eastAsia="en-US"/>
        </w:rPr>
        <w:t>6</w:t>
      </w:r>
    </w:p>
    <w:p w:rsidRPr="00473B9B" w:rsidR="006046BC" w:rsidP="00473B9B" w:rsidRDefault="006046BC" w14:paraId="288D4B17"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 xml:space="preserve">Poor mental health </w:t>
      </w:r>
      <w:r w:rsidRPr="00473B9B">
        <w:rPr>
          <w:rFonts w:ascii="Calibri" w:hAnsi="Calibri"/>
          <w:sz w:val="20"/>
          <w:szCs w:val="20"/>
          <w:lang w:val="en-CA" w:eastAsia="en-US"/>
        </w:rPr>
        <w:tab/>
      </w:r>
      <w:r w:rsidRPr="00473B9B">
        <w:rPr>
          <w:rFonts w:ascii="Calibri" w:hAnsi="Calibri"/>
          <w:sz w:val="20"/>
          <w:szCs w:val="20"/>
          <w:lang w:val="en-CA" w:eastAsia="en-US"/>
        </w:rPr>
        <w:t>7</w:t>
      </w:r>
    </w:p>
    <w:p w:rsidRPr="00473B9B" w:rsidR="006046BC" w:rsidP="00473B9B" w:rsidRDefault="006046BC" w14:paraId="4F866F8C"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Seeking friends or a social circle</w:t>
      </w:r>
      <w:r w:rsidRPr="00473B9B">
        <w:rPr>
          <w:rFonts w:ascii="Calibri" w:hAnsi="Calibri"/>
          <w:sz w:val="20"/>
          <w:szCs w:val="20"/>
          <w:lang w:val="en-CA" w:eastAsia="en-US"/>
        </w:rPr>
        <w:tab/>
      </w:r>
      <w:r w:rsidRPr="00473B9B">
        <w:rPr>
          <w:rFonts w:ascii="Calibri" w:hAnsi="Calibri"/>
          <w:sz w:val="20"/>
          <w:szCs w:val="20"/>
          <w:lang w:val="en-CA" w:eastAsia="en-US"/>
        </w:rPr>
        <w:t>8</w:t>
      </w:r>
    </w:p>
    <w:p w:rsidRPr="00473B9B" w:rsidR="006046BC" w:rsidP="00473B9B" w:rsidRDefault="006046BC" w14:paraId="73721E8E"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Cultural pressure</w:t>
      </w:r>
      <w:r w:rsidRPr="00473B9B">
        <w:rPr>
          <w:rFonts w:ascii="Calibri" w:hAnsi="Calibri"/>
          <w:sz w:val="20"/>
          <w:szCs w:val="20"/>
          <w:lang w:val="en-CA" w:eastAsia="en-US"/>
        </w:rPr>
        <w:tab/>
      </w:r>
      <w:r w:rsidRPr="00473B9B">
        <w:rPr>
          <w:rFonts w:ascii="Calibri" w:hAnsi="Calibri"/>
          <w:sz w:val="20"/>
          <w:szCs w:val="20"/>
          <w:lang w:val="en-CA" w:eastAsia="en-US"/>
        </w:rPr>
        <w:t>9</w:t>
      </w:r>
    </w:p>
    <w:p w:rsidRPr="00473B9B" w:rsidR="006046BC" w:rsidP="00473B9B" w:rsidRDefault="006046BC" w14:paraId="7C0B1F79"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Lack of belonging</w:t>
      </w:r>
      <w:r w:rsidRPr="00473B9B">
        <w:rPr>
          <w:rFonts w:ascii="Calibri" w:hAnsi="Calibri"/>
          <w:sz w:val="20"/>
          <w:szCs w:val="20"/>
          <w:lang w:val="en-CA" w:eastAsia="en-US"/>
        </w:rPr>
        <w:tab/>
      </w:r>
      <w:r w:rsidRPr="00473B9B">
        <w:rPr>
          <w:rFonts w:ascii="Calibri" w:hAnsi="Calibri"/>
          <w:sz w:val="20"/>
          <w:szCs w:val="20"/>
          <w:lang w:val="en-CA" w:eastAsia="en-US"/>
        </w:rPr>
        <w:t>10</w:t>
      </w:r>
    </w:p>
    <w:p w:rsidRPr="00473B9B" w:rsidR="006046BC" w:rsidP="00473B9B" w:rsidRDefault="006046BC" w14:paraId="51C368C1"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Intergenerational trauma</w:t>
      </w:r>
      <w:r w:rsidRPr="00473B9B">
        <w:rPr>
          <w:rFonts w:ascii="Calibri" w:hAnsi="Calibri"/>
          <w:sz w:val="20"/>
          <w:szCs w:val="20"/>
          <w:lang w:val="en-CA" w:eastAsia="en-US"/>
        </w:rPr>
        <w:tab/>
      </w:r>
      <w:r w:rsidRPr="00473B9B">
        <w:rPr>
          <w:rFonts w:ascii="Calibri" w:hAnsi="Calibri"/>
          <w:sz w:val="20"/>
          <w:szCs w:val="20"/>
          <w:lang w:val="en-CA" w:eastAsia="en-US"/>
        </w:rPr>
        <w:t>11</w:t>
      </w:r>
    </w:p>
    <w:p w:rsidRPr="00473B9B" w:rsidR="006046BC" w:rsidP="00473B9B" w:rsidRDefault="006046BC" w14:paraId="5096A16F"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Other (please specify)</w:t>
      </w:r>
      <w:r w:rsidRPr="00473B9B">
        <w:rPr>
          <w:rFonts w:ascii="Calibri" w:hAnsi="Calibri"/>
          <w:sz w:val="20"/>
          <w:szCs w:val="20"/>
          <w:lang w:val="en-CA" w:eastAsia="en-US"/>
        </w:rPr>
        <w:tab/>
      </w:r>
      <w:r w:rsidRPr="00473B9B">
        <w:rPr>
          <w:rFonts w:ascii="Calibri" w:hAnsi="Calibri"/>
          <w:sz w:val="20"/>
          <w:szCs w:val="20"/>
          <w:lang w:val="en-CA" w:eastAsia="en-US"/>
        </w:rPr>
        <w:t>77</w:t>
      </w:r>
    </w:p>
    <w:p w:rsidRPr="00473B9B" w:rsidR="006046BC" w:rsidP="00473B9B" w:rsidRDefault="006046BC" w14:paraId="3DBBF9B0"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Don't know</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6F66B106"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51A21616"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Q14 [1,2]</w:t>
      </w:r>
    </w:p>
    <w:p w:rsidRPr="00473B9B" w:rsidR="006046BC" w:rsidP="00473B9B" w:rsidRDefault="006046BC" w14:paraId="52361AD7"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 xml:space="preserve"> What two activities do you most associate with gangs?</w:t>
      </w:r>
    </w:p>
    <w:p w:rsidRPr="00473B9B" w:rsidR="006046BC" w:rsidP="00473B9B" w:rsidRDefault="006046BC" w14:paraId="00B08393" w14:textId="77777777">
      <w:pPr>
        <w:widowControl w:val="0"/>
        <w:tabs>
          <w:tab w:val="right" w:pos="6804"/>
          <w:tab w:val="right" w:pos="7371"/>
          <w:tab w:val="right" w:pos="8505"/>
        </w:tabs>
        <w:autoSpaceDE w:val="0"/>
        <w:autoSpaceDN w:val="0"/>
        <w:adjustRightInd w:val="0"/>
        <w:rPr>
          <w:rFonts w:ascii="Calibri" w:hAnsi="Calibri"/>
          <w:lang w:val="en-CA" w:eastAsia="en-US"/>
        </w:rPr>
      </w:pPr>
      <w:r w:rsidRPr="00473B9B">
        <w:rPr>
          <w:rFonts w:ascii="Calibri" w:hAnsi="Calibri"/>
          <w:lang w:val="en-CA" w:eastAsia="en-US"/>
        </w:rPr>
        <w:t>Select two</w:t>
      </w:r>
      <w:r w:rsidRPr="00473B9B">
        <w:rPr>
          <w:rFonts w:ascii="Calibri" w:hAnsi="Calibri"/>
          <w:lang w:val="en-CA" w:eastAsia="en-US"/>
        </w:rPr>
        <w:br/>
      </w:r>
      <w:r w:rsidRPr="00473B9B">
        <w:rPr>
          <w:rFonts w:ascii="Calibri" w:hAnsi="Calibri"/>
          <w:lang w:val="en-CA" w:eastAsia="en-US"/>
        </w:rPr>
        <w:t>&lt;[Phone version]INTERVIEWER: Read list&gt;</w:t>
      </w:r>
    </w:p>
    <w:p w:rsidRPr="00473B9B" w:rsidR="006046BC" w:rsidP="00473B9B" w:rsidRDefault="006046BC" w14:paraId="0EB44D3C"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Organized crime</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3603BE6E"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Robbery/break and enters</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48AD59D0"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Human trafficking/intimate partner violence</w:t>
      </w:r>
      <w:r w:rsidRPr="00473B9B">
        <w:rPr>
          <w:rFonts w:ascii="Calibri" w:hAnsi="Calibri"/>
          <w:sz w:val="20"/>
          <w:szCs w:val="20"/>
          <w:lang w:val="en-CA" w:eastAsia="en-US"/>
        </w:rPr>
        <w:tab/>
      </w:r>
      <w:r w:rsidRPr="00473B9B">
        <w:rPr>
          <w:rFonts w:ascii="Calibri" w:hAnsi="Calibri"/>
          <w:sz w:val="20"/>
          <w:szCs w:val="20"/>
          <w:lang w:val="en-CA" w:eastAsia="en-US"/>
        </w:rPr>
        <w:t>3</w:t>
      </w:r>
    </w:p>
    <w:p w:rsidRPr="00473B9B" w:rsidR="006046BC" w:rsidP="00473B9B" w:rsidRDefault="006046BC" w14:paraId="3D5B6C9C"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Gun crimes (shootings, trafficking/smuggling, etc.)</w:t>
      </w:r>
      <w:r w:rsidRPr="00473B9B">
        <w:rPr>
          <w:rFonts w:ascii="Calibri" w:hAnsi="Calibri"/>
          <w:sz w:val="20"/>
          <w:szCs w:val="20"/>
          <w:lang w:val="en-CA" w:eastAsia="en-US"/>
        </w:rPr>
        <w:tab/>
      </w:r>
      <w:r w:rsidRPr="00473B9B">
        <w:rPr>
          <w:rFonts w:ascii="Calibri" w:hAnsi="Calibri"/>
          <w:sz w:val="20"/>
          <w:szCs w:val="20"/>
          <w:lang w:val="en-CA" w:eastAsia="en-US"/>
        </w:rPr>
        <w:t>4</w:t>
      </w:r>
    </w:p>
    <w:p w:rsidRPr="00A356D2" w:rsidR="006046BC" w:rsidP="00473B9B" w:rsidRDefault="006046BC" w14:paraId="776273A9"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eastAsia="en-US"/>
        </w:rPr>
      </w:pPr>
      <w:r w:rsidRPr="00A356D2">
        <w:rPr>
          <w:rFonts w:ascii="Calibri" w:hAnsi="Calibri"/>
          <w:sz w:val="20"/>
          <w:szCs w:val="20"/>
          <w:lang w:eastAsia="en-US"/>
        </w:rPr>
        <w:t>Drug crimes (dealing/selling)</w:t>
      </w:r>
      <w:r w:rsidRPr="00EB2B99">
        <w:rPr>
          <w:rFonts w:ascii="Calibri" w:hAnsi="Calibri"/>
          <w:sz w:val="20"/>
          <w:szCs w:val="20"/>
          <w:lang w:eastAsia="en-US"/>
        </w:rPr>
        <w:tab/>
      </w:r>
      <w:r w:rsidRPr="00A356D2">
        <w:rPr>
          <w:rFonts w:ascii="Calibri" w:hAnsi="Calibri"/>
          <w:sz w:val="20"/>
          <w:szCs w:val="20"/>
          <w:lang w:eastAsia="en-US"/>
        </w:rPr>
        <w:t>5</w:t>
      </w:r>
    </w:p>
    <w:p w:rsidRPr="00A356D2" w:rsidR="006046BC" w:rsidP="00473B9B" w:rsidRDefault="006046BC" w14:paraId="16FC162E"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eastAsia="en-US"/>
        </w:rPr>
      </w:pPr>
      <w:r w:rsidRPr="00A356D2">
        <w:rPr>
          <w:rFonts w:ascii="Calibri" w:hAnsi="Calibri"/>
          <w:sz w:val="20"/>
          <w:szCs w:val="20"/>
          <w:lang w:eastAsia="en-US"/>
        </w:rPr>
        <w:t>Violence (enforcement, etc.)</w:t>
      </w:r>
      <w:r w:rsidRPr="00EB2B99">
        <w:rPr>
          <w:rFonts w:ascii="Calibri" w:hAnsi="Calibri"/>
          <w:sz w:val="20"/>
          <w:szCs w:val="20"/>
          <w:lang w:eastAsia="en-US"/>
        </w:rPr>
        <w:tab/>
      </w:r>
      <w:r w:rsidRPr="00A356D2">
        <w:rPr>
          <w:rFonts w:ascii="Calibri" w:hAnsi="Calibri"/>
          <w:sz w:val="20"/>
          <w:szCs w:val="20"/>
          <w:lang w:eastAsia="en-US"/>
        </w:rPr>
        <w:t>6</w:t>
      </w:r>
    </w:p>
    <w:p w:rsidRPr="00473B9B" w:rsidR="006046BC" w:rsidP="00473B9B" w:rsidRDefault="006046BC" w14:paraId="5FEB98E2"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proofErr w:type="spellStart"/>
      <w:r w:rsidRPr="00473B9B">
        <w:rPr>
          <w:rFonts w:ascii="Calibri" w:hAnsi="Calibri"/>
          <w:sz w:val="20"/>
          <w:szCs w:val="20"/>
          <w:lang w:val="en-CA" w:eastAsia="en-US"/>
        </w:rPr>
        <w:t>Netbanging</w:t>
      </w:r>
      <w:proofErr w:type="spellEnd"/>
      <w:r w:rsidRPr="00473B9B">
        <w:rPr>
          <w:rFonts w:ascii="Calibri" w:hAnsi="Calibri"/>
          <w:sz w:val="20"/>
          <w:szCs w:val="20"/>
          <w:lang w:val="en-CA" w:eastAsia="en-US"/>
        </w:rPr>
        <w:t xml:space="preserve"> (social media activity)</w:t>
      </w:r>
      <w:r w:rsidRPr="00473B9B">
        <w:rPr>
          <w:rFonts w:ascii="Calibri" w:hAnsi="Calibri"/>
          <w:sz w:val="20"/>
          <w:szCs w:val="20"/>
          <w:lang w:val="en-CA" w:eastAsia="en-US"/>
        </w:rPr>
        <w:tab/>
      </w:r>
      <w:r w:rsidRPr="00473B9B">
        <w:rPr>
          <w:rFonts w:ascii="Calibri" w:hAnsi="Calibri"/>
          <w:sz w:val="20"/>
          <w:szCs w:val="20"/>
          <w:lang w:val="en-CA" w:eastAsia="en-US"/>
        </w:rPr>
        <w:t>7</w:t>
      </w:r>
    </w:p>
    <w:p w:rsidRPr="00473B9B" w:rsidR="006046BC" w:rsidP="00473B9B" w:rsidRDefault="006046BC" w14:paraId="6C54FC74"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Racially motivated crimes</w:t>
      </w:r>
      <w:r w:rsidRPr="00473B9B">
        <w:rPr>
          <w:rFonts w:ascii="Calibri" w:hAnsi="Calibri"/>
          <w:sz w:val="20"/>
          <w:szCs w:val="20"/>
          <w:lang w:val="en-CA" w:eastAsia="en-US"/>
        </w:rPr>
        <w:tab/>
      </w:r>
      <w:r w:rsidRPr="00473B9B">
        <w:rPr>
          <w:rFonts w:ascii="Calibri" w:hAnsi="Calibri"/>
          <w:sz w:val="20"/>
          <w:szCs w:val="20"/>
          <w:lang w:val="en-CA" w:eastAsia="en-US"/>
        </w:rPr>
        <w:t>8</w:t>
      </w:r>
    </w:p>
    <w:p w:rsidRPr="00473B9B" w:rsidR="006046BC" w:rsidP="00473B9B" w:rsidRDefault="006046BC" w14:paraId="1365CCA1"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Other (please specify)</w:t>
      </w:r>
      <w:r w:rsidRPr="00473B9B">
        <w:rPr>
          <w:rFonts w:ascii="Calibri" w:hAnsi="Calibri"/>
          <w:sz w:val="20"/>
          <w:szCs w:val="20"/>
          <w:lang w:val="en-CA" w:eastAsia="en-US"/>
        </w:rPr>
        <w:tab/>
      </w:r>
      <w:r w:rsidRPr="00473B9B">
        <w:rPr>
          <w:rFonts w:ascii="Calibri" w:hAnsi="Calibri"/>
          <w:sz w:val="20"/>
          <w:szCs w:val="20"/>
          <w:lang w:val="en-CA" w:eastAsia="en-US"/>
        </w:rPr>
        <w:t>77</w:t>
      </w:r>
    </w:p>
    <w:p w:rsidRPr="00473B9B" w:rsidR="006046BC" w:rsidP="00473B9B" w:rsidRDefault="006046BC" w14:paraId="4367F1EA"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Don't know</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05B8650B"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0E0911F8"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 xml:space="preserve">PREQ15 </w:t>
      </w:r>
    </w:p>
    <w:p w:rsidRPr="00473B9B" w:rsidR="006046BC" w:rsidP="00473B9B" w:rsidRDefault="006046BC" w14:paraId="0D0308B3"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 xml:space="preserve"> To what extent do you agree or disagree with the following statements about gangs in Canada?</w:t>
      </w:r>
    </w:p>
    <w:p w:rsidRPr="00473B9B" w:rsidR="006046BC" w:rsidP="00473B9B" w:rsidRDefault="006046BC" w14:paraId="487177F2"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Q15A</w:t>
      </w:r>
    </w:p>
    <w:p w:rsidRPr="00473B9B" w:rsidR="006046BC" w:rsidP="00473B9B" w:rsidRDefault="006046BC" w14:paraId="44134C3D" w14:textId="77777777">
      <w:pPr>
        <w:widowControl w:val="0"/>
        <w:tabs>
          <w:tab w:val="right" w:pos="6804"/>
          <w:tab w:val="right" w:pos="7371"/>
          <w:tab w:val="right" w:pos="8505"/>
        </w:tabs>
        <w:autoSpaceDE w:val="0"/>
        <w:autoSpaceDN w:val="0"/>
        <w:adjustRightInd w:val="0"/>
        <w:rPr>
          <w:rFonts w:ascii="Calibri" w:hAnsi="Calibri"/>
          <w:lang w:val="en-CA" w:eastAsia="en-US"/>
        </w:rPr>
      </w:pPr>
      <w:r w:rsidRPr="00473B9B">
        <w:rPr>
          <w:rFonts w:ascii="Calibri" w:hAnsi="Calibri"/>
          <w:lang w:val="en-CA" w:eastAsia="en-US"/>
        </w:rPr>
        <w:t xml:space="preserve"> People join gangs because they feel they have to.</w:t>
      </w:r>
    </w:p>
    <w:p w:rsidRPr="00473B9B" w:rsidR="006046BC" w:rsidP="00473B9B" w:rsidRDefault="006046BC" w14:paraId="3360AB62"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Strongly agree</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1E9BA5AC"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Somewhat agree</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542F6D82"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Somewhat disagree</w:t>
      </w:r>
      <w:r w:rsidRPr="00473B9B">
        <w:rPr>
          <w:rFonts w:ascii="Calibri" w:hAnsi="Calibri"/>
          <w:sz w:val="20"/>
          <w:szCs w:val="20"/>
          <w:lang w:val="en-CA" w:eastAsia="en-US"/>
        </w:rPr>
        <w:tab/>
      </w:r>
      <w:r w:rsidRPr="00473B9B">
        <w:rPr>
          <w:rFonts w:ascii="Calibri" w:hAnsi="Calibri"/>
          <w:sz w:val="20"/>
          <w:szCs w:val="20"/>
          <w:lang w:val="en-CA" w:eastAsia="en-US"/>
        </w:rPr>
        <w:t>3</w:t>
      </w:r>
    </w:p>
    <w:p w:rsidRPr="00473B9B" w:rsidR="006046BC" w:rsidP="00473B9B" w:rsidRDefault="006046BC" w14:paraId="3A88ECA5"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Strongly disagree</w:t>
      </w:r>
      <w:r w:rsidRPr="00473B9B">
        <w:rPr>
          <w:rFonts w:ascii="Calibri" w:hAnsi="Calibri"/>
          <w:sz w:val="20"/>
          <w:szCs w:val="20"/>
          <w:lang w:val="en-CA" w:eastAsia="en-US"/>
        </w:rPr>
        <w:tab/>
      </w:r>
      <w:r w:rsidRPr="00473B9B">
        <w:rPr>
          <w:rFonts w:ascii="Calibri" w:hAnsi="Calibri"/>
          <w:sz w:val="20"/>
          <w:szCs w:val="20"/>
          <w:lang w:val="en-CA" w:eastAsia="en-US"/>
        </w:rPr>
        <w:t>4</w:t>
      </w:r>
    </w:p>
    <w:p w:rsidRPr="00473B9B" w:rsidR="006046BC" w:rsidP="00473B9B" w:rsidRDefault="006046BC" w14:paraId="31EB364E"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Don't know</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278F294D"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3A303615"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Pr>
          <w:rFonts w:ascii="Calibri" w:hAnsi="Calibri"/>
          <w:b/>
          <w:lang w:val="en-CA" w:eastAsia="en-US"/>
        </w:rPr>
        <w:br w:type="page"/>
      </w:r>
      <w:r w:rsidRPr="00473B9B">
        <w:rPr>
          <w:rFonts w:ascii="Calibri" w:hAnsi="Calibri"/>
          <w:b/>
          <w:lang w:val="en-CA" w:eastAsia="en-US"/>
        </w:rPr>
        <w:lastRenderedPageBreak/>
        <w:t>Q15B</w:t>
      </w:r>
    </w:p>
    <w:p w:rsidRPr="00473B9B" w:rsidR="006046BC" w:rsidP="00473B9B" w:rsidRDefault="006046BC" w14:paraId="66978590" w14:textId="77777777">
      <w:pPr>
        <w:widowControl w:val="0"/>
        <w:tabs>
          <w:tab w:val="right" w:pos="6804"/>
          <w:tab w:val="right" w:pos="7371"/>
          <w:tab w:val="right" w:pos="8505"/>
        </w:tabs>
        <w:autoSpaceDE w:val="0"/>
        <w:autoSpaceDN w:val="0"/>
        <w:adjustRightInd w:val="0"/>
        <w:rPr>
          <w:rFonts w:ascii="Calibri" w:hAnsi="Calibri"/>
          <w:lang w:val="en-CA" w:eastAsia="en-US"/>
        </w:rPr>
      </w:pPr>
      <w:r w:rsidRPr="00473B9B">
        <w:rPr>
          <w:rFonts w:ascii="Calibri" w:hAnsi="Calibri"/>
          <w:lang w:val="en-CA" w:eastAsia="en-US"/>
        </w:rPr>
        <w:t xml:space="preserve"> All gangs are bad.</w:t>
      </w:r>
    </w:p>
    <w:p w:rsidRPr="00473B9B" w:rsidR="006046BC" w:rsidP="00473B9B" w:rsidRDefault="006046BC" w14:paraId="5DEBDF85"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Strongly agree</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3CEAD4F9"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Somewhat agree</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17F91E44"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Somewhat disagree</w:t>
      </w:r>
      <w:r w:rsidRPr="00473B9B">
        <w:rPr>
          <w:rFonts w:ascii="Calibri" w:hAnsi="Calibri"/>
          <w:sz w:val="20"/>
          <w:szCs w:val="20"/>
          <w:lang w:val="en-CA" w:eastAsia="en-US"/>
        </w:rPr>
        <w:tab/>
      </w:r>
      <w:r w:rsidRPr="00473B9B">
        <w:rPr>
          <w:rFonts w:ascii="Calibri" w:hAnsi="Calibri"/>
          <w:sz w:val="20"/>
          <w:szCs w:val="20"/>
          <w:lang w:val="en-CA" w:eastAsia="en-US"/>
        </w:rPr>
        <w:t>3</w:t>
      </w:r>
    </w:p>
    <w:p w:rsidRPr="00473B9B" w:rsidR="006046BC" w:rsidP="00473B9B" w:rsidRDefault="006046BC" w14:paraId="4B0AC6F5"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Strongly disagree</w:t>
      </w:r>
      <w:r w:rsidRPr="00473B9B">
        <w:rPr>
          <w:rFonts w:ascii="Calibri" w:hAnsi="Calibri"/>
          <w:sz w:val="20"/>
          <w:szCs w:val="20"/>
          <w:lang w:val="en-CA" w:eastAsia="en-US"/>
        </w:rPr>
        <w:tab/>
      </w:r>
      <w:r w:rsidRPr="00473B9B">
        <w:rPr>
          <w:rFonts w:ascii="Calibri" w:hAnsi="Calibri"/>
          <w:sz w:val="20"/>
          <w:szCs w:val="20"/>
          <w:lang w:val="en-CA" w:eastAsia="en-US"/>
        </w:rPr>
        <w:t>4</w:t>
      </w:r>
    </w:p>
    <w:p w:rsidRPr="00473B9B" w:rsidR="006046BC" w:rsidP="00473B9B" w:rsidRDefault="006046BC" w14:paraId="777F7DF1"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Don't know</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710F77B1"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796FA5ED"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Q15C</w:t>
      </w:r>
    </w:p>
    <w:p w:rsidRPr="00473B9B" w:rsidR="006046BC" w:rsidP="00473B9B" w:rsidRDefault="006046BC" w14:paraId="4B3D7334" w14:textId="77777777">
      <w:pPr>
        <w:widowControl w:val="0"/>
        <w:tabs>
          <w:tab w:val="right" w:pos="6804"/>
          <w:tab w:val="right" w:pos="7371"/>
          <w:tab w:val="right" w:pos="8505"/>
        </w:tabs>
        <w:autoSpaceDE w:val="0"/>
        <w:autoSpaceDN w:val="0"/>
        <w:adjustRightInd w:val="0"/>
        <w:rPr>
          <w:rFonts w:ascii="Calibri" w:hAnsi="Calibri"/>
          <w:lang w:val="en-CA" w:eastAsia="en-US"/>
        </w:rPr>
      </w:pPr>
      <w:r w:rsidRPr="00473B9B">
        <w:rPr>
          <w:rFonts w:ascii="Calibri" w:hAnsi="Calibri"/>
          <w:lang w:val="en-CA" w:eastAsia="en-US"/>
        </w:rPr>
        <w:t xml:space="preserve"> Canada has a gang violence problem.</w:t>
      </w:r>
    </w:p>
    <w:p w:rsidRPr="00473B9B" w:rsidR="006046BC" w:rsidP="00473B9B" w:rsidRDefault="006046BC" w14:paraId="0F796058"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Strongly agree</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3E71CA43"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Somewhat agree</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2E695252"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Somewhat disagree</w:t>
      </w:r>
      <w:r w:rsidRPr="00473B9B">
        <w:rPr>
          <w:rFonts w:ascii="Calibri" w:hAnsi="Calibri"/>
          <w:sz w:val="20"/>
          <w:szCs w:val="20"/>
          <w:lang w:val="en-CA" w:eastAsia="en-US"/>
        </w:rPr>
        <w:tab/>
      </w:r>
      <w:r w:rsidRPr="00473B9B">
        <w:rPr>
          <w:rFonts w:ascii="Calibri" w:hAnsi="Calibri"/>
          <w:sz w:val="20"/>
          <w:szCs w:val="20"/>
          <w:lang w:val="en-CA" w:eastAsia="en-US"/>
        </w:rPr>
        <w:t>3</w:t>
      </w:r>
    </w:p>
    <w:p w:rsidRPr="00473B9B" w:rsidR="006046BC" w:rsidP="00473B9B" w:rsidRDefault="006046BC" w14:paraId="1987CF6F"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Strongly disagree</w:t>
      </w:r>
      <w:r w:rsidRPr="00473B9B">
        <w:rPr>
          <w:rFonts w:ascii="Calibri" w:hAnsi="Calibri"/>
          <w:sz w:val="20"/>
          <w:szCs w:val="20"/>
          <w:lang w:val="en-CA" w:eastAsia="en-US"/>
        </w:rPr>
        <w:tab/>
      </w:r>
      <w:r w:rsidRPr="00473B9B">
        <w:rPr>
          <w:rFonts w:ascii="Calibri" w:hAnsi="Calibri"/>
          <w:sz w:val="20"/>
          <w:szCs w:val="20"/>
          <w:lang w:val="en-CA" w:eastAsia="en-US"/>
        </w:rPr>
        <w:t>4</w:t>
      </w:r>
    </w:p>
    <w:p w:rsidRPr="00473B9B" w:rsidR="006046BC" w:rsidP="00473B9B" w:rsidRDefault="006046BC" w14:paraId="0A2D9F48"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Don't know</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13444B5A"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3E0B6608"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Q15D</w:t>
      </w:r>
    </w:p>
    <w:p w:rsidRPr="00473B9B" w:rsidR="006046BC" w:rsidP="00473B9B" w:rsidRDefault="006046BC" w14:paraId="56560C6F" w14:textId="77777777">
      <w:pPr>
        <w:widowControl w:val="0"/>
        <w:tabs>
          <w:tab w:val="right" w:pos="6804"/>
          <w:tab w:val="right" w:pos="7371"/>
          <w:tab w:val="right" w:pos="8505"/>
        </w:tabs>
        <w:autoSpaceDE w:val="0"/>
        <w:autoSpaceDN w:val="0"/>
        <w:adjustRightInd w:val="0"/>
        <w:rPr>
          <w:rFonts w:ascii="Calibri" w:hAnsi="Calibri"/>
          <w:lang w:val="en-CA" w:eastAsia="en-US"/>
        </w:rPr>
      </w:pPr>
      <w:r w:rsidRPr="00473B9B">
        <w:rPr>
          <w:rFonts w:ascii="Calibri" w:hAnsi="Calibri"/>
          <w:lang w:val="en-CA" w:eastAsia="en-US"/>
        </w:rPr>
        <w:t xml:space="preserve"> Canada has a gun violence problem.</w:t>
      </w:r>
    </w:p>
    <w:p w:rsidRPr="00473B9B" w:rsidR="006046BC" w:rsidP="00473B9B" w:rsidRDefault="006046BC" w14:paraId="3E27DBC3"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Strongly agree</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1A268EBA"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Somewhat agree</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543E229A"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Somewhat disagree</w:t>
      </w:r>
      <w:r w:rsidRPr="00473B9B">
        <w:rPr>
          <w:rFonts w:ascii="Calibri" w:hAnsi="Calibri"/>
          <w:sz w:val="20"/>
          <w:szCs w:val="20"/>
          <w:lang w:val="en-CA" w:eastAsia="en-US"/>
        </w:rPr>
        <w:tab/>
      </w:r>
      <w:r w:rsidRPr="00473B9B">
        <w:rPr>
          <w:rFonts w:ascii="Calibri" w:hAnsi="Calibri"/>
          <w:sz w:val="20"/>
          <w:szCs w:val="20"/>
          <w:lang w:val="en-CA" w:eastAsia="en-US"/>
        </w:rPr>
        <w:t>3</w:t>
      </w:r>
    </w:p>
    <w:p w:rsidRPr="00473B9B" w:rsidR="006046BC" w:rsidP="00473B9B" w:rsidRDefault="006046BC" w14:paraId="6EC24E27"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Strongly disagree</w:t>
      </w:r>
      <w:r w:rsidRPr="00473B9B">
        <w:rPr>
          <w:rFonts w:ascii="Calibri" w:hAnsi="Calibri"/>
          <w:sz w:val="20"/>
          <w:szCs w:val="20"/>
          <w:lang w:val="en-CA" w:eastAsia="en-US"/>
        </w:rPr>
        <w:tab/>
      </w:r>
      <w:r w:rsidRPr="00473B9B">
        <w:rPr>
          <w:rFonts w:ascii="Calibri" w:hAnsi="Calibri"/>
          <w:sz w:val="20"/>
          <w:szCs w:val="20"/>
          <w:lang w:val="en-CA" w:eastAsia="en-US"/>
        </w:rPr>
        <w:t>4</w:t>
      </w:r>
    </w:p>
    <w:p w:rsidRPr="00473B9B" w:rsidR="006046BC" w:rsidP="00473B9B" w:rsidRDefault="006046BC" w14:paraId="2F3D10B3"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Don't know</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54B67778"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77122BA1"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Q15E</w:t>
      </w:r>
    </w:p>
    <w:p w:rsidRPr="00473B9B" w:rsidR="006046BC" w:rsidP="00473B9B" w:rsidRDefault="006046BC" w14:paraId="0F20B50E" w14:textId="77777777">
      <w:pPr>
        <w:widowControl w:val="0"/>
        <w:tabs>
          <w:tab w:val="right" w:pos="6804"/>
          <w:tab w:val="right" w:pos="7371"/>
          <w:tab w:val="right" w:pos="8505"/>
        </w:tabs>
        <w:autoSpaceDE w:val="0"/>
        <w:autoSpaceDN w:val="0"/>
        <w:adjustRightInd w:val="0"/>
        <w:rPr>
          <w:rFonts w:ascii="Calibri" w:hAnsi="Calibri"/>
          <w:lang w:val="en-CA" w:eastAsia="en-US"/>
        </w:rPr>
      </w:pPr>
      <w:r w:rsidRPr="00473B9B">
        <w:rPr>
          <w:rFonts w:ascii="Calibri" w:hAnsi="Calibri"/>
          <w:lang w:val="en-CA" w:eastAsia="en-US"/>
        </w:rPr>
        <w:t xml:space="preserve"> Carrying a gun is dangerous.</w:t>
      </w:r>
    </w:p>
    <w:p w:rsidRPr="00473B9B" w:rsidR="006046BC" w:rsidP="00473B9B" w:rsidRDefault="006046BC" w14:paraId="74CE8D69"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Strongly agree</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3313DF3E"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Somewhat agree</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1C682F28"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Somewhat disagree</w:t>
      </w:r>
      <w:r w:rsidRPr="00473B9B">
        <w:rPr>
          <w:rFonts w:ascii="Calibri" w:hAnsi="Calibri"/>
          <w:sz w:val="20"/>
          <w:szCs w:val="20"/>
          <w:lang w:val="en-CA" w:eastAsia="en-US"/>
        </w:rPr>
        <w:tab/>
      </w:r>
      <w:r w:rsidRPr="00473B9B">
        <w:rPr>
          <w:rFonts w:ascii="Calibri" w:hAnsi="Calibri"/>
          <w:sz w:val="20"/>
          <w:szCs w:val="20"/>
          <w:lang w:val="en-CA" w:eastAsia="en-US"/>
        </w:rPr>
        <w:t>3</w:t>
      </w:r>
    </w:p>
    <w:p w:rsidRPr="00473B9B" w:rsidR="006046BC" w:rsidP="00473B9B" w:rsidRDefault="006046BC" w14:paraId="63E5DF01"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Strongly disagree</w:t>
      </w:r>
      <w:r w:rsidRPr="00473B9B">
        <w:rPr>
          <w:rFonts w:ascii="Calibri" w:hAnsi="Calibri"/>
          <w:sz w:val="20"/>
          <w:szCs w:val="20"/>
          <w:lang w:val="en-CA" w:eastAsia="en-US"/>
        </w:rPr>
        <w:tab/>
      </w:r>
      <w:r w:rsidRPr="00473B9B">
        <w:rPr>
          <w:rFonts w:ascii="Calibri" w:hAnsi="Calibri"/>
          <w:sz w:val="20"/>
          <w:szCs w:val="20"/>
          <w:lang w:val="en-CA" w:eastAsia="en-US"/>
        </w:rPr>
        <w:t>4</w:t>
      </w:r>
    </w:p>
    <w:p w:rsidRPr="00473B9B" w:rsidR="006046BC" w:rsidP="00473B9B" w:rsidRDefault="006046BC" w14:paraId="04A92287"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Don't know</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679E3D81"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3CAA5B00"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Q15F</w:t>
      </w:r>
    </w:p>
    <w:p w:rsidRPr="00473B9B" w:rsidR="006046BC" w:rsidP="00473B9B" w:rsidRDefault="006046BC" w14:paraId="6E71E05F" w14:textId="77777777">
      <w:pPr>
        <w:widowControl w:val="0"/>
        <w:tabs>
          <w:tab w:val="right" w:pos="6804"/>
          <w:tab w:val="right" w:pos="7371"/>
          <w:tab w:val="right" w:pos="8505"/>
        </w:tabs>
        <w:autoSpaceDE w:val="0"/>
        <w:autoSpaceDN w:val="0"/>
        <w:adjustRightInd w:val="0"/>
        <w:rPr>
          <w:rFonts w:ascii="Calibri" w:hAnsi="Calibri"/>
          <w:lang w:val="en-CA" w:eastAsia="en-US"/>
        </w:rPr>
      </w:pPr>
      <w:r w:rsidRPr="00473B9B">
        <w:rPr>
          <w:rFonts w:ascii="Calibri" w:hAnsi="Calibri"/>
          <w:lang w:val="en-CA" w:eastAsia="en-US"/>
        </w:rPr>
        <w:t xml:space="preserve"> The media (TV, movies, music, etc.) glamourizes the gang lifestyle.</w:t>
      </w:r>
    </w:p>
    <w:p w:rsidRPr="00473B9B" w:rsidR="006046BC" w:rsidP="00473B9B" w:rsidRDefault="006046BC" w14:paraId="21B98065"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Strongly agree</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647F5B1C"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Somewhat agree</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04D738C3"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Somewhat disagree</w:t>
      </w:r>
      <w:r w:rsidRPr="00473B9B">
        <w:rPr>
          <w:rFonts w:ascii="Calibri" w:hAnsi="Calibri"/>
          <w:sz w:val="20"/>
          <w:szCs w:val="20"/>
          <w:lang w:val="en-CA" w:eastAsia="en-US"/>
        </w:rPr>
        <w:tab/>
      </w:r>
      <w:r w:rsidRPr="00473B9B">
        <w:rPr>
          <w:rFonts w:ascii="Calibri" w:hAnsi="Calibri"/>
          <w:sz w:val="20"/>
          <w:szCs w:val="20"/>
          <w:lang w:val="en-CA" w:eastAsia="en-US"/>
        </w:rPr>
        <w:t>3</w:t>
      </w:r>
    </w:p>
    <w:p w:rsidRPr="00473B9B" w:rsidR="006046BC" w:rsidP="00473B9B" w:rsidRDefault="006046BC" w14:paraId="4FA9406B"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Strongly disagree</w:t>
      </w:r>
      <w:r w:rsidRPr="00473B9B">
        <w:rPr>
          <w:rFonts w:ascii="Calibri" w:hAnsi="Calibri"/>
          <w:sz w:val="20"/>
          <w:szCs w:val="20"/>
          <w:lang w:val="en-CA" w:eastAsia="en-US"/>
        </w:rPr>
        <w:tab/>
      </w:r>
      <w:r w:rsidRPr="00473B9B">
        <w:rPr>
          <w:rFonts w:ascii="Calibri" w:hAnsi="Calibri"/>
          <w:sz w:val="20"/>
          <w:szCs w:val="20"/>
          <w:lang w:val="en-CA" w:eastAsia="en-US"/>
        </w:rPr>
        <w:t>4</w:t>
      </w:r>
    </w:p>
    <w:p w:rsidRPr="00473B9B" w:rsidR="006046BC" w:rsidP="00473B9B" w:rsidRDefault="006046BC" w14:paraId="2B192FD3"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Don't know</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004C7B29"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111D8EA4"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Q15G</w:t>
      </w:r>
    </w:p>
    <w:p w:rsidRPr="00473B9B" w:rsidR="006046BC" w:rsidP="00473B9B" w:rsidRDefault="006046BC" w14:paraId="35F5ECA4" w14:textId="77777777">
      <w:pPr>
        <w:widowControl w:val="0"/>
        <w:tabs>
          <w:tab w:val="right" w:pos="6804"/>
          <w:tab w:val="right" w:pos="7371"/>
          <w:tab w:val="right" w:pos="8505"/>
        </w:tabs>
        <w:autoSpaceDE w:val="0"/>
        <w:autoSpaceDN w:val="0"/>
        <w:adjustRightInd w:val="0"/>
        <w:rPr>
          <w:rFonts w:ascii="Calibri" w:hAnsi="Calibri"/>
          <w:lang w:val="en-CA" w:eastAsia="en-US"/>
        </w:rPr>
      </w:pPr>
      <w:r w:rsidRPr="00473B9B">
        <w:rPr>
          <w:rFonts w:ascii="Calibri" w:hAnsi="Calibri"/>
          <w:lang w:val="en-CA" w:eastAsia="en-US"/>
        </w:rPr>
        <w:t xml:space="preserve"> Social media glamourizes the gang lifestyle.</w:t>
      </w:r>
    </w:p>
    <w:p w:rsidRPr="00473B9B" w:rsidR="006046BC" w:rsidP="00473B9B" w:rsidRDefault="006046BC" w14:paraId="3684273A"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Strongly agree</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06E1AB59"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Somewhat agree</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1A772F8E"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Somewhat disagree</w:t>
      </w:r>
      <w:r w:rsidRPr="00473B9B">
        <w:rPr>
          <w:rFonts w:ascii="Calibri" w:hAnsi="Calibri"/>
          <w:sz w:val="20"/>
          <w:szCs w:val="20"/>
          <w:lang w:val="en-CA" w:eastAsia="en-US"/>
        </w:rPr>
        <w:tab/>
      </w:r>
      <w:r w:rsidRPr="00473B9B">
        <w:rPr>
          <w:rFonts w:ascii="Calibri" w:hAnsi="Calibri"/>
          <w:sz w:val="20"/>
          <w:szCs w:val="20"/>
          <w:lang w:val="en-CA" w:eastAsia="en-US"/>
        </w:rPr>
        <w:t>3</w:t>
      </w:r>
    </w:p>
    <w:p w:rsidRPr="00473B9B" w:rsidR="006046BC" w:rsidP="00473B9B" w:rsidRDefault="006046BC" w14:paraId="6968133B"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Strongly disagree</w:t>
      </w:r>
      <w:r w:rsidRPr="00473B9B">
        <w:rPr>
          <w:rFonts w:ascii="Calibri" w:hAnsi="Calibri"/>
          <w:sz w:val="20"/>
          <w:szCs w:val="20"/>
          <w:lang w:val="en-CA" w:eastAsia="en-US"/>
        </w:rPr>
        <w:tab/>
      </w:r>
      <w:r w:rsidRPr="00473B9B">
        <w:rPr>
          <w:rFonts w:ascii="Calibri" w:hAnsi="Calibri"/>
          <w:sz w:val="20"/>
          <w:szCs w:val="20"/>
          <w:lang w:val="en-CA" w:eastAsia="en-US"/>
        </w:rPr>
        <w:t>4</w:t>
      </w:r>
    </w:p>
    <w:p w:rsidRPr="00473B9B" w:rsidR="006046BC" w:rsidP="00473B9B" w:rsidRDefault="006046BC" w14:paraId="58B6A48F"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Don't know</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71D3F1E4"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lastRenderedPageBreak/>
        <w:t>Q16</w:t>
      </w:r>
    </w:p>
    <w:p w:rsidRPr="00473B9B" w:rsidR="006046BC" w:rsidP="00473B9B" w:rsidRDefault="006046BC" w14:paraId="6AF39FE7"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 xml:space="preserve"> Have you, or someone close to you, been affected by gang-related violence (criminal activity, drugs, gun-related violence, etc.)?</w:t>
      </w:r>
    </w:p>
    <w:p w:rsidRPr="00473B9B" w:rsidR="006046BC" w:rsidP="00473B9B" w:rsidRDefault="006046BC" w14:paraId="1F4A464C"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Yes</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7F77A24E"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No</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2B9A7C3A"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Don't know</w:t>
      </w:r>
      <w:r w:rsidRPr="00473B9B">
        <w:rPr>
          <w:rFonts w:ascii="Calibri" w:hAnsi="Calibri"/>
          <w:sz w:val="20"/>
          <w:szCs w:val="20"/>
          <w:lang w:val="en-CA" w:eastAsia="en-US"/>
        </w:rPr>
        <w:tab/>
      </w:r>
      <w:r w:rsidRPr="00473B9B">
        <w:rPr>
          <w:rFonts w:ascii="Calibri" w:hAnsi="Calibri"/>
          <w:sz w:val="20"/>
          <w:szCs w:val="20"/>
          <w:lang w:val="en-CA" w:eastAsia="en-US"/>
        </w:rPr>
        <w:t>98</w:t>
      </w:r>
    </w:p>
    <w:p w:rsidRPr="00473B9B" w:rsidR="006046BC" w:rsidP="00473B9B" w:rsidRDefault="006046BC" w14:paraId="609C9A81"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Prefer not to say</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72E0341B"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1E3BE992"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Q17</w:t>
      </w:r>
    </w:p>
    <w:p w:rsidRPr="00473B9B" w:rsidR="006046BC" w:rsidP="00473B9B" w:rsidRDefault="006046BC" w14:paraId="7B7C3FF5"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How would you rate the performance of the Government of Canada when it comes to introducing measures (i.e., policies, programs) to address gang-related violence?</w:t>
      </w:r>
    </w:p>
    <w:p w:rsidRPr="00473B9B" w:rsidR="006046BC" w:rsidP="00473B9B" w:rsidRDefault="006046BC" w14:paraId="68AE8380"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Excellent</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09F7BC1D"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Good</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7FF86C9D"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Fair</w:t>
      </w:r>
      <w:r w:rsidRPr="00473B9B">
        <w:rPr>
          <w:rFonts w:ascii="Calibri" w:hAnsi="Calibri"/>
          <w:sz w:val="20"/>
          <w:szCs w:val="20"/>
          <w:lang w:val="en-CA" w:eastAsia="en-US"/>
        </w:rPr>
        <w:tab/>
      </w:r>
      <w:r w:rsidRPr="00473B9B">
        <w:rPr>
          <w:rFonts w:ascii="Calibri" w:hAnsi="Calibri"/>
          <w:sz w:val="20"/>
          <w:szCs w:val="20"/>
          <w:lang w:val="en-CA" w:eastAsia="en-US"/>
        </w:rPr>
        <w:t>3</w:t>
      </w:r>
    </w:p>
    <w:p w:rsidRPr="00473B9B" w:rsidR="006046BC" w:rsidP="00473B9B" w:rsidRDefault="006046BC" w14:paraId="786BB932"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Poor</w:t>
      </w:r>
      <w:r w:rsidRPr="00473B9B">
        <w:rPr>
          <w:rFonts w:ascii="Calibri" w:hAnsi="Calibri"/>
          <w:sz w:val="20"/>
          <w:szCs w:val="20"/>
          <w:lang w:val="en-CA" w:eastAsia="en-US"/>
        </w:rPr>
        <w:tab/>
      </w:r>
      <w:r w:rsidRPr="00473B9B">
        <w:rPr>
          <w:rFonts w:ascii="Calibri" w:hAnsi="Calibri"/>
          <w:sz w:val="20"/>
          <w:szCs w:val="20"/>
          <w:lang w:val="en-CA" w:eastAsia="en-US"/>
        </w:rPr>
        <w:t>4</w:t>
      </w:r>
    </w:p>
    <w:p w:rsidRPr="00473B9B" w:rsidR="006046BC" w:rsidP="00473B9B" w:rsidRDefault="006046BC" w14:paraId="57AC9E3C"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Don't know</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143F535E"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5C6E0261"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 xml:space="preserve">PREQ18 </w:t>
      </w:r>
    </w:p>
    <w:p w:rsidRPr="00473B9B" w:rsidR="006046BC" w:rsidP="00473B9B" w:rsidRDefault="006046BC" w14:paraId="035E3D27"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To what extent do you support or oppose each of the following measures to address firearm and gang</w:t>
      </w:r>
      <w:r>
        <w:rPr>
          <w:rFonts w:ascii="Calibri" w:hAnsi="Calibri"/>
          <w:lang w:val="en-CA" w:eastAsia="en-US"/>
        </w:rPr>
        <w:t>-</w:t>
      </w:r>
      <w:r w:rsidRPr="00473B9B">
        <w:rPr>
          <w:rFonts w:ascii="Calibri" w:hAnsi="Calibri"/>
          <w:lang w:val="en-CA" w:eastAsia="en-US"/>
        </w:rPr>
        <w:t>related crime and violence?</w:t>
      </w:r>
    </w:p>
    <w:p w:rsidRPr="00473B9B" w:rsidR="006046BC" w:rsidP="00473B9B" w:rsidRDefault="006046BC" w14:paraId="515CA296"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Q18A</w:t>
      </w:r>
    </w:p>
    <w:p w:rsidRPr="00473B9B" w:rsidR="006046BC" w:rsidP="00473B9B" w:rsidRDefault="006046BC" w14:paraId="69D62EC7" w14:textId="77777777">
      <w:pPr>
        <w:widowControl w:val="0"/>
        <w:tabs>
          <w:tab w:val="right" w:pos="6804"/>
          <w:tab w:val="right" w:pos="7371"/>
          <w:tab w:val="right" w:pos="8505"/>
        </w:tabs>
        <w:autoSpaceDE w:val="0"/>
        <w:autoSpaceDN w:val="0"/>
        <w:adjustRightInd w:val="0"/>
        <w:rPr>
          <w:rFonts w:ascii="Calibri" w:hAnsi="Calibri"/>
          <w:lang w:val="en-CA" w:eastAsia="en-US"/>
        </w:rPr>
      </w:pPr>
      <w:r w:rsidRPr="00473B9B">
        <w:rPr>
          <w:rFonts w:ascii="Calibri" w:hAnsi="Calibri"/>
          <w:lang w:val="en-CA" w:eastAsia="en-US"/>
        </w:rPr>
        <w:t>Restrictions on the sale, purchase and transfer of handguns</w:t>
      </w:r>
    </w:p>
    <w:p w:rsidRPr="00473B9B" w:rsidR="006046BC" w:rsidP="00473B9B" w:rsidRDefault="006046BC" w14:paraId="58CD83C6"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Strongly support</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5F4529F4"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Somewhat support</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7B676C79"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Somewhat oppose</w:t>
      </w:r>
      <w:r w:rsidRPr="00473B9B">
        <w:rPr>
          <w:rFonts w:ascii="Calibri" w:hAnsi="Calibri"/>
          <w:sz w:val="20"/>
          <w:szCs w:val="20"/>
          <w:lang w:val="en-CA" w:eastAsia="en-US"/>
        </w:rPr>
        <w:tab/>
      </w:r>
      <w:r w:rsidRPr="00473B9B">
        <w:rPr>
          <w:rFonts w:ascii="Calibri" w:hAnsi="Calibri"/>
          <w:sz w:val="20"/>
          <w:szCs w:val="20"/>
          <w:lang w:val="en-CA" w:eastAsia="en-US"/>
        </w:rPr>
        <w:t>3</w:t>
      </w:r>
    </w:p>
    <w:p w:rsidRPr="00473B9B" w:rsidR="006046BC" w:rsidP="00473B9B" w:rsidRDefault="006046BC" w14:paraId="49B9614E"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Strongly oppose</w:t>
      </w:r>
      <w:r w:rsidRPr="00473B9B">
        <w:rPr>
          <w:rFonts w:ascii="Calibri" w:hAnsi="Calibri"/>
          <w:sz w:val="20"/>
          <w:szCs w:val="20"/>
          <w:lang w:val="en-CA" w:eastAsia="en-US"/>
        </w:rPr>
        <w:tab/>
      </w:r>
      <w:r w:rsidRPr="00473B9B">
        <w:rPr>
          <w:rFonts w:ascii="Calibri" w:hAnsi="Calibri"/>
          <w:sz w:val="20"/>
          <w:szCs w:val="20"/>
          <w:lang w:val="en-CA" w:eastAsia="en-US"/>
        </w:rPr>
        <w:t>4</w:t>
      </w:r>
    </w:p>
    <w:p w:rsidRPr="00473B9B" w:rsidR="006046BC" w:rsidP="00473B9B" w:rsidRDefault="006046BC" w14:paraId="67D6D735"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Don't know</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380AFF58"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18F2ACCF"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Q18B</w:t>
      </w:r>
    </w:p>
    <w:p w:rsidRPr="00473B9B" w:rsidR="006046BC" w:rsidP="00473B9B" w:rsidRDefault="006046BC" w14:paraId="30DC52DF" w14:textId="77777777">
      <w:pPr>
        <w:widowControl w:val="0"/>
        <w:tabs>
          <w:tab w:val="right" w:pos="6804"/>
          <w:tab w:val="right" w:pos="7371"/>
          <w:tab w:val="right" w:pos="8505"/>
        </w:tabs>
        <w:autoSpaceDE w:val="0"/>
        <w:autoSpaceDN w:val="0"/>
        <w:adjustRightInd w:val="0"/>
        <w:rPr>
          <w:rFonts w:ascii="Calibri" w:hAnsi="Calibri"/>
          <w:lang w:val="en-CA" w:eastAsia="en-US"/>
        </w:rPr>
      </w:pPr>
      <w:r w:rsidRPr="00473B9B">
        <w:rPr>
          <w:rFonts w:ascii="Calibri" w:hAnsi="Calibri"/>
          <w:lang w:val="en-CA" w:eastAsia="en-US"/>
        </w:rPr>
        <w:t>'Red flag' law that would enable anyone to make an application to the court to immediately remove firearms from someone's possession who may pose a danger to themselves or others</w:t>
      </w:r>
    </w:p>
    <w:p w:rsidRPr="00473B9B" w:rsidR="006046BC" w:rsidP="00473B9B" w:rsidRDefault="006046BC" w14:paraId="0F640E68"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Strongly support</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0C8953A6"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Somewhat support</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0B5AACB3"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Somewhat oppose</w:t>
      </w:r>
      <w:r w:rsidRPr="00473B9B">
        <w:rPr>
          <w:rFonts w:ascii="Calibri" w:hAnsi="Calibri"/>
          <w:sz w:val="20"/>
          <w:szCs w:val="20"/>
          <w:lang w:val="en-CA" w:eastAsia="en-US"/>
        </w:rPr>
        <w:tab/>
      </w:r>
      <w:r w:rsidRPr="00473B9B">
        <w:rPr>
          <w:rFonts w:ascii="Calibri" w:hAnsi="Calibri"/>
          <w:sz w:val="20"/>
          <w:szCs w:val="20"/>
          <w:lang w:val="en-CA" w:eastAsia="en-US"/>
        </w:rPr>
        <w:t>3</w:t>
      </w:r>
    </w:p>
    <w:p w:rsidRPr="00473B9B" w:rsidR="006046BC" w:rsidP="00473B9B" w:rsidRDefault="006046BC" w14:paraId="309FF4A5"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Strongly oppose</w:t>
      </w:r>
      <w:r w:rsidRPr="00473B9B">
        <w:rPr>
          <w:rFonts w:ascii="Calibri" w:hAnsi="Calibri"/>
          <w:sz w:val="20"/>
          <w:szCs w:val="20"/>
          <w:lang w:val="en-CA" w:eastAsia="en-US"/>
        </w:rPr>
        <w:tab/>
      </w:r>
      <w:r w:rsidRPr="00473B9B">
        <w:rPr>
          <w:rFonts w:ascii="Calibri" w:hAnsi="Calibri"/>
          <w:sz w:val="20"/>
          <w:szCs w:val="20"/>
          <w:lang w:val="en-CA" w:eastAsia="en-US"/>
        </w:rPr>
        <w:t>4</w:t>
      </w:r>
    </w:p>
    <w:p w:rsidRPr="00473B9B" w:rsidR="006046BC" w:rsidP="00473B9B" w:rsidRDefault="006046BC" w14:paraId="03791877"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Don't know</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57AC3B63"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056F1A9D"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Q18C</w:t>
      </w:r>
    </w:p>
    <w:p w:rsidRPr="00473B9B" w:rsidR="006046BC" w:rsidP="00473B9B" w:rsidRDefault="006046BC" w14:paraId="125C9DC1" w14:textId="77777777">
      <w:pPr>
        <w:widowControl w:val="0"/>
        <w:tabs>
          <w:tab w:val="right" w:pos="6804"/>
          <w:tab w:val="right" w:pos="7371"/>
          <w:tab w:val="right" w:pos="8505"/>
        </w:tabs>
        <w:autoSpaceDE w:val="0"/>
        <w:autoSpaceDN w:val="0"/>
        <w:adjustRightInd w:val="0"/>
        <w:rPr>
          <w:rFonts w:ascii="Calibri" w:hAnsi="Calibri"/>
          <w:lang w:val="en-CA" w:eastAsia="en-US"/>
        </w:rPr>
      </w:pPr>
      <w:r w:rsidRPr="00473B9B">
        <w:rPr>
          <w:rFonts w:ascii="Calibri" w:hAnsi="Calibri"/>
          <w:lang w:val="en-CA" w:eastAsia="en-US"/>
        </w:rPr>
        <w:t>'Yellow flag' law that would allow a Chief Firearms Officer to temporarily suspend a firearms licence for an individual who may pose a danger to themselves or others</w:t>
      </w:r>
    </w:p>
    <w:p w:rsidRPr="00473B9B" w:rsidR="006046BC" w:rsidP="00473B9B" w:rsidRDefault="006046BC" w14:paraId="061CA8BE"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Strongly support</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14823A46"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Somewhat support</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63023A36"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Somewhat oppose</w:t>
      </w:r>
      <w:r w:rsidRPr="00473B9B">
        <w:rPr>
          <w:rFonts w:ascii="Calibri" w:hAnsi="Calibri"/>
          <w:sz w:val="20"/>
          <w:szCs w:val="20"/>
          <w:lang w:val="en-CA" w:eastAsia="en-US"/>
        </w:rPr>
        <w:tab/>
      </w:r>
      <w:r w:rsidRPr="00473B9B">
        <w:rPr>
          <w:rFonts w:ascii="Calibri" w:hAnsi="Calibri"/>
          <w:sz w:val="20"/>
          <w:szCs w:val="20"/>
          <w:lang w:val="en-CA" w:eastAsia="en-US"/>
        </w:rPr>
        <w:t>3</w:t>
      </w:r>
    </w:p>
    <w:p w:rsidRPr="00473B9B" w:rsidR="006046BC" w:rsidP="00473B9B" w:rsidRDefault="006046BC" w14:paraId="67801EF4"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Strongly oppose</w:t>
      </w:r>
      <w:r w:rsidRPr="00473B9B">
        <w:rPr>
          <w:rFonts w:ascii="Calibri" w:hAnsi="Calibri"/>
          <w:sz w:val="20"/>
          <w:szCs w:val="20"/>
          <w:lang w:val="en-CA" w:eastAsia="en-US"/>
        </w:rPr>
        <w:tab/>
      </w:r>
      <w:r w:rsidRPr="00473B9B">
        <w:rPr>
          <w:rFonts w:ascii="Calibri" w:hAnsi="Calibri"/>
          <w:sz w:val="20"/>
          <w:szCs w:val="20"/>
          <w:lang w:val="en-CA" w:eastAsia="en-US"/>
        </w:rPr>
        <w:t>4</w:t>
      </w:r>
    </w:p>
    <w:p w:rsidRPr="00473B9B" w:rsidR="006046BC" w:rsidP="00473B9B" w:rsidRDefault="006046BC" w14:paraId="393061B7"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Don't know</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1021729D"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lastRenderedPageBreak/>
        <w:t>Q18D</w:t>
      </w:r>
    </w:p>
    <w:p w:rsidRPr="00473B9B" w:rsidR="006046BC" w:rsidP="00473B9B" w:rsidRDefault="006046BC" w14:paraId="6E36AF4C" w14:textId="77777777">
      <w:pPr>
        <w:widowControl w:val="0"/>
        <w:tabs>
          <w:tab w:val="right" w:pos="6804"/>
          <w:tab w:val="right" w:pos="7371"/>
          <w:tab w:val="right" w:pos="8505"/>
        </w:tabs>
        <w:autoSpaceDE w:val="0"/>
        <w:autoSpaceDN w:val="0"/>
        <w:adjustRightInd w:val="0"/>
        <w:rPr>
          <w:rFonts w:ascii="Calibri" w:hAnsi="Calibri"/>
          <w:lang w:val="en-CA" w:eastAsia="en-US"/>
        </w:rPr>
      </w:pPr>
      <w:r w:rsidRPr="00473B9B">
        <w:rPr>
          <w:rFonts w:ascii="Calibri" w:hAnsi="Calibri"/>
          <w:lang w:val="en-CA" w:eastAsia="en-US"/>
        </w:rPr>
        <w:t>Investments to support reintegration and reduce re-offending</w:t>
      </w:r>
    </w:p>
    <w:p w:rsidRPr="00473B9B" w:rsidR="006046BC" w:rsidP="00473B9B" w:rsidRDefault="006046BC" w14:paraId="42EFF4A4"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Strongly support</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0A88FF23"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Somewhat support</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44B0A719"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Somewhat oppose</w:t>
      </w:r>
      <w:r w:rsidRPr="00473B9B">
        <w:rPr>
          <w:rFonts w:ascii="Calibri" w:hAnsi="Calibri"/>
          <w:sz w:val="20"/>
          <w:szCs w:val="20"/>
          <w:lang w:val="en-CA" w:eastAsia="en-US"/>
        </w:rPr>
        <w:tab/>
      </w:r>
      <w:r w:rsidRPr="00473B9B">
        <w:rPr>
          <w:rFonts w:ascii="Calibri" w:hAnsi="Calibri"/>
          <w:sz w:val="20"/>
          <w:szCs w:val="20"/>
          <w:lang w:val="en-CA" w:eastAsia="en-US"/>
        </w:rPr>
        <w:t>3</w:t>
      </w:r>
    </w:p>
    <w:p w:rsidRPr="00473B9B" w:rsidR="006046BC" w:rsidP="00473B9B" w:rsidRDefault="006046BC" w14:paraId="48074B90"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Strongly oppose</w:t>
      </w:r>
      <w:r w:rsidRPr="00473B9B">
        <w:rPr>
          <w:rFonts w:ascii="Calibri" w:hAnsi="Calibri"/>
          <w:sz w:val="20"/>
          <w:szCs w:val="20"/>
          <w:lang w:val="en-CA" w:eastAsia="en-US"/>
        </w:rPr>
        <w:tab/>
      </w:r>
      <w:r w:rsidRPr="00473B9B">
        <w:rPr>
          <w:rFonts w:ascii="Calibri" w:hAnsi="Calibri"/>
          <w:sz w:val="20"/>
          <w:szCs w:val="20"/>
          <w:lang w:val="en-CA" w:eastAsia="en-US"/>
        </w:rPr>
        <w:t>4</w:t>
      </w:r>
    </w:p>
    <w:p w:rsidRPr="00473B9B" w:rsidR="006046BC" w:rsidP="00473B9B" w:rsidRDefault="006046BC" w14:paraId="5AEAB937"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Don't know</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79D04E04"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474DE3E4"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Q18E</w:t>
      </w:r>
    </w:p>
    <w:p w:rsidRPr="00473B9B" w:rsidR="006046BC" w:rsidP="00473B9B" w:rsidRDefault="006046BC" w14:paraId="122C8629" w14:textId="77777777">
      <w:pPr>
        <w:widowControl w:val="0"/>
        <w:tabs>
          <w:tab w:val="right" w:pos="6804"/>
          <w:tab w:val="right" w:pos="7371"/>
          <w:tab w:val="right" w:pos="8505"/>
        </w:tabs>
        <w:autoSpaceDE w:val="0"/>
        <w:autoSpaceDN w:val="0"/>
        <w:adjustRightInd w:val="0"/>
        <w:rPr>
          <w:rFonts w:ascii="Calibri" w:hAnsi="Calibri"/>
          <w:lang w:val="en-CA" w:eastAsia="en-US"/>
        </w:rPr>
      </w:pPr>
      <w:r w:rsidRPr="00473B9B">
        <w:rPr>
          <w:rFonts w:ascii="Calibri" w:hAnsi="Calibri"/>
          <w:lang w:val="en-CA" w:eastAsia="en-US"/>
        </w:rPr>
        <w:t>Investments to provinces, territories, municipalities and Indigenous communities to fund crime prevention and enforcement programs</w:t>
      </w:r>
    </w:p>
    <w:p w:rsidRPr="00473B9B" w:rsidR="006046BC" w:rsidP="00473B9B" w:rsidRDefault="006046BC" w14:paraId="51238EB0"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Strongly support</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5C25CDD4"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Somewhat support</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31561A54"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Somewhat oppose</w:t>
      </w:r>
      <w:r w:rsidRPr="00473B9B">
        <w:rPr>
          <w:rFonts w:ascii="Calibri" w:hAnsi="Calibri"/>
          <w:sz w:val="20"/>
          <w:szCs w:val="20"/>
          <w:lang w:val="en-CA" w:eastAsia="en-US"/>
        </w:rPr>
        <w:tab/>
      </w:r>
      <w:r w:rsidRPr="00473B9B">
        <w:rPr>
          <w:rFonts w:ascii="Calibri" w:hAnsi="Calibri"/>
          <w:sz w:val="20"/>
          <w:szCs w:val="20"/>
          <w:lang w:val="en-CA" w:eastAsia="en-US"/>
        </w:rPr>
        <w:t>3</w:t>
      </w:r>
    </w:p>
    <w:p w:rsidRPr="00473B9B" w:rsidR="006046BC" w:rsidP="00473B9B" w:rsidRDefault="006046BC" w14:paraId="4F3CD9F6"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Strongly oppose</w:t>
      </w:r>
      <w:r w:rsidRPr="00473B9B">
        <w:rPr>
          <w:rFonts w:ascii="Calibri" w:hAnsi="Calibri"/>
          <w:sz w:val="20"/>
          <w:szCs w:val="20"/>
          <w:lang w:val="en-CA" w:eastAsia="en-US"/>
        </w:rPr>
        <w:tab/>
      </w:r>
      <w:r w:rsidRPr="00473B9B">
        <w:rPr>
          <w:rFonts w:ascii="Calibri" w:hAnsi="Calibri"/>
          <w:sz w:val="20"/>
          <w:szCs w:val="20"/>
          <w:lang w:val="en-CA" w:eastAsia="en-US"/>
        </w:rPr>
        <w:t>4</w:t>
      </w:r>
    </w:p>
    <w:p w:rsidRPr="00473B9B" w:rsidR="006046BC" w:rsidP="00473B9B" w:rsidRDefault="006046BC" w14:paraId="6C829D36"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Don't know</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69D62191"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56D2A8BE"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Q18F</w:t>
      </w:r>
    </w:p>
    <w:p w:rsidRPr="00473B9B" w:rsidR="006046BC" w:rsidP="00473B9B" w:rsidRDefault="006046BC" w14:paraId="6AA05E88" w14:textId="77777777">
      <w:pPr>
        <w:widowControl w:val="0"/>
        <w:tabs>
          <w:tab w:val="right" w:pos="6804"/>
          <w:tab w:val="right" w:pos="7371"/>
          <w:tab w:val="right" w:pos="8505"/>
        </w:tabs>
        <w:autoSpaceDE w:val="0"/>
        <w:autoSpaceDN w:val="0"/>
        <w:adjustRightInd w:val="0"/>
        <w:rPr>
          <w:rFonts w:ascii="Calibri" w:hAnsi="Calibri"/>
          <w:lang w:val="en-CA" w:eastAsia="en-US"/>
        </w:rPr>
      </w:pPr>
      <w:r w:rsidRPr="00473B9B">
        <w:rPr>
          <w:rFonts w:ascii="Calibri" w:hAnsi="Calibri"/>
          <w:lang w:val="en-CA" w:eastAsia="en-US"/>
        </w:rPr>
        <w:t>Investments to support border enforcement initiatives</w:t>
      </w:r>
    </w:p>
    <w:p w:rsidRPr="00473B9B" w:rsidR="006046BC" w:rsidP="00473B9B" w:rsidRDefault="006046BC" w14:paraId="25577B9F"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Strongly support</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282E520A"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Somewhat support</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140E03DB"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Somewhat oppose</w:t>
      </w:r>
      <w:r w:rsidRPr="00473B9B">
        <w:rPr>
          <w:rFonts w:ascii="Calibri" w:hAnsi="Calibri"/>
          <w:sz w:val="20"/>
          <w:szCs w:val="20"/>
          <w:lang w:val="en-CA" w:eastAsia="en-US"/>
        </w:rPr>
        <w:tab/>
      </w:r>
      <w:r w:rsidRPr="00473B9B">
        <w:rPr>
          <w:rFonts w:ascii="Calibri" w:hAnsi="Calibri"/>
          <w:sz w:val="20"/>
          <w:szCs w:val="20"/>
          <w:lang w:val="en-CA" w:eastAsia="en-US"/>
        </w:rPr>
        <w:t>3</w:t>
      </w:r>
    </w:p>
    <w:p w:rsidRPr="00473B9B" w:rsidR="006046BC" w:rsidP="00473B9B" w:rsidRDefault="006046BC" w14:paraId="78B6A134"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Strongly oppose</w:t>
      </w:r>
      <w:r w:rsidRPr="00473B9B">
        <w:rPr>
          <w:rFonts w:ascii="Calibri" w:hAnsi="Calibri"/>
          <w:sz w:val="20"/>
          <w:szCs w:val="20"/>
          <w:lang w:val="en-CA" w:eastAsia="en-US"/>
        </w:rPr>
        <w:tab/>
      </w:r>
      <w:r w:rsidRPr="00473B9B">
        <w:rPr>
          <w:rFonts w:ascii="Calibri" w:hAnsi="Calibri"/>
          <w:sz w:val="20"/>
          <w:szCs w:val="20"/>
          <w:lang w:val="en-CA" w:eastAsia="en-US"/>
        </w:rPr>
        <w:t>4</w:t>
      </w:r>
    </w:p>
    <w:p w:rsidRPr="00473B9B" w:rsidR="006046BC" w:rsidP="00473B9B" w:rsidRDefault="006046BC" w14:paraId="11532E05"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Don't know</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3F193F79"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46A4CDA3"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Q18G</w:t>
      </w:r>
    </w:p>
    <w:p w:rsidRPr="00473B9B" w:rsidR="006046BC" w:rsidP="00473B9B" w:rsidRDefault="006046BC" w14:paraId="3B71C766" w14:textId="77777777">
      <w:pPr>
        <w:widowControl w:val="0"/>
        <w:tabs>
          <w:tab w:val="right" w:pos="6804"/>
          <w:tab w:val="right" w:pos="7371"/>
          <w:tab w:val="right" w:pos="8505"/>
        </w:tabs>
        <w:autoSpaceDE w:val="0"/>
        <w:autoSpaceDN w:val="0"/>
        <w:adjustRightInd w:val="0"/>
        <w:rPr>
          <w:rFonts w:ascii="Calibri" w:hAnsi="Calibri"/>
          <w:lang w:val="en-CA" w:eastAsia="en-US"/>
        </w:rPr>
      </w:pPr>
      <w:r w:rsidRPr="00473B9B">
        <w:rPr>
          <w:rFonts w:ascii="Calibri" w:hAnsi="Calibri"/>
          <w:lang w:val="en-CA" w:eastAsia="en-US"/>
        </w:rPr>
        <w:t>Changes in legislation and regulation</w:t>
      </w:r>
    </w:p>
    <w:p w:rsidRPr="00473B9B" w:rsidR="006046BC" w:rsidP="00473B9B" w:rsidRDefault="006046BC" w14:paraId="16FB5E16"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Strongly support</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44553727"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Somewhat support</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14319FBF"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Somewhat oppose</w:t>
      </w:r>
      <w:r w:rsidRPr="00473B9B">
        <w:rPr>
          <w:rFonts w:ascii="Calibri" w:hAnsi="Calibri"/>
          <w:sz w:val="20"/>
          <w:szCs w:val="20"/>
          <w:lang w:val="en-CA" w:eastAsia="en-US"/>
        </w:rPr>
        <w:tab/>
      </w:r>
      <w:r w:rsidRPr="00473B9B">
        <w:rPr>
          <w:rFonts w:ascii="Calibri" w:hAnsi="Calibri"/>
          <w:sz w:val="20"/>
          <w:szCs w:val="20"/>
          <w:lang w:val="en-CA" w:eastAsia="en-US"/>
        </w:rPr>
        <w:t>3</w:t>
      </w:r>
    </w:p>
    <w:p w:rsidRPr="00473B9B" w:rsidR="006046BC" w:rsidP="00473B9B" w:rsidRDefault="006046BC" w14:paraId="4ECA2E4A"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Strongly oppose</w:t>
      </w:r>
      <w:r w:rsidRPr="00473B9B">
        <w:rPr>
          <w:rFonts w:ascii="Calibri" w:hAnsi="Calibri"/>
          <w:sz w:val="20"/>
          <w:szCs w:val="20"/>
          <w:lang w:val="en-CA" w:eastAsia="en-US"/>
        </w:rPr>
        <w:tab/>
      </w:r>
      <w:r w:rsidRPr="00473B9B">
        <w:rPr>
          <w:rFonts w:ascii="Calibri" w:hAnsi="Calibri"/>
          <w:sz w:val="20"/>
          <w:szCs w:val="20"/>
          <w:lang w:val="en-CA" w:eastAsia="en-US"/>
        </w:rPr>
        <w:t>4</w:t>
      </w:r>
    </w:p>
    <w:p w:rsidRPr="00473B9B" w:rsidR="006046BC" w:rsidP="00473B9B" w:rsidRDefault="006046BC" w14:paraId="3D5EA6CC"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Don't know</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7331B8BF"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55897304"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Q19</w:t>
      </w:r>
    </w:p>
    <w:p w:rsidRPr="00473B9B" w:rsidR="006046BC" w:rsidP="00473B9B" w:rsidRDefault="006046BC" w14:paraId="150E5592"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Do you feel safe in your community (emotionally and/or physically)?</w:t>
      </w:r>
    </w:p>
    <w:p w:rsidRPr="00473B9B" w:rsidR="006046BC" w:rsidP="00473B9B" w:rsidRDefault="006046BC" w14:paraId="61F571D7"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Always</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201D40F7"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Mostly</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1D5200E0"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Sometimes</w:t>
      </w:r>
      <w:r w:rsidRPr="00473B9B">
        <w:rPr>
          <w:rFonts w:ascii="Calibri" w:hAnsi="Calibri"/>
          <w:sz w:val="20"/>
          <w:szCs w:val="20"/>
          <w:lang w:val="en-CA" w:eastAsia="en-US"/>
        </w:rPr>
        <w:tab/>
      </w:r>
      <w:r w:rsidRPr="00473B9B">
        <w:rPr>
          <w:rFonts w:ascii="Calibri" w:hAnsi="Calibri"/>
          <w:sz w:val="20"/>
          <w:szCs w:val="20"/>
          <w:lang w:val="en-CA" w:eastAsia="en-US"/>
        </w:rPr>
        <w:t>3</w:t>
      </w:r>
    </w:p>
    <w:p w:rsidRPr="00473B9B" w:rsidR="006046BC" w:rsidP="00473B9B" w:rsidRDefault="006046BC" w14:paraId="6DF84D3D"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Rarely</w:t>
      </w:r>
      <w:r w:rsidRPr="00473B9B">
        <w:rPr>
          <w:rFonts w:ascii="Calibri" w:hAnsi="Calibri"/>
          <w:sz w:val="20"/>
          <w:szCs w:val="20"/>
          <w:lang w:val="en-CA" w:eastAsia="en-US"/>
        </w:rPr>
        <w:tab/>
      </w:r>
      <w:r w:rsidRPr="00473B9B">
        <w:rPr>
          <w:rFonts w:ascii="Calibri" w:hAnsi="Calibri"/>
          <w:sz w:val="20"/>
          <w:szCs w:val="20"/>
          <w:lang w:val="en-CA" w:eastAsia="en-US"/>
        </w:rPr>
        <w:t>4</w:t>
      </w:r>
    </w:p>
    <w:p w:rsidRPr="00473B9B" w:rsidR="006046BC" w:rsidP="00473B9B" w:rsidRDefault="006046BC" w14:paraId="69B82261"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Never</w:t>
      </w:r>
      <w:r w:rsidRPr="00473B9B">
        <w:rPr>
          <w:rFonts w:ascii="Calibri" w:hAnsi="Calibri"/>
          <w:sz w:val="20"/>
          <w:szCs w:val="20"/>
          <w:lang w:val="en-CA" w:eastAsia="en-US"/>
        </w:rPr>
        <w:tab/>
      </w:r>
      <w:r w:rsidRPr="00473B9B">
        <w:rPr>
          <w:rFonts w:ascii="Calibri" w:hAnsi="Calibri"/>
          <w:sz w:val="20"/>
          <w:szCs w:val="20"/>
          <w:lang w:val="en-CA" w:eastAsia="en-US"/>
        </w:rPr>
        <w:t>5</w:t>
      </w:r>
    </w:p>
    <w:p w:rsidRPr="00473B9B" w:rsidR="006046BC" w:rsidP="00473B9B" w:rsidRDefault="006046BC" w14:paraId="580BE1F1"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Prefer not to say</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5AE7BA4F"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06E347C9"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Q20</w:t>
      </w:r>
    </w:p>
    <w:p w:rsidRPr="00473B9B" w:rsidR="006046BC" w:rsidP="00473B9B" w:rsidRDefault="006046BC" w14:paraId="5845B0C0"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Do you feel safe at your school (emotionally and/or physically)?</w:t>
      </w:r>
    </w:p>
    <w:p w:rsidRPr="00473B9B" w:rsidR="006046BC" w:rsidP="00473B9B" w:rsidRDefault="006046BC" w14:paraId="049AA193"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Always</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3B35467D"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Mostly</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05DE0B32"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lastRenderedPageBreak/>
        <w:t>Sometimes</w:t>
      </w:r>
      <w:r w:rsidRPr="00473B9B">
        <w:rPr>
          <w:rFonts w:ascii="Calibri" w:hAnsi="Calibri"/>
          <w:sz w:val="20"/>
          <w:szCs w:val="20"/>
          <w:lang w:val="en-CA" w:eastAsia="en-US"/>
        </w:rPr>
        <w:tab/>
      </w:r>
      <w:r w:rsidRPr="00473B9B">
        <w:rPr>
          <w:rFonts w:ascii="Calibri" w:hAnsi="Calibri"/>
          <w:sz w:val="20"/>
          <w:szCs w:val="20"/>
          <w:lang w:val="en-CA" w:eastAsia="en-US"/>
        </w:rPr>
        <w:t>3</w:t>
      </w:r>
    </w:p>
    <w:p w:rsidRPr="00473B9B" w:rsidR="006046BC" w:rsidP="00473B9B" w:rsidRDefault="006046BC" w14:paraId="32603237"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Rarely</w:t>
      </w:r>
      <w:r w:rsidRPr="00473B9B">
        <w:rPr>
          <w:rFonts w:ascii="Calibri" w:hAnsi="Calibri"/>
          <w:sz w:val="20"/>
          <w:szCs w:val="20"/>
          <w:lang w:val="en-CA" w:eastAsia="en-US"/>
        </w:rPr>
        <w:tab/>
      </w:r>
      <w:r w:rsidRPr="00473B9B">
        <w:rPr>
          <w:rFonts w:ascii="Calibri" w:hAnsi="Calibri"/>
          <w:sz w:val="20"/>
          <w:szCs w:val="20"/>
          <w:lang w:val="en-CA" w:eastAsia="en-US"/>
        </w:rPr>
        <w:t>4</w:t>
      </w:r>
    </w:p>
    <w:p w:rsidRPr="00473B9B" w:rsidR="006046BC" w:rsidP="00473B9B" w:rsidRDefault="006046BC" w14:paraId="2F733289"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Never</w:t>
      </w:r>
      <w:r w:rsidRPr="00473B9B">
        <w:rPr>
          <w:rFonts w:ascii="Calibri" w:hAnsi="Calibri"/>
          <w:sz w:val="20"/>
          <w:szCs w:val="20"/>
          <w:lang w:val="en-CA" w:eastAsia="en-US"/>
        </w:rPr>
        <w:tab/>
      </w:r>
      <w:r w:rsidRPr="00473B9B">
        <w:rPr>
          <w:rFonts w:ascii="Calibri" w:hAnsi="Calibri"/>
          <w:sz w:val="20"/>
          <w:szCs w:val="20"/>
          <w:lang w:val="en-CA" w:eastAsia="en-US"/>
        </w:rPr>
        <w:t>5</w:t>
      </w:r>
    </w:p>
    <w:p w:rsidRPr="00473B9B" w:rsidR="006046BC" w:rsidP="00473B9B" w:rsidRDefault="006046BC" w14:paraId="71668157"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Not applicable (do not attend school)</w:t>
      </w:r>
      <w:r w:rsidRPr="00473B9B">
        <w:rPr>
          <w:rFonts w:ascii="Calibri" w:hAnsi="Calibri"/>
          <w:sz w:val="20"/>
          <w:szCs w:val="20"/>
          <w:lang w:val="en-CA" w:eastAsia="en-US"/>
        </w:rPr>
        <w:tab/>
      </w:r>
      <w:r w:rsidRPr="00473B9B">
        <w:rPr>
          <w:rFonts w:ascii="Calibri" w:hAnsi="Calibri"/>
          <w:sz w:val="20"/>
          <w:szCs w:val="20"/>
          <w:lang w:val="en-CA" w:eastAsia="en-US"/>
        </w:rPr>
        <w:t>98</w:t>
      </w:r>
    </w:p>
    <w:p w:rsidRPr="00473B9B" w:rsidR="006046BC" w:rsidP="00473B9B" w:rsidRDefault="006046BC" w14:paraId="047CE311"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Prefer not to say</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461FAB6A"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47FFC9BD"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Q21</w:t>
      </w:r>
    </w:p>
    <w:p w:rsidRPr="00473B9B" w:rsidR="006046BC" w:rsidP="00473B9B" w:rsidRDefault="006046BC" w14:paraId="3AEB3565"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Can you share what makes you feel unsafe in your community?</w:t>
      </w:r>
    </w:p>
    <w:p w:rsidRPr="00473B9B" w:rsidR="006046BC" w:rsidP="00473B9B" w:rsidRDefault="006046BC" w14:paraId="6C6C4672"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Please specify</w:t>
      </w:r>
      <w:r w:rsidRPr="00473B9B">
        <w:rPr>
          <w:rFonts w:ascii="Calibri" w:hAnsi="Calibri"/>
          <w:sz w:val="20"/>
          <w:szCs w:val="20"/>
          <w:lang w:val="en-CA" w:eastAsia="en-US"/>
        </w:rPr>
        <w:tab/>
      </w:r>
      <w:r w:rsidRPr="00473B9B">
        <w:rPr>
          <w:rFonts w:ascii="Calibri" w:hAnsi="Calibri"/>
          <w:sz w:val="20"/>
          <w:szCs w:val="20"/>
          <w:lang w:val="en-CA" w:eastAsia="en-US"/>
        </w:rPr>
        <w:t>77</w:t>
      </w:r>
    </w:p>
    <w:p w:rsidRPr="00473B9B" w:rsidR="006046BC" w:rsidP="00473B9B" w:rsidRDefault="006046BC" w14:paraId="10D76CB1"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Prefer not to say</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33717DB8"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23F0D742"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Q22 [1,6]</w:t>
      </w:r>
    </w:p>
    <w:p w:rsidRPr="00473B9B" w:rsidR="006046BC" w:rsidP="00473B9B" w:rsidRDefault="006046BC" w14:paraId="697EC987"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Who would you talk to if you were feeling unsafe in your community? &lt;[Phone version]Would it be... (INTERVIEWER: Read list)&gt;</w:t>
      </w:r>
    </w:p>
    <w:p w:rsidRPr="00473B9B" w:rsidR="006046BC" w:rsidP="00473B9B" w:rsidRDefault="006046BC" w14:paraId="400635FB" w14:textId="77777777">
      <w:pPr>
        <w:widowControl w:val="0"/>
        <w:tabs>
          <w:tab w:val="right" w:pos="6804"/>
          <w:tab w:val="right" w:pos="7371"/>
          <w:tab w:val="right" w:pos="8505"/>
        </w:tabs>
        <w:autoSpaceDE w:val="0"/>
        <w:autoSpaceDN w:val="0"/>
        <w:adjustRightInd w:val="0"/>
        <w:rPr>
          <w:rFonts w:ascii="Calibri" w:hAnsi="Calibri"/>
          <w:lang w:val="en-CA" w:eastAsia="en-US"/>
        </w:rPr>
      </w:pPr>
      <w:r w:rsidRPr="00473B9B">
        <w:rPr>
          <w:rFonts w:ascii="Calibri" w:hAnsi="Calibri"/>
          <w:lang w:val="en-CA" w:eastAsia="en-US"/>
        </w:rPr>
        <w:t>Select all that apply</w:t>
      </w:r>
    </w:p>
    <w:p w:rsidRPr="00473B9B" w:rsidR="006046BC" w:rsidP="00473B9B" w:rsidRDefault="006046BC" w14:paraId="4951B447"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Parent/guardian</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5E7DD651"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Other family member (sibling, grandparent, etc.)</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1C93C90E"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Teacher/educator/coach</w:t>
      </w:r>
      <w:r w:rsidRPr="00473B9B">
        <w:rPr>
          <w:rFonts w:ascii="Calibri" w:hAnsi="Calibri"/>
          <w:sz w:val="20"/>
          <w:szCs w:val="20"/>
          <w:lang w:val="en-CA" w:eastAsia="en-US"/>
        </w:rPr>
        <w:tab/>
      </w:r>
      <w:r w:rsidRPr="00473B9B">
        <w:rPr>
          <w:rFonts w:ascii="Calibri" w:hAnsi="Calibri"/>
          <w:sz w:val="20"/>
          <w:szCs w:val="20"/>
          <w:lang w:val="en-CA" w:eastAsia="en-US"/>
        </w:rPr>
        <w:t>3</w:t>
      </w:r>
    </w:p>
    <w:p w:rsidRPr="00473B9B" w:rsidR="006046BC" w:rsidP="00473B9B" w:rsidRDefault="006046BC" w14:paraId="6C94D994"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Friend</w:t>
      </w:r>
      <w:r w:rsidRPr="00473B9B">
        <w:rPr>
          <w:rFonts w:ascii="Calibri" w:hAnsi="Calibri"/>
          <w:sz w:val="20"/>
          <w:szCs w:val="20"/>
          <w:lang w:val="en-CA" w:eastAsia="en-US"/>
        </w:rPr>
        <w:tab/>
      </w:r>
      <w:r w:rsidRPr="00473B9B">
        <w:rPr>
          <w:rFonts w:ascii="Calibri" w:hAnsi="Calibri"/>
          <w:sz w:val="20"/>
          <w:szCs w:val="20"/>
          <w:lang w:val="en-CA" w:eastAsia="en-US"/>
        </w:rPr>
        <w:t>4</w:t>
      </w:r>
    </w:p>
    <w:p w:rsidRPr="00473B9B" w:rsidR="006046BC" w:rsidP="00473B9B" w:rsidRDefault="006046BC" w14:paraId="256BE526"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[Phone version]</w:t>
      </w:r>
      <w:r w:rsidRPr="00473B9B">
        <w:rPr>
          <w:rFonts w:ascii="Calibri" w:hAnsi="Calibri"/>
          <w:sz w:val="20"/>
          <w:szCs w:val="20"/>
          <w:lang w:val="en-CA" w:eastAsia="en-US"/>
        </w:rPr>
        <w:br/>
      </w:r>
      <w:r w:rsidRPr="00473B9B">
        <w:rPr>
          <w:rFonts w:ascii="Calibri" w:hAnsi="Calibri"/>
          <w:sz w:val="20"/>
          <w:szCs w:val="20"/>
          <w:lang w:val="en-CA" w:eastAsia="en-US"/>
        </w:rPr>
        <w:t>All of them</w:t>
      </w:r>
      <w:r w:rsidRPr="00473B9B">
        <w:rPr>
          <w:rFonts w:ascii="Calibri" w:hAnsi="Calibri"/>
          <w:sz w:val="20"/>
          <w:szCs w:val="20"/>
          <w:lang w:val="en-CA" w:eastAsia="en-US"/>
        </w:rPr>
        <w:tab/>
      </w:r>
      <w:r w:rsidRPr="00473B9B">
        <w:rPr>
          <w:rFonts w:ascii="Calibri" w:hAnsi="Calibri"/>
          <w:sz w:val="20"/>
          <w:szCs w:val="20"/>
          <w:lang w:val="en-CA" w:eastAsia="en-US"/>
        </w:rPr>
        <w:t>5</w:t>
      </w:r>
    </w:p>
    <w:p w:rsidRPr="00473B9B" w:rsidR="006046BC" w:rsidP="00473B9B" w:rsidRDefault="006046BC" w14:paraId="3742A950"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Other (please specify)</w:t>
      </w:r>
      <w:r w:rsidRPr="00473B9B">
        <w:rPr>
          <w:rFonts w:ascii="Calibri" w:hAnsi="Calibri"/>
          <w:sz w:val="20"/>
          <w:szCs w:val="20"/>
          <w:lang w:val="en-CA" w:eastAsia="en-US"/>
        </w:rPr>
        <w:tab/>
      </w:r>
      <w:r w:rsidRPr="00473B9B">
        <w:rPr>
          <w:rFonts w:ascii="Calibri" w:hAnsi="Calibri"/>
          <w:sz w:val="20"/>
          <w:szCs w:val="20"/>
          <w:lang w:val="en-CA" w:eastAsia="en-US"/>
        </w:rPr>
        <w:t>77</w:t>
      </w:r>
    </w:p>
    <w:p w:rsidRPr="00473B9B" w:rsidR="006046BC" w:rsidP="00473B9B" w:rsidRDefault="006046BC" w14:paraId="136638FB"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I would never talk to anyone</w:t>
      </w:r>
      <w:r w:rsidRPr="00473B9B">
        <w:rPr>
          <w:rFonts w:ascii="Calibri" w:hAnsi="Calibri"/>
          <w:sz w:val="20"/>
          <w:szCs w:val="20"/>
          <w:lang w:val="en-CA" w:eastAsia="en-US"/>
        </w:rPr>
        <w:tab/>
      </w:r>
      <w:r w:rsidRPr="00473B9B">
        <w:rPr>
          <w:rFonts w:ascii="Calibri" w:hAnsi="Calibri"/>
          <w:sz w:val="20"/>
          <w:szCs w:val="20"/>
          <w:lang w:val="en-CA" w:eastAsia="en-US"/>
        </w:rPr>
        <w:t>98</w:t>
      </w:r>
    </w:p>
    <w:p w:rsidRPr="00473B9B" w:rsidR="006046BC" w:rsidP="00473B9B" w:rsidRDefault="006046BC" w14:paraId="53A4C3A2"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Don't know</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72F1FE82"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48BDA734"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 xml:space="preserve">PREQ23 </w:t>
      </w:r>
    </w:p>
    <w:p w:rsidRPr="00473B9B" w:rsidR="006046BC" w:rsidP="00473B9B" w:rsidRDefault="006046BC" w14:paraId="2EC457F9"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Have you ever felt pressure from friends or peers to do any of the following activities:</w:t>
      </w:r>
    </w:p>
    <w:p w:rsidRPr="00473B9B" w:rsidR="006046BC" w:rsidP="00473B9B" w:rsidRDefault="006046BC" w14:paraId="3D6FBC61"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Q23A</w:t>
      </w:r>
    </w:p>
    <w:p w:rsidRPr="00473B9B" w:rsidR="006046BC" w:rsidP="00473B9B" w:rsidRDefault="006046BC" w14:paraId="029AB5AD" w14:textId="77777777">
      <w:pPr>
        <w:widowControl w:val="0"/>
        <w:tabs>
          <w:tab w:val="right" w:pos="6804"/>
          <w:tab w:val="right" w:pos="7371"/>
          <w:tab w:val="right" w:pos="8505"/>
        </w:tabs>
        <w:autoSpaceDE w:val="0"/>
        <w:autoSpaceDN w:val="0"/>
        <w:adjustRightInd w:val="0"/>
        <w:rPr>
          <w:rFonts w:ascii="Calibri" w:hAnsi="Calibri"/>
          <w:lang w:val="en-CA" w:eastAsia="en-US"/>
        </w:rPr>
      </w:pPr>
      <w:r w:rsidRPr="00473B9B">
        <w:rPr>
          <w:rFonts w:ascii="Calibri" w:hAnsi="Calibri"/>
          <w:lang w:val="en-CA" w:eastAsia="en-US"/>
        </w:rPr>
        <w:t>Steal</w:t>
      </w:r>
    </w:p>
    <w:p w:rsidRPr="00473B9B" w:rsidR="006046BC" w:rsidP="00473B9B" w:rsidRDefault="006046BC" w14:paraId="04385890"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Yes</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00AA2DF6"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No</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1BB1EFD5"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Prefer not to say</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144A6ED1"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0689F500"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Q23B</w:t>
      </w:r>
    </w:p>
    <w:p w:rsidRPr="00473B9B" w:rsidR="006046BC" w:rsidP="00473B9B" w:rsidRDefault="006046BC" w14:paraId="7588AB25" w14:textId="77777777">
      <w:pPr>
        <w:widowControl w:val="0"/>
        <w:tabs>
          <w:tab w:val="right" w:pos="6804"/>
          <w:tab w:val="right" w:pos="7371"/>
          <w:tab w:val="right" w:pos="8505"/>
        </w:tabs>
        <w:autoSpaceDE w:val="0"/>
        <w:autoSpaceDN w:val="0"/>
        <w:adjustRightInd w:val="0"/>
        <w:rPr>
          <w:rFonts w:ascii="Calibri" w:hAnsi="Calibri"/>
          <w:lang w:val="en-CA" w:eastAsia="en-US"/>
        </w:rPr>
      </w:pPr>
      <w:r w:rsidRPr="00473B9B">
        <w:rPr>
          <w:rFonts w:ascii="Calibri" w:hAnsi="Calibri"/>
          <w:lang w:val="en-CA" w:eastAsia="en-US"/>
        </w:rPr>
        <w:t>Take drugs</w:t>
      </w:r>
    </w:p>
    <w:p w:rsidRPr="00473B9B" w:rsidR="006046BC" w:rsidP="00473B9B" w:rsidRDefault="006046BC" w14:paraId="171A9E19"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Yes</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732FD34F"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No</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0CCA80AD"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Prefer not to say</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4FB733CE"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424B4033"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Q23C</w:t>
      </w:r>
    </w:p>
    <w:p w:rsidRPr="00473B9B" w:rsidR="006046BC" w:rsidP="00473B9B" w:rsidRDefault="006046BC" w14:paraId="5BEAC09D" w14:textId="77777777">
      <w:pPr>
        <w:widowControl w:val="0"/>
        <w:tabs>
          <w:tab w:val="right" w:pos="6804"/>
          <w:tab w:val="right" w:pos="7371"/>
          <w:tab w:val="right" w:pos="8505"/>
        </w:tabs>
        <w:autoSpaceDE w:val="0"/>
        <w:autoSpaceDN w:val="0"/>
        <w:adjustRightInd w:val="0"/>
        <w:rPr>
          <w:rFonts w:ascii="Calibri" w:hAnsi="Calibri"/>
          <w:lang w:val="en-CA" w:eastAsia="en-US"/>
        </w:rPr>
      </w:pPr>
      <w:r w:rsidRPr="00473B9B">
        <w:rPr>
          <w:rFonts w:ascii="Calibri" w:hAnsi="Calibri"/>
          <w:lang w:val="en-CA" w:eastAsia="en-US"/>
        </w:rPr>
        <w:t>Sell drugs</w:t>
      </w:r>
    </w:p>
    <w:p w:rsidRPr="00473B9B" w:rsidR="006046BC" w:rsidP="00473B9B" w:rsidRDefault="006046BC" w14:paraId="57EC29F0"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Yes</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1A11D367"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No</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38E7C985"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Prefer not to say</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2F2AC883"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175B1139"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lastRenderedPageBreak/>
        <w:t>Q23D</w:t>
      </w:r>
    </w:p>
    <w:p w:rsidRPr="00473B9B" w:rsidR="006046BC" w:rsidP="00473B9B" w:rsidRDefault="006046BC" w14:paraId="1BB08410" w14:textId="77777777">
      <w:pPr>
        <w:widowControl w:val="0"/>
        <w:tabs>
          <w:tab w:val="right" w:pos="6804"/>
          <w:tab w:val="right" w:pos="7371"/>
          <w:tab w:val="right" w:pos="8505"/>
        </w:tabs>
        <w:autoSpaceDE w:val="0"/>
        <w:autoSpaceDN w:val="0"/>
        <w:adjustRightInd w:val="0"/>
        <w:rPr>
          <w:rFonts w:ascii="Calibri" w:hAnsi="Calibri"/>
          <w:lang w:val="en-CA" w:eastAsia="en-US"/>
        </w:rPr>
      </w:pPr>
      <w:r w:rsidRPr="00473B9B">
        <w:rPr>
          <w:rFonts w:ascii="Calibri" w:hAnsi="Calibri"/>
          <w:lang w:val="en-CA" w:eastAsia="en-US"/>
        </w:rPr>
        <w:t>Carry a weapon (gun, knife, etc.)</w:t>
      </w:r>
    </w:p>
    <w:p w:rsidRPr="00473B9B" w:rsidR="006046BC" w:rsidP="00473B9B" w:rsidRDefault="006046BC" w14:paraId="5DC710CF"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Yes</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38DCBB7A"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No</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07110ED7"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Prefer not to say</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34730794"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3BF67875"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Q23E</w:t>
      </w:r>
    </w:p>
    <w:p w:rsidRPr="00473B9B" w:rsidR="006046BC" w:rsidP="00473B9B" w:rsidRDefault="006046BC" w14:paraId="7977E31D" w14:textId="77777777">
      <w:pPr>
        <w:widowControl w:val="0"/>
        <w:tabs>
          <w:tab w:val="right" w:pos="6804"/>
          <w:tab w:val="right" w:pos="7371"/>
          <w:tab w:val="right" w:pos="8505"/>
        </w:tabs>
        <w:autoSpaceDE w:val="0"/>
        <w:autoSpaceDN w:val="0"/>
        <w:adjustRightInd w:val="0"/>
        <w:rPr>
          <w:rFonts w:ascii="Calibri" w:hAnsi="Calibri"/>
          <w:lang w:val="en-CA" w:eastAsia="en-US"/>
        </w:rPr>
      </w:pPr>
      <w:r w:rsidRPr="00473B9B">
        <w:rPr>
          <w:rFonts w:ascii="Calibri" w:hAnsi="Calibri"/>
          <w:lang w:val="en-CA" w:eastAsia="en-US"/>
        </w:rPr>
        <w:t>Join a gang</w:t>
      </w:r>
    </w:p>
    <w:p w:rsidRPr="00473B9B" w:rsidR="006046BC" w:rsidP="00473B9B" w:rsidRDefault="006046BC" w14:paraId="0750BBBC"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Yes</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3F3ED9DD"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No</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6938C076"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Prefer not to say</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413C4C27"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4142537A"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Q23F</w:t>
      </w:r>
    </w:p>
    <w:p w:rsidRPr="00473B9B" w:rsidR="006046BC" w:rsidP="00473B9B" w:rsidRDefault="006046BC" w14:paraId="28894AF6" w14:textId="77777777">
      <w:pPr>
        <w:widowControl w:val="0"/>
        <w:tabs>
          <w:tab w:val="right" w:pos="6804"/>
          <w:tab w:val="right" w:pos="7371"/>
          <w:tab w:val="right" w:pos="8505"/>
        </w:tabs>
        <w:autoSpaceDE w:val="0"/>
        <w:autoSpaceDN w:val="0"/>
        <w:adjustRightInd w:val="0"/>
        <w:rPr>
          <w:rFonts w:ascii="Calibri" w:hAnsi="Calibri"/>
          <w:lang w:val="en-CA" w:eastAsia="en-US"/>
        </w:rPr>
      </w:pPr>
      <w:r w:rsidRPr="00473B9B">
        <w:rPr>
          <w:rFonts w:ascii="Calibri" w:hAnsi="Calibri"/>
          <w:lang w:val="en-CA" w:eastAsia="en-US"/>
        </w:rPr>
        <w:t>Bullying or cyberbullying</w:t>
      </w:r>
    </w:p>
    <w:p w:rsidRPr="00473B9B" w:rsidR="006046BC" w:rsidP="00473B9B" w:rsidRDefault="006046BC" w14:paraId="360D7877"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Yes</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3DD33071"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No</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69F63644"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Prefer not to say</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258CB907"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22A311B8"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Q23G</w:t>
      </w:r>
    </w:p>
    <w:p w:rsidRPr="00473B9B" w:rsidR="006046BC" w:rsidP="00473B9B" w:rsidRDefault="006046BC" w14:paraId="64EB80F4" w14:textId="77777777">
      <w:pPr>
        <w:widowControl w:val="0"/>
        <w:tabs>
          <w:tab w:val="right" w:pos="6804"/>
          <w:tab w:val="right" w:pos="7371"/>
          <w:tab w:val="right" w:pos="8505"/>
        </w:tabs>
        <w:autoSpaceDE w:val="0"/>
        <w:autoSpaceDN w:val="0"/>
        <w:adjustRightInd w:val="0"/>
        <w:rPr>
          <w:rFonts w:ascii="Calibri" w:hAnsi="Calibri"/>
          <w:lang w:val="en-CA" w:eastAsia="en-US"/>
        </w:rPr>
      </w:pPr>
      <w:r w:rsidRPr="00473B9B">
        <w:rPr>
          <w:rFonts w:ascii="Calibri" w:hAnsi="Calibri"/>
          <w:lang w:val="en-CA" w:eastAsia="en-US"/>
        </w:rPr>
        <w:t>Engage in sexual activity</w:t>
      </w:r>
    </w:p>
    <w:p w:rsidRPr="00473B9B" w:rsidR="006046BC" w:rsidP="00473B9B" w:rsidRDefault="006046BC" w14:paraId="39BF0AED"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Yes</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7112EA5B"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No</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7DB5911A"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Prefer not to say</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398C8FF3"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607B40B5"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Q23H</w:t>
      </w:r>
    </w:p>
    <w:p w:rsidRPr="00473B9B" w:rsidR="006046BC" w:rsidP="00473B9B" w:rsidRDefault="006046BC" w14:paraId="736E3B04" w14:textId="77777777">
      <w:pPr>
        <w:widowControl w:val="0"/>
        <w:tabs>
          <w:tab w:val="right" w:pos="6804"/>
          <w:tab w:val="right" w:pos="7371"/>
          <w:tab w:val="right" w:pos="8505"/>
        </w:tabs>
        <w:autoSpaceDE w:val="0"/>
        <w:autoSpaceDN w:val="0"/>
        <w:adjustRightInd w:val="0"/>
        <w:rPr>
          <w:rFonts w:ascii="Calibri" w:hAnsi="Calibri"/>
          <w:lang w:val="en-CA" w:eastAsia="en-US"/>
        </w:rPr>
      </w:pPr>
      <w:r w:rsidRPr="00473B9B">
        <w:rPr>
          <w:rFonts w:ascii="Calibri" w:hAnsi="Calibri"/>
          <w:lang w:val="en-CA" w:eastAsia="en-US"/>
        </w:rPr>
        <w:t>Physical violence</w:t>
      </w:r>
    </w:p>
    <w:p w:rsidRPr="00473B9B" w:rsidR="006046BC" w:rsidP="00473B9B" w:rsidRDefault="006046BC" w14:paraId="66DAEB6E"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Yes</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7786D936"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No</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0B47EF4C"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Prefer not to say</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61B3E1B1"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p>
    <w:p w:rsidRPr="00473B9B" w:rsidR="006046BC" w:rsidP="00473B9B" w:rsidRDefault="006046BC" w14:paraId="4CE62E26"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Q23I</w:t>
      </w:r>
    </w:p>
    <w:p w:rsidRPr="00473B9B" w:rsidR="006046BC" w:rsidP="00473B9B" w:rsidRDefault="006046BC" w14:paraId="35854265" w14:textId="77777777">
      <w:pPr>
        <w:widowControl w:val="0"/>
        <w:tabs>
          <w:tab w:val="right" w:pos="6804"/>
          <w:tab w:val="right" w:pos="7371"/>
          <w:tab w:val="right" w:pos="8505"/>
        </w:tabs>
        <w:autoSpaceDE w:val="0"/>
        <w:autoSpaceDN w:val="0"/>
        <w:adjustRightInd w:val="0"/>
        <w:rPr>
          <w:rFonts w:ascii="Calibri" w:hAnsi="Calibri"/>
          <w:lang w:val="en-CA" w:eastAsia="en-US"/>
        </w:rPr>
      </w:pPr>
      <w:r w:rsidRPr="00473B9B">
        <w:rPr>
          <w:rFonts w:ascii="Calibri" w:hAnsi="Calibri"/>
          <w:lang w:val="en-CA" w:eastAsia="en-US"/>
        </w:rPr>
        <w:t>Distribute intimate images without consent</w:t>
      </w:r>
    </w:p>
    <w:p w:rsidRPr="00473B9B" w:rsidR="006046BC" w:rsidP="00473B9B" w:rsidRDefault="006046BC" w14:paraId="5450E752"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Yes</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3EC70B55"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No</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750A8DD9"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Prefer not to say</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30F0B319"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1D1383E6"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Q24</w:t>
      </w:r>
    </w:p>
    <w:p w:rsidRPr="00473B9B" w:rsidR="006046BC" w:rsidP="00473B9B" w:rsidRDefault="006046BC" w14:paraId="10B7E2C7"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Has someone talked to you about the risks and harms of gangs before?</w:t>
      </w:r>
    </w:p>
    <w:p w:rsidRPr="00473B9B" w:rsidR="006046BC" w:rsidP="00473B9B" w:rsidRDefault="006046BC" w14:paraId="7983A60F"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Yes</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4A868F60"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No</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27372E84"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Don't know/can't remember</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0B00533A"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2685804F"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Pr>
          <w:rFonts w:ascii="Calibri" w:hAnsi="Calibri"/>
          <w:b/>
          <w:lang w:val="en-CA" w:eastAsia="en-US"/>
        </w:rPr>
        <w:br w:type="page"/>
      </w:r>
      <w:r w:rsidRPr="00473B9B">
        <w:rPr>
          <w:rFonts w:ascii="Calibri" w:hAnsi="Calibri"/>
          <w:b/>
          <w:lang w:val="en-CA" w:eastAsia="en-US"/>
        </w:rPr>
        <w:lastRenderedPageBreak/>
        <w:t>Q25 [1,6]</w:t>
      </w:r>
    </w:p>
    <w:p w:rsidRPr="00473B9B" w:rsidR="006046BC" w:rsidP="00473B9B" w:rsidRDefault="006046BC" w14:paraId="6A981EEE"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Who talked to you about the risks and harms of gangs? &lt;[Phone version]Was it... (INTERVIEWER: Read list)&gt;</w:t>
      </w:r>
    </w:p>
    <w:p w:rsidRPr="00473B9B" w:rsidR="006046BC" w:rsidP="00473B9B" w:rsidRDefault="006046BC" w14:paraId="68E76E32" w14:textId="77777777">
      <w:pPr>
        <w:widowControl w:val="0"/>
        <w:tabs>
          <w:tab w:val="right" w:pos="6804"/>
          <w:tab w:val="right" w:pos="7371"/>
          <w:tab w:val="right" w:pos="8505"/>
        </w:tabs>
        <w:autoSpaceDE w:val="0"/>
        <w:autoSpaceDN w:val="0"/>
        <w:adjustRightInd w:val="0"/>
        <w:rPr>
          <w:rFonts w:ascii="Calibri" w:hAnsi="Calibri"/>
          <w:lang w:val="en-CA" w:eastAsia="en-US"/>
        </w:rPr>
      </w:pPr>
      <w:r w:rsidRPr="00473B9B">
        <w:rPr>
          <w:rFonts w:ascii="Calibri" w:hAnsi="Calibri"/>
          <w:lang w:val="en-CA" w:eastAsia="en-US"/>
        </w:rPr>
        <w:t>Select all that apply</w:t>
      </w:r>
    </w:p>
    <w:p w:rsidRPr="00473B9B" w:rsidR="006046BC" w:rsidP="00473B9B" w:rsidRDefault="006046BC" w14:paraId="117B56EC"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Parent/guardian</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43C25EA5"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Other family member (sibling, grandparent, etc.)</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12B5C1A7"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Teacher/educator/coach</w:t>
      </w:r>
      <w:r w:rsidRPr="00473B9B">
        <w:rPr>
          <w:rFonts w:ascii="Calibri" w:hAnsi="Calibri"/>
          <w:sz w:val="20"/>
          <w:szCs w:val="20"/>
          <w:lang w:val="en-CA" w:eastAsia="en-US"/>
        </w:rPr>
        <w:tab/>
      </w:r>
      <w:r w:rsidRPr="00473B9B">
        <w:rPr>
          <w:rFonts w:ascii="Calibri" w:hAnsi="Calibri"/>
          <w:sz w:val="20"/>
          <w:szCs w:val="20"/>
          <w:lang w:val="en-CA" w:eastAsia="en-US"/>
        </w:rPr>
        <w:t>3</w:t>
      </w:r>
    </w:p>
    <w:p w:rsidRPr="00473B9B" w:rsidR="006046BC" w:rsidP="00473B9B" w:rsidRDefault="006046BC" w14:paraId="61D2D1BF"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Friend</w:t>
      </w:r>
      <w:r w:rsidRPr="00473B9B">
        <w:rPr>
          <w:rFonts w:ascii="Calibri" w:hAnsi="Calibri"/>
          <w:sz w:val="20"/>
          <w:szCs w:val="20"/>
          <w:lang w:val="en-CA" w:eastAsia="en-US"/>
        </w:rPr>
        <w:tab/>
      </w:r>
      <w:r w:rsidRPr="00473B9B">
        <w:rPr>
          <w:rFonts w:ascii="Calibri" w:hAnsi="Calibri"/>
          <w:sz w:val="20"/>
          <w:szCs w:val="20"/>
          <w:lang w:val="en-CA" w:eastAsia="en-US"/>
        </w:rPr>
        <w:t>4</w:t>
      </w:r>
    </w:p>
    <w:p w:rsidRPr="00473B9B" w:rsidR="006046BC" w:rsidP="00473B9B" w:rsidRDefault="006046BC" w14:paraId="6FC5816C"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[Phone version]</w:t>
      </w:r>
      <w:r w:rsidRPr="00473B9B">
        <w:rPr>
          <w:rFonts w:ascii="Calibri" w:hAnsi="Calibri"/>
          <w:sz w:val="20"/>
          <w:szCs w:val="20"/>
          <w:lang w:val="en-CA" w:eastAsia="en-US"/>
        </w:rPr>
        <w:br/>
      </w:r>
      <w:r w:rsidRPr="00473B9B">
        <w:rPr>
          <w:rFonts w:ascii="Calibri" w:hAnsi="Calibri"/>
          <w:sz w:val="20"/>
          <w:szCs w:val="20"/>
          <w:lang w:val="en-CA" w:eastAsia="en-US"/>
        </w:rPr>
        <w:t>All of them</w:t>
      </w:r>
      <w:r w:rsidRPr="00473B9B">
        <w:rPr>
          <w:rFonts w:ascii="Calibri" w:hAnsi="Calibri"/>
          <w:sz w:val="20"/>
          <w:szCs w:val="20"/>
          <w:lang w:val="en-CA" w:eastAsia="en-US"/>
        </w:rPr>
        <w:tab/>
      </w:r>
      <w:r w:rsidRPr="00473B9B">
        <w:rPr>
          <w:rFonts w:ascii="Calibri" w:hAnsi="Calibri"/>
          <w:sz w:val="20"/>
          <w:szCs w:val="20"/>
          <w:lang w:val="en-CA" w:eastAsia="en-US"/>
        </w:rPr>
        <w:t>5</w:t>
      </w:r>
    </w:p>
    <w:p w:rsidRPr="00473B9B" w:rsidR="006046BC" w:rsidP="00473B9B" w:rsidRDefault="006046BC" w14:paraId="070301CD"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Other (please specify)</w:t>
      </w:r>
      <w:r w:rsidRPr="00473B9B">
        <w:rPr>
          <w:rFonts w:ascii="Calibri" w:hAnsi="Calibri"/>
          <w:sz w:val="20"/>
          <w:szCs w:val="20"/>
          <w:lang w:val="en-CA" w:eastAsia="en-US"/>
        </w:rPr>
        <w:tab/>
      </w:r>
      <w:r w:rsidRPr="00473B9B">
        <w:rPr>
          <w:rFonts w:ascii="Calibri" w:hAnsi="Calibri"/>
          <w:sz w:val="20"/>
          <w:szCs w:val="20"/>
          <w:lang w:val="en-CA" w:eastAsia="en-US"/>
        </w:rPr>
        <w:t>77</w:t>
      </w:r>
    </w:p>
    <w:p w:rsidRPr="00473B9B" w:rsidR="006046BC" w:rsidP="00473B9B" w:rsidRDefault="006046BC" w14:paraId="1968C8CD"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Don't know/can't remember</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63EC2435"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7535E6E2"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Q26 [1,8]</w:t>
      </w:r>
    </w:p>
    <w:p w:rsidRPr="00473B9B" w:rsidR="006046BC" w:rsidP="00473B9B" w:rsidRDefault="006046BC" w14:paraId="2FE75FF1"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What are the activities you do most often after school?</w:t>
      </w:r>
    </w:p>
    <w:p w:rsidRPr="00473B9B" w:rsidR="006046BC" w:rsidP="00473B9B" w:rsidRDefault="006046BC" w14:paraId="5A58737F" w14:textId="77777777">
      <w:pPr>
        <w:widowControl w:val="0"/>
        <w:tabs>
          <w:tab w:val="right" w:pos="6804"/>
          <w:tab w:val="right" w:pos="7371"/>
          <w:tab w:val="right" w:pos="8505"/>
        </w:tabs>
        <w:autoSpaceDE w:val="0"/>
        <w:autoSpaceDN w:val="0"/>
        <w:adjustRightInd w:val="0"/>
        <w:rPr>
          <w:rFonts w:ascii="Calibri" w:hAnsi="Calibri"/>
          <w:lang w:val="en-CA" w:eastAsia="en-US"/>
        </w:rPr>
      </w:pPr>
      <w:r w:rsidRPr="00473B9B">
        <w:rPr>
          <w:rFonts w:ascii="Calibri" w:hAnsi="Calibri"/>
          <w:lang w:val="en-CA" w:eastAsia="en-US"/>
        </w:rPr>
        <w:t>Select all that apply</w:t>
      </w:r>
    </w:p>
    <w:p w:rsidRPr="00473B9B" w:rsidR="006046BC" w:rsidP="00473B9B" w:rsidRDefault="006046BC" w14:paraId="0E53ABE7"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Sports</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3AF66B73"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Art</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1A84ECE7"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After-school programs (either through school or through community groups)</w:t>
      </w:r>
      <w:r w:rsidRPr="00473B9B">
        <w:rPr>
          <w:rFonts w:ascii="Calibri" w:hAnsi="Calibri"/>
          <w:sz w:val="20"/>
          <w:szCs w:val="20"/>
          <w:lang w:val="en-CA" w:eastAsia="en-US"/>
        </w:rPr>
        <w:tab/>
      </w:r>
      <w:r w:rsidRPr="00473B9B">
        <w:rPr>
          <w:rFonts w:ascii="Calibri" w:hAnsi="Calibri"/>
          <w:sz w:val="20"/>
          <w:szCs w:val="20"/>
          <w:lang w:val="en-CA" w:eastAsia="en-US"/>
        </w:rPr>
        <w:t>3</w:t>
      </w:r>
    </w:p>
    <w:p w:rsidRPr="00473B9B" w:rsidR="006046BC" w:rsidP="00473B9B" w:rsidRDefault="006046BC" w14:paraId="78811063"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Work at a part-time job</w:t>
      </w:r>
      <w:r w:rsidRPr="00473B9B">
        <w:rPr>
          <w:rFonts w:ascii="Calibri" w:hAnsi="Calibri"/>
          <w:sz w:val="20"/>
          <w:szCs w:val="20"/>
          <w:lang w:val="en-CA" w:eastAsia="en-US"/>
        </w:rPr>
        <w:tab/>
      </w:r>
      <w:r w:rsidRPr="00473B9B">
        <w:rPr>
          <w:rFonts w:ascii="Calibri" w:hAnsi="Calibri"/>
          <w:sz w:val="20"/>
          <w:szCs w:val="20"/>
          <w:lang w:val="en-CA" w:eastAsia="en-US"/>
        </w:rPr>
        <w:t>4</w:t>
      </w:r>
    </w:p>
    <w:p w:rsidRPr="00473B9B" w:rsidR="006046BC" w:rsidP="00473B9B" w:rsidRDefault="006046BC" w14:paraId="0A5EA832"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Homework</w:t>
      </w:r>
      <w:r w:rsidRPr="00473B9B">
        <w:rPr>
          <w:rFonts w:ascii="Calibri" w:hAnsi="Calibri"/>
          <w:sz w:val="20"/>
          <w:szCs w:val="20"/>
          <w:lang w:val="en-CA" w:eastAsia="en-US"/>
        </w:rPr>
        <w:tab/>
      </w:r>
      <w:r w:rsidRPr="00473B9B">
        <w:rPr>
          <w:rFonts w:ascii="Calibri" w:hAnsi="Calibri"/>
          <w:sz w:val="20"/>
          <w:szCs w:val="20"/>
          <w:lang w:val="en-CA" w:eastAsia="en-US"/>
        </w:rPr>
        <w:t>5</w:t>
      </w:r>
    </w:p>
    <w:p w:rsidRPr="00473B9B" w:rsidR="006046BC" w:rsidP="00473B9B" w:rsidRDefault="006046BC" w14:paraId="6C672DF3"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Entertainment (movies, TV, video games, YouTube, social media, etc.)</w:t>
      </w:r>
      <w:r w:rsidRPr="00473B9B">
        <w:rPr>
          <w:rFonts w:ascii="Calibri" w:hAnsi="Calibri"/>
          <w:sz w:val="20"/>
          <w:szCs w:val="20"/>
          <w:lang w:val="en-CA" w:eastAsia="en-US"/>
        </w:rPr>
        <w:tab/>
      </w:r>
      <w:r w:rsidRPr="00473B9B">
        <w:rPr>
          <w:rFonts w:ascii="Calibri" w:hAnsi="Calibri"/>
          <w:sz w:val="20"/>
          <w:szCs w:val="20"/>
          <w:lang w:val="en-CA" w:eastAsia="en-US"/>
        </w:rPr>
        <w:t>6</w:t>
      </w:r>
    </w:p>
    <w:p w:rsidRPr="00473B9B" w:rsidR="006046BC" w:rsidP="00473B9B" w:rsidRDefault="006046BC" w14:paraId="4D5AAE6D"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Get together with friends</w:t>
      </w:r>
      <w:r w:rsidRPr="00473B9B">
        <w:rPr>
          <w:rFonts w:ascii="Calibri" w:hAnsi="Calibri"/>
          <w:sz w:val="20"/>
          <w:szCs w:val="20"/>
          <w:lang w:val="en-CA" w:eastAsia="en-US"/>
        </w:rPr>
        <w:tab/>
      </w:r>
      <w:r w:rsidRPr="00473B9B">
        <w:rPr>
          <w:rFonts w:ascii="Calibri" w:hAnsi="Calibri"/>
          <w:sz w:val="20"/>
          <w:szCs w:val="20"/>
          <w:lang w:val="en-CA" w:eastAsia="en-US"/>
        </w:rPr>
        <w:t>7</w:t>
      </w:r>
    </w:p>
    <w:p w:rsidRPr="00473B9B" w:rsidR="006046BC" w:rsidP="00473B9B" w:rsidRDefault="006046BC" w14:paraId="2AE25BD9"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Other (please specify)</w:t>
      </w:r>
      <w:r w:rsidRPr="00473B9B">
        <w:rPr>
          <w:rFonts w:ascii="Calibri" w:hAnsi="Calibri"/>
          <w:sz w:val="20"/>
          <w:szCs w:val="20"/>
          <w:lang w:val="en-CA" w:eastAsia="en-US"/>
        </w:rPr>
        <w:tab/>
      </w:r>
      <w:r w:rsidRPr="00473B9B">
        <w:rPr>
          <w:rFonts w:ascii="Calibri" w:hAnsi="Calibri"/>
          <w:sz w:val="20"/>
          <w:szCs w:val="20"/>
          <w:lang w:val="en-CA" w:eastAsia="en-US"/>
        </w:rPr>
        <w:t>77</w:t>
      </w:r>
    </w:p>
    <w:p w:rsidRPr="00473B9B" w:rsidR="006046BC" w:rsidP="00473B9B" w:rsidRDefault="006046BC" w14:paraId="48EA5BEA"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Prefer not to say</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61D4EFCE"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41009CD5"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Q27</w:t>
      </w:r>
    </w:p>
    <w:p w:rsidRPr="00473B9B" w:rsidR="006046BC" w:rsidP="00473B9B" w:rsidRDefault="006046BC" w14:paraId="4F8D7FE7"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Have you ever spoken to a child about the risks and harms of gangs?</w:t>
      </w:r>
    </w:p>
    <w:p w:rsidRPr="00473B9B" w:rsidR="006046BC" w:rsidP="00473B9B" w:rsidRDefault="006046BC" w14:paraId="0270A9AC"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Yes</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3729DC6A"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No</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5BF99970"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Don't know/can't remember</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118040BF"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004097D0"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Q28 [1,9]</w:t>
      </w:r>
    </w:p>
    <w:p w:rsidRPr="00473B9B" w:rsidR="006046BC" w:rsidP="00473B9B" w:rsidRDefault="006046BC" w14:paraId="490CB16C"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Where would you go for resources on how to support a child who may be at risk of joining a gang?</w:t>
      </w:r>
    </w:p>
    <w:p w:rsidRPr="00473B9B" w:rsidR="006046BC" w:rsidP="00473B9B" w:rsidRDefault="006046BC" w14:paraId="06FF522F" w14:textId="77777777">
      <w:pPr>
        <w:widowControl w:val="0"/>
        <w:tabs>
          <w:tab w:val="right" w:pos="6804"/>
          <w:tab w:val="right" w:pos="7371"/>
          <w:tab w:val="right" w:pos="8505"/>
        </w:tabs>
        <w:autoSpaceDE w:val="0"/>
        <w:autoSpaceDN w:val="0"/>
        <w:adjustRightInd w:val="0"/>
        <w:rPr>
          <w:rFonts w:ascii="Calibri" w:hAnsi="Calibri"/>
          <w:lang w:val="en-CA" w:eastAsia="en-US"/>
        </w:rPr>
      </w:pPr>
      <w:r w:rsidRPr="00473B9B">
        <w:rPr>
          <w:rFonts w:ascii="Calibri" w:hAnsi="Calibri"/>
          <w:lang w:val="en-CA" w:eastAsia="en-US"/>
        </w:rPr>
        <w:t>Select all that apply</w:t>
      </w:r>
    </w:p>
    <w:p w:rsidRPr="00473B9B" w:rsidR="006046BC" w:rsidP="00473B9B" w:rsidRDefault="006046BC" w14:paraId="0C007DB0"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Government websites</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09E28DA6"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Non-profit organizations (community centers, Boys and Girls clubs, etc.)</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5360E26F"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School/educators (teachers, counselors, etc.)</w:t>
      </w:r>
      <w:r w:rsidRPr="00473B9B">
        <w:rPr>
          <w:rFonts w:ascii="Calibri" w:hAnsi="Calibri"/>
          <w:sz w:val="20"/>
          <w:szCs w:val="20"/>
          <w:lang w:val="en-CA" w:eastAsia="en-US"/>
        </w:rPr>
        <w:tab/>
      </w:r>
      <w:r w:rsidRPr="00473B9B">
        <w:rPr>
          <w:rFonts w:ascii="Calibri" w:hAnsi="Calibri"/>
          <w:sz w:val="20"/>
          <w:szCs w:val="20"/>
          <w:lang w:val="en-CA" w:eastAsia="en-US"/>
        </w:rPr>
        <w:t>3</w:t>
      </w:r>
    </w:p>
    <w:p w:rsidRPr="00473B9B" w:rsidR="006046BC" w:rsidP="00473B9B" w:rsidRDefault="006046BC" w14:paraId="46DBA0F4"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Police or authorities</w:t>
      </w:r>
      <w:r w:rsidRPr="00473B9B">
        <w:rPr>
          <w:rFonts w:ascii="Calibri" w:hAnsi="Calibri"/>
          <w:sz w:val="20"/>
          <w:szCs w:val="20"/>
          <w:lang w:val="en-CA" w:eastAsia="en-US"/>
        </w:rPr>
        <w:tab/>
      </w:r>
      <w:r w:rsidRPr="00473B9B">
        <w:rPr>
          <w:rFonts w:ascii="Calibri" w:hAnsi="Calibri"/>
          <w:sz w:val="20"/>
          <w:szCs w:val="20"/>
          <w:lang w:val="en-CA" w:eastAsia="en-US"/>
        </w:rPr>
        <w:t>4</w:t>
      </w:r>
    </w:p>
    <w:p w:rsidRPr="00473B9B" w:rsidR="006046BC" w:rsidP="00473B9B" w:rsidRDefault="006046BC" w14:paraId="72BA884E"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Religious or cultural leader</w:t>
      </w:r>
      <w:r w:rsidRPr="00473B9B">
        <w:rPr>
          <w:rFonts w:ascii="Calibri" w:hAnsi="Calibri"/>
          <w:sz w:val="20"/>
          <w:szCs w:val="20"/>
          <w:lang w:val="en-CA" w:eastAsia="en-US"/>
        </w:rPr>
        <w:tab/>
      </w:r>
      <w:r w:rsidRPr="00473B9B">
        <w:rPr>
          <w:rFonts w:ascii="Calibri" w:hAnsi="Calibri"/>
          <w:sz w:val="20"/>
          <w:szCs w:val="20"/>
          <w:lang w:val="en-CA" w:eastAsia="en-US"/>
        </w:rPr>
        <w:t>5</w:t>
      </w:r>
    </w:p>
    <w:p w:rsidRPr="00473B9B" w:rsidR="006046BC" w:rsidP="00473B9B" w:rsidRDefault="006046BC" w14:paraId="790C061A"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Social media</w:t>
      </w:r>
      <w:r w:rsidRPr="00473B9B">
        <w:rPr>
          <w:rFonts w:ascii="Calibri" w:hAnsi="Calibri"/>
          <w:sz w:val="20"/>
          <w:szCs w:val="20"/>
          <w:lang w:val="en-CA" w:eastAsia="en-US"/>
        </w:rPr>
        <w:tab/>
      </w:r>
      <w:r w:rsidRPr="00473B9B">
        <w:rPr>
          <w:rFonts w:ascii="Calibri" w:hAnsi="Calibri"/>
          <w:sz w:val="20"/>
          <w:szCs w:val="20"/>
          <w:lang w:val="en-CA" w:eastAsia="en-US"/>
        </w:rPr>
        <w:t>6</w:t>
      </w:r>
    </w:p>
    <w:p w:rsidRPr="00473B9B" w:rsidR="006046BC" w:rsidP="00473B9B" w:rsidRDefault="006046BC" w14:paraId="5D5317B1"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Friends/Family</w:t>
      </w:r>
      <w:r w:rsidRPr="00473B9B">
        <w:rPr>
          <w:rFonts w:ascii="Calibri" w:hAnsi="Calibri"/>
          <w:sz w:val="20"/>
          <w:szCs w:val="20"/>
          <w:lang w:val="en-CA" w:eastAsia="en-US"/>
        </w:rPr>
        <w:tab/>
      </w:r>
      <w:r w:rsidRPr="00473B9B">
        <w:rPr>
          <w:rFonts w:ascii="Calibri" w:hAnsi="Calibri"/>
          <w:sz w:val="20"/>
          <w:szCs w:val="20"/>
          <w:lang w:val="en-CA" w:eastAsia="en-US"/>
        </w:rPr>
        <w:t>7</w:t>
      </w:r>
    </w:p>
    <w:p w:rsidRPr="00473B9B" w:rsidR="006046BC" w:rsidP="00473B9B" w:rsidRDefault="006046BC" w14:paraId="57C0D211"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Online forums (Reddit, Quora, etc.)</w:t>
      </w:r>
      <w:r w:rsidRPr="00473B9B">
        <w:rPr>
          <w:rFonts w:ascii="Calibri" w:hAnsi="Calibri"/>
          <w:sz w:val="20"/>
          <w:szCs w:val="20"/>
          <w:lang w:val="en-CA" w:eastAsia="en-US"/>
        </w:rPr>
        <w:tab/>
      </w:r>
      <w:r w:rsidRPr="00473B9B">
        <w:rPr>
          <w:rFonts w:ascii="Calibri" w:hAnsi="Calibri"/>
          <w:sz w:val="20"/>
          <w:szCs w:val="20"/>
          <w:lang w:val="en-CA" w:eastAsia="en-US"/>
        </w:rPr>
        <w:t>8</w:t>
      </w:r>
    </w:p>
    <w:p w:rsidRPr="00473B9B" w:rsidR="006046BC" w:rsidP="00473B9B" w:rsidRDefault="006046BC" w14:paraId="1B47BE2E"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Other (please specify)</w:t>
      </w:r>
      <w:r w:rsidRPr="00473B9B">
        <w:rPr>
          <w:rFonts w:ascii="Calibri" w:hAnsi="Calibri"/>
          <w:sz w:val="20"/>
          <w:szCs w:val="20"/>
          <w:lang w:val="en-CA" w:eastAsia="en-US"/>
        </w:rPr>
        <w:tab/>
      </w:r>
      <w:r w:rsidRPr="00473B9B">
        <w:rPr>
          <w:rFonts w:ascii="Calibri" w:hAnsi="Calibri"/>
          <w:sz w:val="20"/>
          <w:szCs w:val="20"/>
          <w:lang w:val="en-CA" w:eastAsia="en-US"/>
        </w:rPr>
        <w:t>77</w:t>
      </w:r>
    </w:p>
    <w:p w:rsidRPr="00473B9B" w:rsidR="006046BC" w:rsidP="00473B9B" w:rsidRDefault="006046BC" w14:paraId="2A57A2AF"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Don't know</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7F08E159"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lastRenderedPageBreak/>
        <w:t>Q29</w:t>
      </w:r>
    </w:p>
    <w:p w:rsidRPr="00473B9B" w:rsidR="006046BC" w:rsidP="00473B9B" w:rsidRDefault="006046BC" w14:paraId="12BA0201"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How much have you heard about available resources and programs that can help at-risk youth and prevent youth from joining gangs?</w:t>
      </w:r>
    </w:p>
    <w:p w:rsidRPr="00473B9B" w:rsidR="006046BC" w:rsidP="00473B9B" w:rsidRDefault="006046BC" w14:paraId="04EB9EC8"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Heard a lot about this</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5E371DE5"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Heard a bit about this</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0382BFB9"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Had not heard about this at all</w:t>
      </w:r>
      <w:r w:rsidRPr="00473B9B">
        <w:rPr>
          <w:rFonts w:ascii="Calibri" w:hAnsi="Calibri"/>
          <w:sz w:val="20"/>
          <w:szCs w:val="20"/>
          <w:lang w:val="en-CA" w:eastAsia="en-US"/>
        </w:rPr>
        <w:tab/>
      </w:r>
      <w:r w:rsidRPr="00473B9B">
        <w:rPr>
          <w:rFonts w:ascii="Calibri" w:hAnsi="Calibri"/>
          <w:sz w:val="20"/>
          <w:szCs w:val="20"/>
          <w:lang w:val="en-CA" w:eastAsia="en-US"/>
        </w:rPr>
        <w:t>3</w:t>
      </w:r>
    </w:p>
    <w:p w:rsidRPr="00473B9B" w:rsidR="006046BC" w:rsidP="00473B9B" w:rsidRDefault="006046BC" w14:paraId="4A01D467"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Don't know/can't remember</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433E5619"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4979DF63"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Q30</w:t>
      </w:r>
    </w:p>
    <w:p w:rsidRPr="00473B9B" w:rsidR="006046BC" w:rsidP="00473B9B" w:rsidRDefault="006046BC" w14:paraId="637BBECA"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How effective do you think youth programs (such as sports/activities, after-school programs, mentorships, community outreach, etc.) are to help keep kids out of gangs?</w:t>
      </w:r>
    </w:p>
    <w:p w:rsidRPr="00473B9B" w:rsidR="006046BC" w:rsidP="00473B9B" w:rsidRDefault="006046BC" w14:paraId="1D5345D1"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Very effective</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1EAA3520"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Somewhat effective</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02C4CA12"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Not very effective</w:t>
      </w:r>
      <w:r w:rsidRPr="00473B9B">
        <w:rPr>
          <w:rFonts w:ascii="Calibri" w:hAnsi="Calibri"/>
          <w:sz w:val="20"/>
          <w:szCs w:val="20"/>
          <w:lang w:val="en-CA" w:eastAsia="en-US"/>
        </w:rPr>
        <w:tab/>
      </w:r>
      <w:r w:rsidRPr="00473B9B">
        <w:rPr>
          <w:rFonts w:ascii="Calibri" w:hAnsi="Calibri"/>
          <w:sz w:val="20"/>
          <w:szCs w:val="20"/>
          <w:lang w:val="en-CA" w:eastAsia="en-US"/>
        </w:rPr>
        <w:t>3</w:t>
      </w:r>
    </w:p>
    <w:p w:rsidRPr="00473B9B" w:rsidR="006046BC" w:rsidP="00473B9B" w:rsidRDefault="006046BC" w14:paraId="5288C5EA"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Not at all effective</w:t>
      </w:r>
      <w:r w:rsidRPr="00473B9B">
        <w:rPr>
          <w:rFonts w:ascii="Calibri" w:hAnsi="Calibri"/>
          <w:sz w:val="20"/>
          <w:szCs w:val="20"/>
          <w:lang w:val="en-CA" w:eastAsia="en-US"/>
        </w:rPr>
        <w:tab/>
      </w:r>
      <w:r w:rsidRPr="00473B9B">
        <w:rPr>
          <w:rFonts w:ascii="Calibri" w:hAnsi="Calibri"/>
          <w:sz w:val="20"/>
          <w:szCs w:val="20"/>
          <w:lang w:val="en-CA" w:eastAsia="en-US"/>
        </w:rPr>
        <w:t>4</w:t>
      </w:r>
    </w:p>
    <w:p w:rsidRPr="00473B9B" w:rsidR="006046BC" w:rsidP="00473B9B" w:rsidRDefault="006046BC" w14:paraId="641D96BF"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Don't know</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5E2D0E14"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0181F64D"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Q31 [1,3]</w:t>
      </w:r>
    </w:p>
    <w:p w:rsidRPr="00473B9B" w:rsidR="006046BC" w:rsidP="00473B9B" w:rsidRDefault="006046BC" w14:paraId="71D2A410"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Have your ever participated in or enrolled a child in a youth program (such as sports/activities, after-school programs, mentorships, community outreach, etc.)?</w:t>
      </w:r>
    </w:p>
    <w:p w:rsidRPr="00473B9B" w:rsidR="006046BC" w:rsidP="00473B9B" w:rsidRDefault="006046BC" w14:paraId="38ECED94" w14:textId="77777777">
      <w:pPr>
        <w:widowControl w:val="0"/>
        <w:tabs>
          <w:tab w:val="right" w:pos="6804"/>
          <w:tab w:val="right" w:pos="7371"/>
          <w:tab w:val="right" w:pos="8505"/>
        </w:tabs>
        <w:autoSpaceDE w:val="0"/>
        <w:autoSpaceDN w:val="0"/>
        <w:adjustRightInd w:val="0"/>
        <w:rPr>
          <w:rFonts w:ascii="Calibri" w:hAnsi="Calibri"/>
          <w:lang w:val="en-CA" w:eastAsia="en-US"/>
        </w:rPr>
      </w:pPr>
      <w:r w:rsidRPr="00473B9B">
        <w:rPr>
          <w:rFonts w:ascii="Calibri" w:hAnsi="Calibri"/>
          <w:lang w:val="en-CA" w:eastAsia="en-US"/>
        </w:rPr>
        <w:t>Select all that apply</w:t>
      </w:r>
    </w:p>
    <w:p w:rsidRPr="00473B9B" w:rsidR="006046BC" w:rsidP="00473B9B" w:rsidRDefault="006046BC" w14:paraId="74631E34"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I have participated in a youth program as a child</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198AB01F"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I have participated in a youth program as an adult (coach, educator, mentor, etc.)</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78935938"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I have enrolled a child in a youth program</w:t>
      </w:r>
      <w:r w:rsidRPr="00473B9B">
        <w:rPr>
          <w:rFonts w:ascii="Calibri" w:hAnsi="Calibri"/>
          <w:sz w:val="20"/>
          <w:szCs w:val="20"/>
          <w:lang w:val="en-CA" w:eastAsia="en-US"/>
        </w:rPr>
        <w:tab/>
      </w:r>
      <w:r w:rsidRPr="00473B9B">
        <w:rPr>
          <w:rFonts w:ascii="Calibri" w:hAnsi="Calibri"/>
          <w:sz w:val="20"/>
          <w:szCs w:val="20"/>
          <w:lang w:val="en-CA" w:eastAsia="en-US"/>
        </w:rPr>
        <w:t>3</w:t>
      </w:r>
    </w:p>
    <w:p w:rsidRPr="00473B9B" w:rsidR="006046BC" w:rsidP="00473B9B" w:rsidRDefault="006046BC" w14:paraId="47D2AFE1"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I have never participated or enrolled a child in a youth program</w:t>
      </w:r>
      <w:r w:rsidRPr="00473B9B">
        <w:rPr>
          <w:rFonts w:ascii="Calibri" w:hAnsi="Calibri"/>
          <w:sz w:val="20"/>
          <w:szCs w:val="20"/>
          <w:lang w:val="en-CA" w:eastAsia="en-US"/>
        </w:rPr>
        <w:tab/>
      </w:r>
      <w:r w:rsidRPr="00473B9B">
        <w:rPr>
          <w:rFonts w:ascii="Calibri" w:hAnsi="Calibri"/>
          <w:sz w:val="20"/>
          <w:szCs w:val="20"/>
          <w:lang w:val="en-CA" w:eastAsia="en-US"/>
        </w:rPr>
        <w:t>98</w:t>
      </w:r>
    </w:p>
    <w:p w:rsidRPr="00473B9B" w:rsidR="006046BC" w:rsidP="00473B9B" w:rsidRDefault="006046BC" w14:paraId="78B2325C"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Don't know/can't remember</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6742FBA4"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0FBCA51D"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Q32 [1,5]</w:t>
      </w:r>
    </w:p>
    <w:p w:rsidRPr="00473B9B" w:rsidR="006046BC" w:rsidP="00473B9B" w:rsidRDefault="006046BC" w14:paraId="5316F78A"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What youth programs have you participated in or enrolled a child in?</w:t>
      </w:r>
    </w:p>
    <w:p w:rsidRPr="00473B9B" w:rsidR="006046BC" w:rsidP="00473B9B" w:rsidRDefault="006046BC" w14:paraId="33235734" w14:textId="77777777">
      <w:pPr>
        <w:widowControl w:val="0"/>
        <w:tabs>
          <w:tab w:val="right" w:pos="6804"/>
          <w:tab w:val="right" w:pos="7371"/>
          <w:tab w:val="right" w:pos="8505"/>
        </w:tabs>
        <w:autoSpaceDE w:val="0"/>
        <w:autoSpaceDN w:val="0"/>
        <w:adjustRightInd w:val="0"/>
        <w:rPr>
          <w:rFonts w:ascii="Calibri" w:hAnsi="Calibri"/>
          <w:lang w:val="en-CA" w:eastAsia="en-US"/>
        </w:rPr>
      </w:pPr>
      <w:r w:rsidRPr="00473B9B">
        <w:rPr>
          <w:rFonts w:ascii="Calibri" w:hAnsi="Calibri"/>
          <w:lang w:val="en-CA" w:eastAsia="en-US"/>
        </w:rPr>
        <w:t>Select all that apply</w:t>
      </w:r>
    </w:p>
    <w:p w:rsidRPr="00473B9B" w:rsidR="006046BC" w:rsidP="00473B9B" w:rsidRDefault="006046BC" w14:paraId="6DD53935"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Group sports</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2800A5DC"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Individual sports</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3BE7A949"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Arts/culture-related activities</w:t>
      </w:r>
      <w:r w:rsidRPr="00473B9B">
        <w:rPr>
          <w:rFonts w:ascii="Calibri" w:hAnsi="Calibri"/>
          <w:sz w:val="20"/>
          <w:szCs w:val="20"/>
          <w:lang w:val="en-CA" w:eastAsia="en-US"/>
        </w:rPr>
        <w:tab/>
      </w:r>
      <w:r w:rsidRPr="00473B9B">
        <w:rPr>
          <w:rFonts w:ascii="Calibri" w:hAnsi="Calibri"/>
          <w:sz w:val="20"/>
          <w:szCs w:val="20"/>
          <w:lang w:val="en-CA" w:eastAsia="en-US"/>
        </w:rPr>
        <w:t>3</w:t>
      </w:r>
    </w:p>
    <w:p w:rsidRPr="00473B9B" w:rsidR="006046BC" w:rsidP="00473B9B" w:rsidRDefault="006046BC" w14:paraId="4156307C"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Mentorship/educational activities</w:t>
      </w:r>
      <w:r w:rsidRPr="00473B9B">
        <w:rPr>
          <w:rFonts w:ascii="Calibri" w:hAnsi="Calibri"/>
          <w:sz w:val="20"/>
          <w:szCs w:val="20"/>
          <w:lang w:val="en-CA" w:eastAsia="en-US"/>
        </w:rPr>
        <w:tab/>
      </w:r>
      <w:r w:rsidRPr="00473B9B">
        <w:rPr>
          <w:rFonts w:ascii="Calibri" w:hAnsi="Calibri"/>
          <w:sz w:val="20"/>
          <w:szCs w:val="20"/>
          <w:lang w:val="en-CA" w:eastAsia="en-US"/>
        </w:rPr>
        <w:t>4</w:t>
      </w:r>
    </w:p>
    <w:p w:rsidRPr="00473B9B" w:rsidR="006046BC" w:rsidP="00473B9B" w:rsidRDefault="006046BC" w14:paraId="228ECC28"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Other (please specify)</w:t>
      </w:r>
      <w:r w:rsidRPr="00473B9B">
        <w:rPr>
          <w:rFonts w:ascii="Calibri" w:hAnsi="Calibri"/>
          <w:sz w:val="20"/>
          <w:szCs w:val="20"/>
          <w:lang w:val="en-CA" w:eastAsia="en-US"/>
        </w:rPr>
        <w:tab/>
      </w:r>
      <w:r w:rsidRPr="00473B9B">
        <w:rPr>
          <w:rFonts w:ascii="Calibri" w:hAnsi="Calibri"/>
          <w:sz w:val="20"/>
          <w:szCs w:val="20"/>
          <w:lang w:val="en-CA" w:eastAsia="en-US"/>
        </w:rPr>
        <w:t>77</w:t>
      </w:r>
    </w:p>
    <w:p w:rsidRPr="00473B9B" w:rsidR="006046BC" w:rsidP="00473B9B" w:rsidRDefault="006046BC" w14:paraId="5B3ADC78"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Don't know/can't remember</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7C28BB6F"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41AB9B58"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Q33 [1,10]</w:t>
      </w:r>
    </w:p>
    <w:p w:rsidRPr="00473B9B" w:rsidR="006046BC" w:rsidP="00473B9B" w:rsidRDefault="006046BC" w14:paraId="6F7348EC"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What has prevented you from participating in or enrolling a child in a youth program?</w:t>
      </w:r>
    </w:p>
    <w:p w:rsidRPr="00473B9B" w:rsidR="006046BC" w:rsidP="00473B9B" w:rsidRDefault="006046BC" w14:paraId="34C16A4A" w14:textId="77777777">
      <w:pPr>
        <w:widowControl w:val="0"/>
        <w:tabs>
          <w:tab w:val="right" w:pos="6804"/>
          <w:tab w:val="right" w:pos="7371"/>
          <w:tab w:val="right" w:pos="8505"/>
        </w:tabs>
        <w:autoSpaceDE w:val="0"/>
        <w:autoSpaceDN w:val="0"/>
        <w:adjustRightInd w:val="0"/>
        <w:rPr>
          <w:rFonts w:ascii="Calibri" w:hAnsi="Calibri"/>
          <w:lang w:val="en-CA" w:eastAsia="en-US"/>
        </w:rPr>
      </w:pPr>
      <w:r w:rsidRPr="00473B9B">
        <w:rPr>
          <w:rFonts w:ascii="Calibri" w:hAnsi="Calibri"/>
          <w:lang w:val="en-CA" w:eastAsia="en-US"/>
        </w:rPr>
        <w:t>Select all that apply</w:t>
      </w:r>
      <w:r w:rsidRPr="00473B9B">
        <w:rPr>
          <w:rFonts w:ascii="Calibri" w:hAnsi="Calibri"/>
          <w:lang w:val="en-CA" w:eastAsia="en-US"/>
        </w:rPr>
        <w:br/>
      </w:r>
      <w:r w:rsidRPr="00473B9B">
        <w:rPr>
          <w:rFonts w:ascii="Calibri" w:hAnsi="Calibri"/>
          <w:lang w:val="en-CA" w:eastAsia="en-US"/>
        </w:rPr>
        <w:t>&lt;[Phone version]INTERVIEWER: Read list&gt;</w:t>
      </w:r>
    </w:p>
    <w:p w:rsidRPr="00473B9B" w:rsidR="006046BC" w:rsidP="00473B9B" w:rsidRDefault="006046BC" w14:paraId="7B1769BA"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Too expensive</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4C400466"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Time commitment</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4EF59266"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Feeling unwelcome</w:t>
      </w:r>
      <w:r w:rsidRPr="00473B9B">
        <w:rPr>
          <w:rFonts w:ascii="Calibri" w:hAnsi="Calibri"/>
          <w:sz w:val="20"/>
          <w:szCs w:val="20"/>
          <w:lang w:val="en-CA" w:eastAsia="en-US"/>
        </w:rPr>
        <w:tab/>
      </w:r>
      <w:r w:rsidRPr="00473B9B">
        <w:rPr>
          <w:rFonts w:ascii="Calibri" w:hAnsi="Calibri"/>
          <w:sz w:val="20"/>
          <w:szCs w:val="20"/>
          <w:lang w:val="en-CA" w:eastAsia="en-US"/>
        </w:rPr>
        <w:t>3</w:t>
      </w:r>
    </w:p>
    <w:p w:rsidRPr="00473B9B" w:rsidR="006046BC" w:rsidP="00473B9B" w:rsidRDefault="006046BC" w14:paraId="3DFE28A0"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lastRenderedPageBreak/>
        <w:t>No programs or openings in my community</w:t>
      </w:r>
      <w:r w:rsidRPr="00473B9B">
        <w:rPr>
          <w:rFonts w:ascii="Calibri" w:hAnsi="Calibri"/>
          <w:sz w:val="20"/>
          <w:szCs w:val="20"/>
          <w:lang w:val="en-CA" w:eastAsia="en-US"/>
        </w:rPr>
        <w:tab/>
      </w:r>
      <w:r w:rsidRPr="00473B9B">
        <w:rPr>
          <w:rFonts w:ascii="Calibri" w:hAnsi="Calibri"/>
          <w:sz w:val="20"/>
          <w:szCs w:val="20"/>
          <w:lang w:val="en-CA" w:eastAsia="en-US"/>
        </w:rPr>
        <w:t>4</w:t>
      </w:r>
    </w:p>
    <w:p w:rsidRPr="00473B9B" w:rsidR="006046BC" w:rsidP="00473B9B" w:rsidRDefault="006046BC" w14:paraId="5A69463C"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Not sure where to find information or how to register</w:t>
      </w:r>
      <w:r w:rsidRPr="00473B9B">
        <w:rPr>
          <w:rFonts w:ascii="Calibri" w:hAnsi="Calibri"/>
          <w:sz w:val="20"/>
          <w:szCs w:val="20"/>
          <w:lang w:val="en-CA" w:eastAsia="en-US"/>
        </w:rPr>
        <w:tab/>
      </w:r>
      <w:r w:rsidRPr="00473B9B">
        <w:rPr>
          <w:rFonts w:ascii="Calibri" w:hAnsi="Calibri"/>
          <w:sz w:val="20"/>
          <w:szCs w:val="20"/>
          <w:lang w:val="en-CA" w:eastAsia="en-US"/>
        </w:rPr>
        <w:t>5</w:t>
      </w:r>
    </w:p>
    <w:p w:rsidRPr="00473B9B" w:rsidR="006046BC" w:rsidP="00473B9B" w:rsidRDefault="006046BC" w14:paraId="13B849E9"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Transportation concerns (no accessible bus routes, don't have access to a car, etc.)</w:t>
      </w:r>
      <w:r w:rsidRPr="00473B9B">
        <w:rPr>
          <w:rFonts w:ascii="Calibri" w:hAnsi="Calibri"/>
          <w:sz w:val="20"/>
          <w:szCs w:val="20"/>
          <w:lang w:val="en-CA" w:eastAsia="en-US"/>
        </w:rPr>
        <w:tab/>
      </w:r>
      <w:r w:rsidRPr="00473B9B">
        <w:rPr>
          <w:rFonts w:ascii="Calibri" w:hAnsi="Calibri"/>
          <w:sz w:val="20"/>
          <w:szCs w:val="20"/>
          <w:lang w:val="en-CA" w:eastAsia="en-US"/>
        </w:rPr>
        <w:t>6</w:t>
      </w:r>
    </w:p>
    <w:p w:rsidRPr="00473B9B" w:rsidR="006046BC" w:rsidP="00473B9B" w:rsidRDefault="006046BC" w14:paraId="1FF82884"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Never thought about it</w:t>
      </w:r>
      <w:r w:rsidRPr="00473B9B">
        <w:rPr>
          <w:rFonts w:ascii="Calibri" w:hAnsi="Calibri"/>
          <w:sz w:val="20"/>
          <w:szCs w:val="20"/>
          <w:lang w:val="en-CA" w:eastAsia="en-US"/>
        </w:rPr>
        <w:tab/>
      </w:r>
      <w:r w:rsidRPr="00473B9B">
        <w:rPr>
          <w:rFonts w:ascii="Calibri" w:hAnsi="Calibri"/>
          <w:sz w:val="20"/>
          <w:szCs w:val="20"/>
          <w:lang w:val="en-CA" w:eastAsia="en-US"/>
        </w:rPr>
        <w:t>7</w:t>
      </w:r>
    </w:p>
    <w:p w:rsidRPr="00473B9B" w:rsidR="006046BC" w:rsidP="00473B9B" w:rsidRDefault="006046BC" w14:paraId="0E3724A0"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Health concerns/limitations</w:t>
      </w:r>
      <w:r w:rsidRPr="00473B9B">
        <w:rPr>
          <w:rFonts w:ascii="Calibri" w:hAnsi="Calibri"/>
          <w:sz w:val="20"/>
          <w:szCs w:val="20"/>
          <w:lang w:val="en-CA" w:eastAsia="en-US"/>
        </w:rPr>
        <w:tab/>
      </w:r>
      <w:r w:rsidRPr="00473B9B">
        <w:rPr>
          <w:rFonts w:ascii="Calibri" w:hAnsi="Calibri"/>
          <w:sz w:val="20"/>
          <w:szCs w:val="20"/>
          <w:lang w:val="en-CA" w:eastAsia="en-US"/>
        </w:rPr>
        <w:t>8</w:t>
      </w:r>
    </w:p>
    <w:p w:rsidRPr="00473B9B" w:rsidR="006046BC" w:rsidP="00473B9B" w:rsidRDefault="006046BC" w14:paraId="7484CB57"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Child not interested/unnecessary</w:t>
      </w:r>
      <w:r w:rsidRPr="00473B9B">
        <w:rPr>
          <w:rFonts w:ascii="Calibri" w:hAnsi="Calibri"/>
          <w:sz w:val="20"/>
          <w:szCs w:val="20"/>
          <w:lang w:val="en-CA" w:eastAsia="en-US"/>
        </w:rPr>
        <w:tab/>
      </w:r>
      <w:r w:rsidRPr="00473B9B">
        <w:rPr>
          <w:rFonts w:ascii="Calibri" w:hAnsi="Calibri"/>
          <w:sz w:val="20"/>
          <w:szCs w:val="20"/>
          <w:lang w:val="en-CA" w:eastAsia="en-US"/>
        </w:rPr>
        <w:t>9</w:t>
      </w:r>
    </w:p>
    <w:p w:rsidRPr="00473B9B" w:rsidR="006046BC" w:rsidP="00473B9B" w:rsidRDefault="006046BC" w14:paraId="2579B1CF"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Other (please specify)</w:t>
      </w:r>
      <w:r w:rsidRPr="00473B9B">
        <w:rPr>
          <w:rFonts w:ascii="Calibri" w:hAnsi="Calibri"/>
          <w:sz w:val="20"/>
          <w:szCs w:val="20"/>
          <w:lang w:val="en-CA" w:eastAsia="en-US"/>
        </w:rPr>
        <w:tab/>
      </w:r>
      <w:r w:rsidRPr="00473B9B">
        <w:rPr>
          <w:rFonts w:ascii="Calibri" w:hAnsi="Calibri"/>
          <w:sz w:val="20"/>
          <w:szCs w:val="20"/>
          <w:lang w:val="en-CA" w:eastAsia="en-US"/>
        </w:rPr>
        <w:t>77</w:t>
      </w:r>
    </w:p>
    <w:p w:rsidRPr="00473B9B" w:rsidR="006046BC" w:rsidP="00473B9B" w:rsidRDefault="006046BC" w14:paraId="48A70693"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Don't know</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4AB40DF8"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7888B164"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 xml:space="preserve">PREQ36 </w:t>
      </w:r>
    </w:p>
    <w:p w:rsidRPr="00473B9B" w:rsidR="006046BC" w:rsidP="00473B9B" w:rsidRDefault="006046BC" w14:paraId="2F0A426A"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 xml:space="preserve"> To what extent do you agree or disagree with the following statements:</w:t>
      </w:r>
    </w:p>
    <w:p w:rsidRPr="00473B9B" w:rsidR="006046BC" w:rsidP="00473B9B" w:rsidRDefault="006046BC" w14:paraId="37A2A45D"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Q36A</w:t>
      </w:r>
    </w:p>
    <w:p w:rsidRPr="00473B9B" w:rsidR="006046BC" w:rsidP="00473B9B" w:rsidRDefault="006046BC" w14:paraId="7588650A" w14:textId="77777777">
      <w:pPr>
        <w:widowControl w:val="0"/>
        <w:tabs>
          <w:tab w:val="right" w:pos="6804"/>
          <w:tab w:val="right" w:pos="7371"/>
          <w:tab w:val="right" w:pos="8505"/>
        </w:tabs>
        <w:autoSpaceDE w:val="0"/>
        <w:autoSpaceDN w:val="0"/>
        <w:adjustRightInd w:val="0"/>
        <w:rPr>
          <w:rFonts w:ascii="Calibri" w:hAnsi="Calibri"/>
          <w:lang w:val="en-CA" w:eastAsia="en-US"/>
        </w:rPr>
      </w:pPr>
      <w:r w:rsidRPr="00473B9B">
        <w:rPr>
          <w:rFonts w:ascii="Calibri" w:hAnsi="Calibri"/>
          <w:lang w:val="en-CA" w:eastAsia="en-US"/>
        </w:rPr>
        <w:t xml:space="preserve"> My family worries about money a lot.</w:t>
      </w:r>
    </w:p>
    <w:p w:rsidRPr="00473B9B" w:rsidR="006046BC" w:rsidP="00473B9B" w:rsidRDefault="006046BC" w14:paraId="0C9927FF"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Strongly agree</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6AA022BF"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Somewhat agree</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1C61F3AC"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Somewhat disagree</w:t>
      </w:r>
      <w:r w:rsidRPr="00473B9B">
        <w:rPr>
          <w:rFonts w:ascii="Calibri" w:hAnsi="Calibri"/>
          <w:sz w:val="20"/>
          <w:szCs w:val="20"/>
          <w:lang w:val="en-CA" w:eastAsia="en-US"/>
        </w:rPr>
        <w:tab/>
      </w:r>
      <w:r w:rsidRPr="00473B9B">
        <w:rPr>
          <w:rFonts w:ascii="Calibri" w:hAnsi="Calibri"/>
          <w:sz w:val="20"/>
          <w:szCs w:val="20"/>
          <w:lang w:val="en-CA" w:eastAsia="en-US"/>
        </w:rPr>
        <w:t>3</w:t>
      </w:r>
    </w:p>
    <w:p w:rsidRPr="00473B9B" w:rsidR="006046BC" w:rsidP="00473B9B" w:rsidRDefault="006046BC" w14:paraId="74CDD1BE"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Strongly disagree</w:t>
      </w:r>
      <w:r w:rsidRPr="00473B9B">
        <w:rPr>
          <w:rFonts w:ascii="Calibri" w:hAnsi="Calibri"/>
          <w:sz w:val="20"/>
          <w:szCs w:val="20"/>
          <w:lang w:val="en-CA" w:eastAsia="en-US"/>
        </w:rPr>
        <w:tab/>
      </w:r>
      <w:r w:rsidRPr="00473B9B">
        <w:rPr>
          <w:rFonts w:ascii="Calibri" w:hAnsi="Calibri"/>
          <w:sz w:val="20"/>
          <w:szCs w:val="20"/>
          <w:lang w:val="en-CA" w:eastAsia="en-US"/>
        </w:rPr>
        <w:t>4</w:t>
      </w:r>
    </w:p>
    <w:p w:rsidRPr="00473B9B" w:rsidR="006046BC" w:rsidP="00473B9B" w:rsidRDefault="006046BC" w14:paraId="16F45213"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Don't know</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35FD53AE"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52801D91"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Q36B</w:t>
      </w:r>
    </w:p>
    <w:p w:rsidRPr="00473B9B" w:rsidR="006046BC" w:rsidP="00473B9B" w:rsidRDefault="006046BC" w14:paraId="17FB17F9" w14:textId="77777777">
      <w:pPr>
        <w:widowControl w:val="0"/>
        <w:tabs>
          <w:tab w:val="right" w:pos="6804"/>
          <w:tab w:val="right" w:pos="7371"/>
          <w:tab w:val="right" w:pos="8505"/>
        </w:tabs>
        <w:autoSpaceDE w:val="0"/>
        <w:autoSpaceDN w:val="0"/>
        <w:adjustRightInd w:val="0"/>
        <w:rPr>
          <w:rFonts w:ascii="Calibri" w:hAnsi="Calibri"/>
          <w:lang w:val="en-CA" w:eastAsia="en-US"/>
        </w:rPr>
      </w:pPr>
      <w:r w:rsidRPr="00473B9B">
        <w:rPr>
          <w:rFonts w:ascii="Calibri" w:hAnsi="Calibri"/>
          <w:lang w:val="en-CA" w:eastAsia="en-US"/>
        </w:rPr>
        <w:t xml:space="preserve"> There are places in my neighborhood to spend time/socialize that are free and easy to get to.</w:t>
      </w:r>
    </w:p>
    <w:p w:rsidRPr="00473B9B" w:rsidR="006046BC" w:rsidP="00473B9B" w:rsidRDefault="006046BC" w14:paraId="16D36C33"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Strongly agree</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47EA919B"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Somewhat agree</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0CE0C02D"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Somewhat disagree</w:t>
      </w:r>
      <w:r w:rsidRPr="00473B9B">
        <w:rPr>
          <w:rFonts w:ascii="Calibri" w:hAnsi="Calibri"/>
          <w:sz w:val="20"/>
          <w:szCs w:val="20"/>
          <w:lang w:val="en-CA" w:eastAsia="en-US"/>
        </w:rPr>
        <w:tab/>
      </w:r>
      <w:r w:rsidRPr="00473B9B">
        <w:rPr>
          <w:rFonts w:ascii="Calibri" w:hAnsi="Calibri"/>
          <w:sz w:val="20"/>
          <w:szCs w:val="20"/>
          <w:lang w:val="en-CA" w:eastAsia="en-US"/>
        </w:rPr>
        <w:t>3</w:t>
      </w:r>
    </w:p>
    <w:p w:rsidRPr="00473B9B" w:rsidR="006046BC" w:rsidP="00473B9B" w:rsidRDefault="006046BC" w14:paraId="25394229"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Strongly disagree</w:t>
      </w:r>
      <w:r w:rsidRPr="00473B9B">
        <w:rPr>
          <w:rFonts w:ascii="Calibri" w:hAnsi="Calibri"/>
          <w:sz w:val="20"/>
          <w:szCs w:val="20"/>
          <w:lang w:val="en-CA" w:eastAsia="en-US"/>
        </w:rPr>
        <w:tab/>
      </w:r>
      <w:r w:rsidRPr="00473B9B">
        <w:rPr>
          <w:rFonts w:ascii="Calibri" w:hAnsi="Calibri"/>
          <w:sz w:val="20"/>
          <w:szCs w:val="20"/>
          <w:lang w:val="en-CA" w:eastAsia="en-US"/>
        </w:rPr>
        <w:t>4</w:t>
      </w:r>
    </w:p>
    <w:p w:rsidRPr="00473B9B" w:rsidR="006046BC" w:rsidP="00473B9B" w:rsidRDefault="006046BC" w14:paraId="20ABE122"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Don't know</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7CE89EB4"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031D58EE"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Q36C</w:t>
      </w:r>
    </w:p>
    <w:p w:rsidRPr="00473B9B" w:rsidR="006046BC" w:rsidP="00473B9B" w:rsidRDefault="006046BC" w14:paraId="17E9478E" w14:textId="77777777">
      <w:pPr>
        <w:widowControl w:val="0"/>
        <w:tabs>
          <w:tab w:val="right" w:pos="6804"/>
          <w:tab w:val="right" w:pos="7371"/>
          <w:tab w:val="right" w:pos="8505"/>
        </w:tabs>
        <w:autoSpaceDE w:val="0"/>
        <w:autoSpaceDN w:val="0"/>
        <w:adjustRightInd w:val="0"/>
        <w:rPr>
          <w:rFonts w:ascii="Calibri" w:hAnsi="Calibri"/>
          <w:lang w:val="en-CA" w:eastAsia="en-US"/>
        </w:rPr>
      </w:pPr>
      <w:r w:rsidRPr="00473B9B">
        <w:rPr>
          <w:rFonts w:ascii="Calibri" w:hAnsi="Calibri"/>
          <w:lang w:val="en-CA" w:eastAsia="en-US"/>
        </w:rPr>
        <w:t xml:space="preserve"> Social media shows you/gives you an accurate and honest look at other people's lives.</w:t>
      </w:r>
    </w:p>
    <w:p w:rsidRPr="00473B9B" w:rsidR="006046BC" w:rsidP="00473B9B" w:rsidRDefault="006046BC" w14:paraId="6B6AC2B1"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Strongly agree</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79BBE24E"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Somewhat agree</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37E5BAA7"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Somewhat disagree</w:t>
      </w:r>
      <w:r w:rsidRPr="00473B9B">
        <w:rPr>
          <w:rFonts w:ascii="Calibri" w:hAnsi="Calibri"/>
          <w:sz w:val="20"/>
          <w:szCs w:val="20"/>
          <w:lang w:val="en-CA" w:eastAsia="en-US"/>
        </w:rPr>
        <w:tab/>
      </w:r>
      <w:r w:rsidRPr="00473B9B">
        <w:rPr>
          <w:rFonts w:ascii="Calibri" w:hAnsi="Calibri"/>
          <w:sz w:val="20"/>
          <w:szCs w:val="20"/>
          <w:lang w:val="en-CA" w:eastAsia="en-US"/>
        </w:rPr>
        <w:t>3</w:t>
      </w:r>
    </w:p>
    <w:p w:rsidRPr="00473B9B" w:rsidR="006046BC" w:rsidP="00473B9B" w:rsidRDefault="006046BC" w14:paraId="03367D4D"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Strongly disagree</w:t>
      </w:r>
      <w:r w:rsidRPr="00473B9B">
        <w:rPr>
          <w:rFonts w:ascii="Calibri" w:hAnsi="Calibri"/>
          <w:sz w:val="20"/>
          <w:szCs w:val="20"/>
          <w:lang w:val="en-CA" w:eastAsia="en-US"/>
        </w:rPr>
        <w:tab/>
      </w:r>
      <w:r w:rsidRPr="00473B9B">
        <w:rPr>
          <w:rFonts w:ascii="Calibri" w:hAnsi="Calibri"/>
          <w:sz w:val="20"/>
          <w:szCs w:val="20"/>
          <w:lang w:val="en-CA" w:eastAsia="en-US"/>
        </w:rPr>
        <w:t>4</w:t>
      </w:r>
    </w:p>
    <w:p w:rsidRPr="00473B9B" w:rsidR="006046BC" w:rsidP="00473B9B" w:rsidRDefault="006046BC" w14:paraId="5C71A446"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Don't know</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0EB7FF35"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43C63C57"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QEDUC</w:t>
      </w:r>
    </w:p>
    <w:p w:rsidR="006046BC" w:rsidP="00473B9B" w:rsidRDefault="006046BC" w14:paraId="2705B644"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 xml:space="preserve"> To finish up, we have just a few questions about you for statistical purposes only. Please be assured that your answers will remain completely confidential.</w:t>
      </w:r>
    </w:p>
    <w:p w:rsidRPr="00473B9B" w:rsidR="006046BC" w:rsidP="00473B9B" w:rsidRDefault="006046BC" w14:paraId="212E0E52"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What is the highest level of formal education that you have completed?</w:t>
      </w:r>
    </w:p>
    <w:p w:rsidRPr="00473B9B" w:rsidR="006046BC" w:rsidP="00473B9B" w:rsidRDefault="006046BC" w14:paraId="7EE81B6E"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[QAGEMIX = 1,2,3]</w:t>
      </w:r>
      <w:r w:rsidRPr="00473B9B">
        <w:rPr>
          <w:rFonts w:ascii="Calibri" w:hAnsi="Calibri"/>
          <w:sz w:val="20"/>
          <w:szCs w:val="20"/>
          <w:lang w:val="en-CA" w:eastAsia="en-US"/>
        </w:rPr>
        <w:br/>
      </w:r>
      <w:r w:rsidRPr="00473B9B">
        <w:rPr>
          <w:rFonts w:ascii="Calibri" w:hAnsi="Calibri"/>
          <w:sz w:val="20"/>
          <w:szCs w:val="20"/>
          <w:lang w:val="en-CA" w:eastAsia="en-US"/>
        </w:rPr>
        <w:t>I am in middle school</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29713B48"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[QAGEMIX = 1,2,3]</w:t>
      </w:r>
      <w:r w:rsidRPr="00473B9B">
        <w:rPr>
          <w:rFonts w:ascii="Calibri" w:hAnsi="Calibri"/>
          <w:sz w:val="20"/>
          <w:szCs w:val="20"/>
          <w:lang w:val="en-CA" w:eastAsia="en-US"/>
        </w:rPr>
        <w:br/>
      </w:r>
      <w:r w:rsidRPr="00473B9B">
        <w:rPr>
          <w:rFonts w:ascii="Calibri" w:hAnsi="Calibri"/>
          <w:sz w:val="20"/>
          <w:szCs w:val="20"/>
          <w:lang w:val="en-CA" w:eastAsia="en-US"/>
        </w:rPr>
        <w:t>I am in high school</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77FBF76B"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Less than high school diploma or equivalent</w:t>
      </w:r>
      <w:r w:rsidRPr="00473B9B">
        <w:rPr>
          <w:rFonts w:ascii="Calibri" w:hAnsi="Calibri"/>
          <w:sz w:val="20"/>
          <w:szCs w:val="20"/>
          <w:lang w:val="en-CA" w:eastAsia="en-US"/>
        </w:rPr>
        <w:tab/>
      </w:r>
      <w:r w:rsidRPr="00473B9B">
        <w:rPr>
          <w:rFonts w:ascii="Calibri" w:hAnsi="Calibri"/>
          <w:sz w:val="20"/>
          <w:szCs w:val="20"/>
          <w:lang w:val="en-CA" w:eastAsia="en-US"/>
        </w:rPr>
        <w:t>8</w:t>
      </w:r>
    </w:p>
    <w:p w:rsidRPr="00473B9B" w:rsidR="006046BC" w:rsidP="00473B9B" w:rsidRDefault="006046BC" w14:paraId="184FC1E7"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High school diploma or equivalent</w:t>
      </w:r>
      <w:r w:rsidRPr="00473B9B">
        <w:rPr>
          <w:rFonts w:ascii="Calibri" w:hAnsi="Calibri"/>
          <w:sz w:val="20"/>
          <w:szCs w:val="20"/>
          <w:lang w:val="en-CA" w:eastAsia="en-US"/>
        </w:rPr>
        <w:tab/>
      </w:r>
      <w:r w:rsidRPr="00473B9B">
        <w:rPr>
          <w:rFonts w:ascii="Calibri" w:hAnsi="Calibri"/>
          <w:sz w:val="20"/>
          <w:szCs w:val="20"/>
          <w:lang w:val="en-CA" w:eastAsia="en-US"/>
        </w:rPr>
        <w:t>3</w:t>
      </w:r>
    </w:p>
    <w:p w:rsidRPr="00473B9B" w:rsidR="006046BC" w:rsidP="00473B9B" w:rsidRDefault="006046BC" w14:paraId="46CE8279"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lastRenderedPageBreak/>
        <w:t>Trade certificate or diploma (apprenticeship, technical institute, trade, or vocational school)</w:t>
      </w:r>
      <w:r w:rsidRPr="00473B9B">
        <w:rPr>
          <w:rFonts w:ascii="Calibri" w:hAnsi="Calibri"/>
          <w:sz w:val="20"/>
          <w:szCs w:val="20"/>
          <w:lang w:val="en-CA" w:eastAsia="en-US"/>
        </w:rPr>
        <w:tab/>
      </w:r>
      <w:r w:rsidRPr="00473B9B">
        <w:rPr>
          <w:rFonts w:ascii="Calibri" w:hAnsi="Calibri"/>
          <w:sz w:val="20"/>
          <w:szCs w:val="20"/>
          <w:lang w:val="en-CA" w:eastAsia="en-US"/>
        </w:rPr>
        <w:t>4</w:t>
      </w:r>
    </w:p>
    <w:p w:rsidRPr="00473B9B" w:rsidR="006046BC" w:rsidP="00473B9B" w:rsidRDefault="006046BC" w14:paraId="7B7047B3"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College, CEGEP or other non-university certificate or diploma (other than trades certificates or diplomas)</w:t>
      </w:r>
      <w:r w:rsidRPr="00473B9B">
        <w:rPr>
          <w:rFonts w:ascii="Calibri" w:hAnsi="Calibri"/>
          <w:sz w:val="20"/>
          <w:szCs w:val="20"/>
          <w:lang w:val="en-CA" w:eastAsia="en-US"/>
        </w:rPr>
        <w:tab/>
      </w:r>
      <w:r w:rsidRPr="00473B9B">
        <w:rPr>
          <w:rFonts w:ascii="Calibri" w:hAnsi="Calibri"/>
          <w:sz w:val="20"/>
          <w:szCs w:val="20"/>
          <w:lang w:val="en-CA" w:eastAsia="en-US"/>
        </w:rPr>
        <w:t>5</w:t>
      </w:r>
    </w:p>
    <w:p w:rsidRPr="00473B9B" w:rsidR="006046BC" w:rsidP="00473B9B" w:rsidRDefault="006046BC" w14:paraId="1D7BA5E0"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University (undergraduate degree)</w:t>
      </w:r>
      <w:r w:rsidRPr="00473B9B">
        <w:rPr>
          <w:rFonts w:ascii="Calibri" w:hAnsi="Calibri"/>
          <w:sz w:val="20"/>
          <w:szCs w:val="20"/>
          <w:lang w:val="en-CA" w:eastAsia="en-US"/>
        </w:rPr>
        <w:tab/>
      </w:r>
      <w:r w:rsidRPr="00473B9B">
        <w:rPr>
          <w:rFonts w:ascii="Calibri" w:hAnsi="Calibri"/>
          <w:sz w:val="20"/>
          <w:szCs w:val="20"/>
          <w:lang w:val="en-CA" w:eastAsia="en-US"/>
        </w:rPr>
        <w:t>6</w:t>
      </w:r>
    </w:p>
    <w:p w:rsidRPr="00473B9B" w:rsidR="006046BC" w:rsidP="00473B9B" w:rsidRDefault="006046BC" w14:paraId="2B9741FE"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University (graduate or professional degree)</w:t>
      </w:r>
      <w:r w:rsidRPr="00473B9B">
        <w:rPr>
          <w:rFonts w:ascii="Calibri" w:hAnsi="Calibri"/>
          <w:sz w:val="20"/>
          <w:szCs w:val="20"/>
          <w:lang w:val="en-CA" w:eastAsia="en-US"/>
        </w:rPr>
        <w:tab/>
      </w:r>
      <w:r w:rsidRPr="00473B9B">
        <w:rPr>
          <w:rFonts w:ascii="Calibri" w:hAnsi="Calibri"/>
          <w:sz w:val="20"/>
          <w:szCs w:val="20"/>
          <w:lang w:val="en-CA" w:eastAsia="en-US"/>
        </w:rPr>
        <w:t>7</w:t>
      </w:r>
    </w:p>
    <w:p w:rsidRPr="00473B9B" w:rsidR="006046BC" w:rsidP="00473B9B" w:rsidRDefault="006046BC" w14:paraId="64CB68EA"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Prefer not to say</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6A84C953"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032C59B6"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QBORN</w:t>
      </w:r>
    </w:p>
    <w:p w:rsidRPr="00473B9B" w:rsidR="006046BC" w:rsidP="00473B9B" w:rsidRDefault="006046BC" w14:paraId="577A4573"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 xml:space="preserve"> Were you born in Canada or another country?</w:t>
      </w:r>
    </w:p>
    <w:p w:rsidRPr="00473B9B" w:rsidR="006046BC" w:rsidP="00473B9B" w:rsidRDefault="006046BC" w14:paraId="08C73EAD"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Canada</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5EBC1A8F"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Other country, please specify :</w:t>
      </w:r>
      <w:r w:rsidRPr="00473B9B">
        <w:rPr>
          <w:rFonts w:ascii="Calibri" w:hAnsi="Calibri"/>
          <w:sz w:val="20"/>
          <w:szCs w:val="20"/>
          <w:lang w:val="en-CA" w:eastAsia="en-US"/>
        </w:rPr>
        <w:tab/>
      </w:r>
      <w:r w:rsidRPr="00473B9B">
        <w:rPr>
          <w:rFonts w:ascii="Calibri" w:hAnsi="Calibri"/>
          <w:sz w:val="20"/>
          <w:szCs w:val="20"/>
          <w:lang w:val="en-CA" w:eastAsia="en-US"/>
        </w:rPr>
        <w:t>77</w:t>
      </w:r>
    </w:p>
    <w:p w:rsidRPr="00473B9B" w:rsidR="006046BC" w:rsidP="00473B9B" w:rsidRDefault="006046BC" w14:paraId="7153C420"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Prefer not to say</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3597FA35"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2266A364"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QBORNB</w:t>
      </w:r>
    </w:p>
    <w:p w:rsidRPr="00473B9B" w:rsidR="006046BC" w:rsidP="00473B9B" w:rsidRDefault="006046BC" w14:paraId="5696E887"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When did you move to Canada?</w:t>
      </w:r>
    </w:p>
    <w:p w:rsidRPr="00473B9B" w:rsidR="006046BC" w:rsidP="00473B9B" w:rsidRDefault="006046BC" w14:paraId="76635B88"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Enter year:</w:t>
      </w:r>
      <w:r w:rsidRPr="00473B9B">
        <w:rPr>
          <w:rFonts w:ascii="Calibri" w:hAnsi="Calibri"/>
          <w:sz w:val="20"/>
          <w:szCs w:val="20"/>
          <w:lang w:val="en-CA" w:eastAsia="en-US"/>
        </w:rPr>
        <w:tab/>
      </w:r>
      <w:r w:rsidRPr="00473B9B">
        <w:rPr>
          <w:rFonts w:ascii="Calibri" w:hAnsi="Calibri"/>
          <w:sz w:val="20"/>
          <w:szCs w:val="20"/>
          <w:lang w:val="en-CA" w:eastAsia="en-US"/>
        </w:rPr>
        <w:t>7777</w:t>
      </w:r>
    </w:p>
    <w:p w:rsidRPr="00473B9B" w:rsidR="006046BC" w:rsidP="00473B9B" w:rsidRDefault="006046BC" w14:paraId="5CBB5E1A"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Don't know/can't remember</w:t>
      </w:r>
      <w:r w:rsidRPr="00473B9B">
        <w:rPr>
          <w:rFonts w:ascii="Calibri" w:hAnsi="Calibri"/>
          <w:sz w:val="20"/>
          <w:szCs w:val="20"/>
          <w:lang w:val="en-CA" w:eastAsia="en-US"/>
        </w:rPr>
        <w:tab/>
      </w:r>
      <w:r w:rsidRPr="00473B9B">
        <w:rPr>
          <w:rFonts w:ascii="Calibri" w:hAnsi="Calibri"/>
          <w:sz w:val="20"/>
          <w:szCs w:val="20"/>
          <w:lang w:val="en-CA" w:eastAsia="en-US"/>
        </w:rPr>
        <w:t>9999</w:t>
      </w:r>
    </w:p>
    <w:p w:rsidRPr="00473B9B" w:rsidR="006046BC" w:rsidP="00473B9B" w:rsidRDefault="006046BC" w14:paraId="1B15E24A"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3196F85E"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QMINOR [1,6]</w:t>
      </w:r>
    </w:p>
    <w:p w:rsidRPr="00473B9B" w:rsidR="006046BC" w:rsidP="00473B9B" w:rsidRDefault="006046BC" w14:paraId="07C2EC91"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 xml:space="preserve"> Which of the following, if any do you identify as?</w:t>
      </w:r>
    </w:p>
    <w:p w:rsidRPr="00473B9B" w:rsidR="006046BC" w:rsidP="00473B9B" w:rsidRDefault="006046BC" w14:paraId="5BFA35EA" w14:textId="77777777">
      <w:pPr>
        <w:widowControl w:val="0"/>
        <w:tabs>
          <w:tab w:val="right" w:pos="6804"/>
          <w:tab w:val="right" w:pos="7371"/>
          <w:tab w:val="right" w:pos="8505"/>
        </w:tabs>
        <w:autoSpaceDE w:val="0"/>
        <w:autoSpaceDN w:val="0"/>
        <w:adjustRightInd w:val="0"/>
        <w:rPr>
          <w:rFonts w:ascii="Calibri" w:hAnsi="Calibri"/>
          <w:lang w:val="en-CA" w:eastAsia="en-US"/>
        </w:rPr>
      </w:pPr>
      <w:r w:rsidRPr="00473B9B">
        <w:rPr>
          <w:rFonts w:ascii="Calibri" w:hAnsi="Calibri"/>
          <w:lang w:val="en-CA" w:eastAsia="en-US"/>
        </w:rPr>
        <w:t>Select all that apply</w:t>
      </w:r>
      <w:r w:rsidRPr="00473B9B">
        <w:rPr>
          <w:rFonts w:ascii="Calibri" w:hAnsi="Calibri"/>
          <w:lang w:val="en-CA" w:eastAsia="en-US"/>
        </w:rPr>
        <w:br/>
      </w:r>
      <w:r w:rsidRPr="00473B9B">
        <w:rPr>
          <w:rFonts w:ascii="Calibri" w:hAnsi="Calibri"/>
          <w:lang w:val="en-CA" w:eastAsia="en-US"/>
        </w:rPr>
        <w:t>&lt;[Phone version]INTERVIEWER: Read list&gt;</w:t>
      </w:r>
    </w:p>
    <w:p w:rsidRPr="00473B9B" w:rsidR="006046BC" w:rsidP="00473B9B" w:rsidRDefault="006046BC" w14:paraId="28F3378A"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A racialized minority</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15A66155"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Indigenous (First Nation, Inuit, or Metis)</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2AF0B633"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A person with a learning disability (learning, memory or development impairment that limits daily activities)</w:t>
      </w:r>
      <w:r w:rsidRPr="00473B9B">
        <w:rPr>
          <w:rFonts w:ascii="Calibri" w:hAnsi="Calibri"/>
          <w:sz w:val="20"/>
          <w:szCs w:val="20"/>
          <w:lang w:val="en-CA" w:eastAsia="en-US"/>
        </w:rPr>
        <w:tab/>
      </w:r>
      <w:r w:rsidRPr="00473B9B">
        <w:rPr>
          <w:rFonts w:ascii="Calibri" w:hAnsi="Calibri"/>
          <w:sz w:val="20"/>
          <w:szCs w:val="20"/>
          <w:lang w:val="en-CA" w:eastAsia="en-US"/>
        </w:rPr>
        <w:t>3</w:t>
      </w:r>
    </w:p>
    <w:p w:rsidRPr="00473B9B" w:rsidR="006046BC" w:rsidP="00473B9B" w:rsidRDefault="006046BC" w14:paraId="6F8A7E78"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A person with a mental illness that limits daily activities</w:t>
      </w:r>
      <w:r w:rsidRPr="00473B9B">
        <w:rPr>
          <w:rFonts w:ascii="Calibri" w:hAnsi="Calibri"/>
          <w:sz w:val="20"/>
          <w:szCs w:val="20"/>
          <w:lang w:val="en-CA" w:eastAsia="en-US"/>
        </w:rPr>
        <w:tab/>
      </w:r>
      <w:r w:rsidRPr="00473B9B">
        <w:rPr>
          <w:rFonts w:ascii="Calibri" w:hAnsi="Calibri"/>
          <w:sz w:val="20"/>
          <w:szCs w:val="20"/>
          <w:lang w:val="en-CA" w:eastAsia="en-US"/>
        </w:rPr>
        <w:t>4</w:t>
      </w:r>
    </w:p>
    <w:p w:rsidRPr="00473B9B" w:rsidR="006046BC" w:rsidP="00473B9B" w:rsidRDefault="006046BC" w14:paraId="2F22A76C"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A person with a physical disability (long-term or recurring impairment such as vision, hearing, mobility, memory that limits daily activities)</w:t>
      </w:r>
      <w:r w:rsidRPr="00473B9B">
        <w:rPr>
          <w:rFonts w:ascii="Calibri" w:hAnsi="Calibri"/>
          <w:sz w:val="20"/>
          <w:szCs w:val="20"/>
          <w:lang w:val="en-CA" w:eastAsia="en-US"/>
        </w:rPr>
        <w:tab/>
      </w:r>
      <w:r w:rsidRPr="00473B9B">
        <w:rPr>
          <w:rFonts w:ascii="Calibri" w:hAnsi="Calibri"/>
          <w:sz w:val="20"/>
          <w:szCs w:val="20"/>
          <w:lang w:val="en-CA" w:eastAsia="en-US"/>
        </w:rPr>
        <w:t>5</w:t>
      </w:r>
    </w:p>
    <w:p w:rsidRPr="00473B9B" w:rsidR="006046BC" w:rsidP="00473B9B" w:rsidRDefault="006046BC" w14:paraId="5F7DAE61"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2SLGBTQI+ (two-spirited, lesbian, gay, bisexual, transgender, queer, intersex, and the + is inclusive of people who identify as part of sexual and gender diverse communities, who use additional terminologies)</w:t>
      </w:r>
      <w:r w:rsidRPr="00473B9B">
        <w:rPr>
          <w:rFonts w:ascii="Calibri" w:hAnsi="Calibri"/>
          <w:sz w:val="20"/>
          <w:szCs w:val="20"/>
          <w:lang w:val="en-CA" w:eastAsia="en-US"/>
        </w:rPr>
        <w:tab/>
      </w:r>
      <w:r w:rsidRPr="00473B9B">
        <w:rPr>
          <w:rFonts w:ascii="Calibri" w:hAnsi="Calibri"/>
          <w:sz w:val="20"/>
          <w:szCs w:val="20"/>
          <w:lang w:val="en-CA" w:eastAsia="en-US"/>
        </w:rPr>
        <w:t>6</w:t>
      </w:r>
    </w:p>
    <w:p w:rsidRPr="00473B9B" w:rsidR="006046BC" w:rsidP="00473B9B" w:rsidRDefault="006046BC" w14:paraId="73979866"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None of the above</w:t>
      </w:r>
      <w:r w:rsidRPr="00473B9B">
        <w:rPr>
          <w:rFonts w:ascii="Calibri" w:hAnsi="Calibri"/>
          <w:sz w:val="20"/>
          <w:szCs w:val="20"/>
          <w:lang w:val="en-CA" w:eastAsia="en-US"/>
        </w:rPr>
        <w:tab/>
      </w:r>
      <w:r w:rsidRPr="00473B9B">
        <w:rPr>
          <w:rFonts w:ascii="Calibri" w:hAnsi="Calibri"/>
          <w:sz w:val="20"/>
          <w:szCs w:val="20"/>
          <w:lang w:val="en-CA" w:eastAsia="en-US"/>
        </w:rPr>
        <w:t>98</w:t>
      </w:r>
    </w:p>
    <w:p w:rsidRPr="00473B9B" w:rsidR="006046BC" w:rsidP="00473B9B" w:rsidRDefault="006046BC" w14:paraId="19BE871B"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Prefer not to say</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3D51C8A3"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058AE70A"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QETHN [1,2]</w:t>
      </w:r>
    </w:p>
    <w:p w:rsidRPr="00473B9B" w:rsidR="006046BC" w:rsidP="00473B9B" w:rsidRDefault="006046BC" w14:paraId="3CCE2B99"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 xml:space="preserve"> Which of the following best describes your ethnic background or nationality?</w:t>
      </w:r>
    </w:p>
    <w:p w:rsidRPr="00473B9B" w:rsidR="006046BC" w:rsidP="00473B9B" w:rsidRDefault="006046BC" w14:paraId="4C6B5291" w14:textId="77777777">
      <w:pPr>
        <w:widowControl w:val="0"/>
        <w:tabs>
          <w:tab w:val="right" w:pos="6804"/>
          <w:tab w:val="right" w:pos="7371"/>
          <w:tab w:val="right" w:pos="8505"/>
        </w:tabs>
        <w:autoSpaceDE w:val="0"/>
        <w:autoSpaceDN w:val="0"/>
        <w:adjustRightInd w:val="0"/>
        <w:rPr>
          <w:rFonts w:ascii="Calibri" w:hAnsi="Calibri"/>
          <w:lang w:val="en-CA" w:eastAsia="en-US"/>
        </w:rPr>
      </w:pPr>
      <w:r w:rsidRPr="00473B9B">
        <w:rPr>
          <w:rFonts w:ascii="Calibri" w:hAnsi="Calibri"/>
          <w:lang w:val="en-CA" w:eastAsia="en-US"/>
        </w:rPr>
        <w:t>Select up to two responses:</w:t>
      </w:r>
    </w:p>
    <w:p w:rsidRPr="00473B9B" w:rsidR="006046BC" w:rsidP="00473B9B" w:rsidRDefault="006046BC" w14:paraId="4C4B512D"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British isles (English, Scottish, Irish, Welsh)</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007616A6"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French</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4D4F95FA"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Other European (i.e. German, Italian, Ukrainian, Polish, Dutch, etc.)</w:t>
      </w:r>
      <w:r w:rsidRPr="00473B9B">
        <w:rPr>
          <w:rFonts w:ascii="Calibri" w:hAnsi="Calibri"/>
          <w:sz w:val="20"/>
          <w:szCs w:val="20"/>
          <w:lang w:val="en-CA" w:eastAsia="en-US"/>
        </w:rPr>
        <w:tab/>
      </w:r>
      <w:r w:rsidRPr="00473B9B">
        <w:rPr>
          <w:rFonts w:ascii="Calibri" w:hAnsi="Calibri"/>
          <w:sz w:val="20"/>
          <w:szCs w:val="20"/>
          <w:lang w:val="en-CA" w:eastAsia="en-US"/>
        </w:rPr>
        <w:t>3</w:t>
      </w:r>
    </w:p>
    <w:p w:rsidRPr="00473B9B" w:rsidR="006046BC" w:rsidP="00473B9B" w:rsidRDefault="006046BC" w14:paraId="01397017"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fr-FR" w:eastAsia="en-US"/>
        </w:rPr>
      </w:pPr>
      <w:proofErr w:type="spellStart"/>
      <w:r w:rsidRPr="00473B9B">
        <w:rPr>
          <w:rFonts w:ascii="Calibri" w:hAnsi="Calibri"/>
          <w:sz w:val="20"/>
          <w:szCs w:val="20"/>
          <w:lang w:val="fr-FR" w:eastAsia="en-US"/>
        </w:rPr>
        <w:t>Indigenous</w:t>
      </w:r>
      <w:proofErr w:type="spellEnd"/>
      <w:r w:rsidRPr="00473B9B">
        <w:rPr>
          <w:rFonts w:ascii="Calibri" w:hAnsi="Calibri"/>
          <w:sz w:val="20"/>
          <w:szCs w:val="20"/>
          <w:lang w:val="fr-FR" w:eastAsia="en-US"/>
        </w:rPr>
        <w:t>/First Nations/Métis/Inuit</w:t>
      </w:r>
      <w:r w:rsidRPr="00473B9B">
        <w:rPr>
          <w:rFonts w:ascii="Calibri" w:hAnsi="Calibri"/>
          <w:sz w:val="20"/>
          <w:szCs w:val="20"/>
          <w:lang w:val="fr-FR" w:eastAsia="en-US"/>
        </w:rPr>
        <w:tab/>
      </w:r>
      <w:r w:rsidRPr="00473B9B">
        <w:rPr>
          <w:rFonts w:ascii="Calibri" w:hAnsi="Calibri"/>
          <w:sz w:val="20"/>
          <w:szCs w:val="20"/>
          <w:lang w:val="fr-FR" w:eastAsia="en-US"/>
        </w:rPr>
        <w:t>4</w:t>
      </w:r>
    </w:p>
    <w:p w:rsidRPr="00473B9B" w:rsidR="006046BC" w:rsidP="00473B9B" w:rsidRDefault="006046BC" w14:paraId="138DE040"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Chinese</w:t>
      </w:r>
      <w:r w:rsidRPr="00473B9B">
        <w:rPr>
          <w:rFonts w:ascii="Calibri" w:hAnsi="Calibri"/>
          <w:sz w:val="20"/>
          <w:szCs w:val="20"/>
          <w:lang w:val="en-CA" w:eastAsia="en-US"/>
        </w:rPr>
        <w:tab/>
      </w:r>
      <w:r w:rsidRPr="00473B9B">
        <w:rPr>
          <w:rFonts w:ascii="Calibri" w:hAnsi="Calibri"/>
          <w:sz w:val="20"/>
          <w:szCs w:val="20"/>
          <w:lang w:val="en-CA" w:eastAsia="en-US"/>
        </w:rPr>
        <w:t>5</w:t>
      </w:r>
    </w:p>
    <w:p w:rsidRPr="00473B9B" w:rsidR="006046BC" w:rsidP="00473B9B" w:rsidRDefault="006046BC" w14:paraId="44E0AC13"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Other East or Southeast Asian (i.e., Japanese, Korean, Vietnamese, Filipino, etc.)</w:t>
      </w:r>
      <w:r w:rsidRPr="00473B9B">
        <w:rPr>
          <w:rFonts w:ascii="Calibri" w:hAnsi="Calibri"/>
          <w:sz w:val="20"/>
          <w:szCs w:val="20"/>
          <w:lang w:val="en-CA" w:eastAsia="en-US"/>
        </w:rPr>
        <w:tab/>
      </w:r>
      <w:r w:rsidRPr="00473B9B">
        <w:rPr>
          <w:rFonts w:ascii="Calibri" w:hAnsi="Calibri"/>
          <w:sz w:val="20"/>
          <w:szCs w:val="20"/>
          <w:lang w:val="en-CA" w:eastAsia="en-US"/>
        </w:rPr>
        <w:t>6</w:t>
      </w:r>
    </w:p>
    <w:p w:rsidRPr="00473B9B" w:rsidR="006046BC" w:rsidP="00473B9B" w:rsidRDefault="006046BC" w14:paraId="7A363C6A"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South Asian (i.e., Indian, Pakistani, Sri Lankan or Bangladeshi)</w:t>
      </w:r>
      <w:r w:rsidRPr="00473B9B">
        <w:rPr>
          <w:rFonts w:ascii="Calibri" w:hAnsi="Calibri"/>
          <w:sz w:val="20"/>
          <w:szCs w:val="20"/>
          <w:lang w:val="en-CA" w:eastAsia="en-US"/>
        </w:rPr>
        <w:tab/>
      </w:r>
      <w:r w:rsidRPr="00473B9B">
        <w:rPr>
          <w:rFonts w:ascii="Calibri" w:hAnsi="Calibri"/>
          <w:sz w:val="20"/>
          <w:szCs w:val="20"/>
          <w:lang w:val="en-CA" w:eastAsia="en-US"/>
        </w:rPr>
        <w:t>7</w:t>
      </w:r>
    </w:p>
    <w:p w:rsidRPr="00473B9B" w:rsidR="006046BC" w:rsidP="00473B9B" w:rsidRDefault="006046BC" w14:paraId="0DB8990F"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lastRenderedPageBreak/>
        <w:t>African</w:t>
      </w:r>
      <w:r w:rsidRPr="00473B9B">
        <w:rPr>
          <w:rFonts w:ascii="Calibri" w:hAnsi="Calibri"/>
          <w:sz w:val="20"/>
          <w:szCs w:val="20"/>
          <w:lang w:val="en-CA" w:eastAsia="en-US"/>
        </w:rPr>
        <w:tab/>
      </w:r>
      <w:r w:rsidRPr="00473B9B">
        <w:rPr>
          <w:rFonts w:ascii="Calibri" w:hAnsi="Calibri"/>
          <w:sz w:val="20"/>
          <w:szCs w:val="20"/>
          <w:lang w:val="en-CA" w:eastAsia="en-US"/>
        </w:rPr>
        <w:t>8</w:t>
      </w:r>
    </w:p>
    <w:p w:rsidRPr="00473B9B" w:rsidR="006046BC" w:rsidP="00473B9B" w:rsidRDefault="006046BC" w14:paraId="7DD49350"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Latin American</w:t>
      </w:r>
      <w:r w:rsidRPr="00473B9B">
        <w:rPr>
          <w:rFonts w:ascii="Calibri" w:hAnsi="Calibri"/>
          <w:sz w:val="20"/>
          <w:szCs w:val="20"/>
          <w:lang w:val="en-CA" w:eastAsia="en-US"/>
        </w:rPr>
        <w:tab/>
      </w:r>
      <w:r w:rsidRPr="00473B9B">
        <w:rPr>
          <w:rFonts w:ascii="Calibri" w:hAnsi="Calibri"/>
          <w:sz w:val="20"/>
          <w:szCs w:val="20"/>
          <w:lang w:val="en-CA" w:eastAsia="en-US"/>
        </w:rPr>
        <w:t>9</w:t>
      </w:r>
    </w:p>
    <w:p w:rsidRPr="00473B9B" w:rsidR="006046BC" w:rsidP="00473B9B" w:rsidRDefault="006046BC" w14:paraId="5F244D1C"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Middle East/West Asian (i.e., Iran, Turkey, etc.)</w:t>
      </w:r>
      <w:r w:rsidRPr="00473B9B">
        <w:rPr>
          <w:rFonts w:ascii="Calibri" w:hAnsi="Calibri"/>
          <w:sz w:val="20"/>
          <w:szCs w:val="20"/>
          <w:lang w:val="en-CA" w:eastAsia="en-US"/>
        </w:rPr>
        <w:tab/>
      </w:r>
      <w:r w:rsidRPr="00473B9B">
        <w:rPr>
          <w:rFonts w:ascii="Calibri" w:hAnsi="Calibri"/>
          <w:sz w:val="20"/>
          <w:szCs w:val="20"/>
          <w:lang w:val="en-CA" w:eastAsia="en-US"/>
        </w:rPr>
        <w:t>10</w:t>
      </w:r>
    </w:p>
    <w:p w:rsidRPr="00473B9B" w:rsidR="006046BC" w:rsidP="00473B9B" w:rsidRDefault="006046BC" w14:paraId="0EAF1E7D"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Caribbean</w:t>
      </w:r>
      <w:r w:rsidRPr="00473B9B">
        <w:rPr>
          <w:rFonts w:ascii="Calibri" w:hAnsi="Calibri"/>
          <w:sz w:val="20"/>
          <w:szCs w:val="20"/>
          <w:lang w:val="en-CA" w:eastAsia="en-US"/>
        </w:rPr>
        <w:tab/>
      </w:r>
      <w:r w:rsidRPr="00473B9B">
        <w:rPr>
          <w:rFonts w:ascii="Calibri" w:hAnsi="Calibri"/>
          <w:sz w:val="20"/>
          <w:szCs w:val="20"/>
          <w:lang w:val="en-CA" w:eastAsia="en-US"/>
        </w:rPr>
        <w:t>11</w:t>
      </w:r>
    </w:p>
    <w:p w:rsidRPr="00473B9B" w:rsidR="006046BC" w:rsidP="00473B9B" w:rsidRDefault="006046BC" w14:paraId="6F3169CA"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Canadian</w:t>
      </w:r>
      <w:r w:rsidRPr="00473B9B">
        <w:rPr>
          <w:rFonts w:ascii="Calibri" w:hAnsi="Calibri"/>
          <w:sz w:val="20"/>
          <w:szCs w:val="20"/>
          <w:lang w:val="en-CA" w:eastAsia="en-US"/>
        </w:rPr>
        <w:tab/>
      </w:r>
      <w:r w:rsidRPr="00473B9B">
        <w:rPr>
          <w:rFonts w:ascii="Calibri" w:hAnsi="Calibri"/>
          <w:sz w:val="20"/>
          <w:szCs w:val="20"/>
          <w:lang w:val="en-CA" w:eastAsia="en-US"/>
        </w:rPr>
        <w:t>12</w:t>
      </w:r>
    </w:p>
    <w:p w:rsidRPr="00473B9B" w:rsidR="006046BC" w:rsidP="00473B9B" w:rsidRDefault="006046BC" w14:paraId="55B4560E"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French Canadian</w:t>
      </w:r>
      <w:r w:rsidRPr="00473B9B">
        <w:rPr>
          <w:rFonts w:ascii="Calibri" w:hAnsi="Calibri"/>
          <w:sz w:val="20"/>
          <w:szCs w:val="20"/>
          <w:lang w:val="en-CA" w:eastAsia="en-US"/>
        </w:rPr>
        <w:tab/>
      </w:r>
      <w:r w:rsidRPr="00473B9B">
        <w:rPr>
          <w:rFonts w:ascii="Calibri" w:hAnsi="Calibri"/>
          <w:sz w:val="20"/>
          <w:szCs w:val="20"/>
          <w:lang w:val="en-CA" w:eastAsia="en-US"/>
        </w:rPr>
        <w:t>13</w:t>
      </w:r>
    </w:p>
    <w:p w:rsidRPr="00473B9B" w:rsidR="006046BC" w:rsidP="00473B9B" w:rsidRDefault="006046BC" w14:paraId="025631AE"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Other, please specify :</w:t>
      </w:r>
      <w:r w:rsidRPr="00473B9B">
        <w:rPr>
          <w:rFonts w:ascii="Calibri" w:hAnsi="Calibri"/>
          <w:sz w:val="20"/>
          <w:szCs w:val="20"/>
          <w:lang w:val="en-CA" w:eastAsia="en-US"/>
        </w:rPr>
        <w:tab/>
      </w:r>
      <w:r w:rsidRPr="00473B9B">
        <w:rPr>
          <w:rFonts w:ascii="Calibri" w:hAnsi="Calibri"/>
          <w:sz w:val="20"/>
          <w:szCs w:val="20"/>
          <w:lang w:val="en-CA" w:eastAsia="en-US"/>
        </w:rPr>
        <w:t>77</w:t>
      </w:r>
    </w:p>
    <w:p w:rsidRPr="00473B9B" w:rsidR="006046BC" w:rsidP="00473B9B" w:rsidRDefault="006046BC" w14:paraId="3FBC847A"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Prefer not to say</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3E3312DE"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48679142"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QINC</w:t>
      </w:r>
    </w:p>
    <w:p w:rsidRPr="00473B9B" w:rsidR="006046BC" w:rsidP="00473B9B" w:rsidRDefault="006046BC" w14:paraId="483C7D2C"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 xml:space="preserve"> Which of the following categories best describes your total household income? That is, the total income of all persons in your household combined, before taxes.</w:t>
      </w:r>
    </w:p>
    <w:p w:rsidRPr="00473B9B" w:rsidR="006046BC" w:rsidP="00473B9B" w:rsidRDefault="006046BC" w14:paraId="539AE5E9" w14:textId="77777777">
      <w:pPr>
        <w:widowControl w:val="0"/>
        <w:tabs>
          <w:tab w:val="right" w:pos="6804"/>
          <w:tab w:val="right" w:pos="7371"/>
          <w:tab w:val="right" w:pos="8505"/>
        </w:tabs>
        <w:autoSpaceDE w:val="0"/>
        <w:autoSpaceDN w:val="0"/>
        <w:adjustRightInd w:val="0"/>
        <w:rPr>
          <w:rFonts w:ascii="Calibri" w:hAnsi="Calibri"/>
          <w:lang w:val="en-CA" w:eastAsia="en-US"/>
        </w:rPr>
      </w:pPr>
      <w:r w:rsidRPr="00473B9B">
        <w:rPr>
          <w:rFonts w:ascii="Calibri" w:hAnsi="Calibri"/>
          <w:lang w:val="en-CA" w:eastAsia="en-US"/>
        </w:rPr>
        <w:t>Select one only:</w:t>
      </w:r>
    </w:p>
    <w:p w:rsidRPr="00473B9B" w:rsidR="006046BC" w:rsidP="00473B9B" w:rsidRDefault="006046BC" w14:paraId="78730F2E"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Under $20,000</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711A5B5B"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$20,000 to just under $40,000</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1B2FB7CF"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$40,000 to just under $60,000</w:t>
      </w:r>
      <w:r w:rsidRPr="00473B9B">
        <w:rPr>
          <w:rFonts w:ascii="Calibri" w:hAnsi="Calibri"/>
          <w:sz w:val="20"/>
          <w:szCs w:val="20"/>
          <w:lang w:val="en-CA" w:eastAsia="en-US"/>
        </w:rPr>
        <w:tab/>
      </w:r>
      <w:r w:rsidRPr="00473B9B">
        <w:rPr>
          <w:rFonts w:ascii="Calibri" w:hAnsi="Calibri"/>
          <w:sz w:val="20"/>
          <w:szCs w:val="20"/>
          <w:lang w:val="en-CA" w:eastAsia="en-US"/>
        </w:rPr>
        <w:t>3</w:t>
      </w:r>
    </w:p>
    <w:p w:rsidRPr="00473B9B" w:rsidR="006046BC" w:rsidP="00473B9B" w:rsidRDefault="006046BC" w14:paraId="10AB3C85"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$60,000 to just under $80,000</w:t>
      </w:r>
      <w:r w:rsidRPr="00473B9B">
        <w:rPr>
          <w:rFonts w:ascii="Calibri" w:hAnsi="Calibri"/>
          <w:sz w:val="20"/>
          <w:szCs w:val="20"/>
          <w:lang w:val="en-CA" w:eastAsia="en-US"/>
        </w:rPr>
        <w:tab/>
      </w:r>
      <w:r w:rsidRPr="00473B9B">
        <w:rPr>
          <w:rFonts w:ascii="Calibri" w:hAnsi="Calibri"/>
          <w:sz w:val="20"/>
          <w:szCs w:val="20"/>
          <w:lang w:val="en-CA" w:eastAsia="en-US"/>
        </w:rPr>
        <w:t>4</w:t>
      </w:r>
    </w:p>
    <w:p w:rsidRPr="00473B9B" w:rsidR="006046BC" w:rsidP="00473B9B" w:rsidRDefault="006046BC" w14:paraId="143D7643"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$80,000 to just under $100,000</w:t>
      </w:r>
      <w:r w:rsidRPr="00473B9B">
        <w:rPr>
          <w:rFonts w:ascii="Calibri" w:hAnsi="Calibri"/>
          <w:sz w:val="20"/>
          <w:szCs w:val="20"/>
          <w:lang w:val="en-CA" w:eastAsia="en-US"/>
        </w:rPr>
        <w:tab/>
      </w:r>
      <w:r w:rsidRPr="00473B9B">
        <w:rPr>
          <w:rFonts w:ascii="Calibri" w:hAnsi="Calibri"/>
          <w:sz w:val="20"/>
          <w:szCs w:val="20"/>
          <w:lang w:val="en-CA" w:eastAsia="en-US"/>
        </w:rPr>
        <w:t>5</w:t>
      </w:r>
    </w:p>
    <w:p w:rsidRPr="00473B9B" w:rsidR="006046BC" w:rsidP="00473B9B" w:rsidRDefault="006046BC" w14:paraId="14EEA7CF"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$100,000 to just under $150,000</w:t>
      </w:r>
      <w:r w:rsidRPr="00473B9B">
        <w:rPr>
          <w:rFonts w:ascii="Calibri" w:hAnsi="Calibri"/>
          <w:sz w:val="20"/>
          <w:szCs w:val="20"/>
          <w:lang w:val="en-CA" w:eastAsia="en-US"/>
        </w:rPr>
        <w:tab/>
      </w:r>
      <w:r w:rsidRPr="00473B9B">
        <w:rPr>
          <w:rFonts w:ascii="Calibri" w:hAnsi="Calibri"/>
          <w:sz w:val="20"/>
          <w:szCs w:val="20"/>
          <w:lang w:val="en-CA" w:eastAsia="en-US"/>
        </w:rPr>
        <w:t>6</w:t>
      </w:r>
    </w:p>
    <w:p w:rsidRPr="00473B9B" w:rsidR="006046BC" w:rsidP="00473B9B" w:rsidRDefault="006046BC" w14:paraId="22A85DE8"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$150,000 and above</w:t>
      </w:r>
      <w:r w:rsidRPr="00473B9B">
        <w:rPr>
          <w:rFonts w:ascii="Calibri" w:hAnsi="Calibri"/>
          <w:sz w:val="20"/>
          <w:szCs w:val="20"/>
          <w:lang w:val="en-CA" w:eastAsia="en-US"/>
        </w:rPr>
        <w:tab/>
      </w:r>
      <w:r w:rsidRPr="00473B9B">
        <w:rPr>
          <w:rFonts w:ascii="Calibri" w:hAnsi="Calibri"/>
          <w:sz w:val="20"/>
          <w:szCs w:val="20"/>
          <w:lang w:val="en-CA" w:eastAsia="en-US"/>
        </w:rPr>
        <w:t>7</w:t>
      </w:r>
    </w:p>
    <w:p w:rsidRPr="00473B9B" w:rsidR="006046BC" w:rsidP="00473B9B" w:rsidRDefault="006046BC" w14:paraId="30275F7B"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[QAGEMIX = 1,2]</w:t>
      </w:r>
      <w:r w:rsidRPr="00473B9B">
        <w:rPr>
          <w:rFonts w:ascii="Calibri" w:hAnsi="Calibri"/>
          <w:sz w:val="20"/>
          <w:szCs w:val="20"/>
          <w:lang w:val="en-CA" w:eastAsia="en-US"/>
        </w:rPr>
        <w:br/>
      </w:r>
      <w:r w:rsidRPr="00473B9B">
        <w:rPr>
          <w:rFonts w:ascii="Calibri" w:hAnsi="Calibri"/>
          <w:sz w:val="20"/>
          <w:szCs w:val="20"/>
          <w:lang w:val="en-CA" w:eastAsia="en-US"/>
        </w:rPr>
        <w:t>Don't know</w:t>
      </w:r>
      <w:r w:rsidRPr="00473B9B">
        <w:rPr>
          <w:rFonts w:ascii="Calibri" w:hAnsi="Calibri"/>
          <w:sz w:val="20"/>
          <w:szCs w:val="20"/>
          <w:lang w:val="en-CA" w:eastAsia="en-US"/>
        </w:rPr>
        <w:tab/>
      </w:r>
      <w:r w:rsidRPr="00473B9B">
        <w:rPr>
          <w:rFonts w:ascii="Calibri" w:hAnsi="Calibri"/>
          <w:sz w:val="20"/>
          <w:szCs w:val="20"/>
          <w:lang w:val="en-CA" w:eastAsia="en-US"/>
        </w:rPr>
        <w:t>98</w:t>
      </w:r>
    </w:p>
    <w:p w:rsidRPr="00473B9B" w:rsidR="006046BC" w:rsidP="00473B9B" w:rsidRDefault="006046BC" w14:paraId="7186AF1F"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Prefer not to say</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56F9365D"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31A78299"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QAREA</w:t>
      </w:r>
    </w:p>
    <w:p w:rsidRPr="00473B9B" w:rsidR="006046BC" w:rsidP="00473B9B" w:rsidRDefault="006046BC" w14:paraId="024A083E"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 xml:space="preserve"> Which of the following best describes where you live?</w:t>
      </w:r>
    </w:p>
    <w:p w:rsidRPr="00473B9B" w:rsidR="006046BC" w:rsidP="00473B9B" w:rsidRDefault="006046BC" w14:paraId="6D2AF223"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An urban area</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23980ABA"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A suburban area</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1AE03C3E"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A small town, rural or remote area</w:t>
      </w:r>
      <w:r w:rsidRPr="00473B9B">
        <w:rPr>
          <w:rFonts w:ascii="Calibri" w:hAnsi="Calibri"/>
          <w:sz w:val="20"/>
          <w:szCs w:val="20"/>
          <w:lang w:val="en-CA" w:eastAsia="en-US"/>
        </w:rPr>
        <w:tab/>
      </w:r>
      <w:r w:rsidRPr="00473B9B">
        <w:rPr>
          <w:rFonts w:ascii="Calibri" w:hAnsi="Calibri"/>
          <w:sz w:val="20"/>
          <w:szCs w:val="20"/>
          <w:lang w:val="en-CA" w:eastAsia="en-US"/>
        </w:rPr>
        <w:t>3</w:t>
      </w:r>
    </w:p>
    <w:p w:rsidRPr="00473B9B" w:rsidR="006046BC" w:rsidP="00473B9B" w:rsidRDefault="006046BC" w14:paraId="2773D29E"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An Indigenous community</w:t>
      </w:r>
      <w:r w:rsidRPr="00473B9B">
        <w:rPr>
          <w:rFonts w:ascii="Calibri" w:hAnsi="Calibri"/>
          <w:sz w:val="20"/>
          <w:szCs w:val="20"/>
          <w:lang w:val="en-CA" w:eastAsia="en-US"/>
        </w:rPr>
        <w:tab/>
      </w:r>
      <w:r w:rsidRPr="00473B9B">
        <w:rPr>
          <w:rFonts w:ascii="Calibri" w:hAnsi="Calibri"/>
          <w:sz w:val="20"/>
          <w:szCs w:val="20"/>
          <w:lang w:val="en-CA" w:eastAsia="en-US"/>
        </w:rPr>
        <w:t>4</w:t>
      </w:r>
    </w:p>
    <w:p w:rsidRPr="00473B9B" w:rsidR="006046BC" w:rsidP="00473B9B" w:rsidRDefault="006046BC" w14:paraId="2163C4CD"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Other (please specify)</w:t>
      </w:r>
      <w:r w:rsidRPr="00473B9B">
        <w:rPr>
          <w:rFonts w:ascii="Calibri" w:hAnsi="Calibri"/>
          <w:sz w:val="20"/>
          <w:szCs w:val="20"/>
          <w:lang w:val="en-CA" w:eastAsia="en-US"/>
        </w:rPr>
        <w:tab/>
      </w:r>
      <w:r w:rsidRPr="00473B9B">
        <w:rPr>
          <w:rFonts w:ascii="Calibri" w:hAnsi="Calibri"/>
          <w:sz w:val="20"/>
          <w:szCs w:val="20"/>
          <w:lang w:val="en-CA" w:eastAsia="en-US"/>
        </w:rPr>
        <w:t>77</w:t>
      </w:r>
    </w:p>
    <w:p w:rsidRPr="00473B9B" w:rsidR="006046BC" w:rsidP="00473B9B" w:rsidRDefault="006046BC" w14:paraId="0B81B84E"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[QAGEMIX = 1,2]</w:t>
      </w:r>
      <w:r w:rsidRPr="00473B9B">
        <w:rPr>
          <w:rFonts w:ascii="Calibri" w:hAnsi="Calibri"/>
          <w:sz w:val="20"/>
          <w:szCs w:val="20"/>
          <w:lang w:val="en-CA" w:eastAsia="en-US"/>
        </w:rPr>
        <w:br/>
      </w:r>
      <w:r w:rsidRPr="00473B9B">
        <w:rPr>
          <w:rFonts w:ascii="Calibri" w:hAnsi="Calibri"/>
          <w:sz w:val="20"/>
          <w:szCs w:val="20"/>
          <w:lang w:val="en-CA" w:eastAsia="en-US"/>
        </w:rPr>
        <w:t>Don't know</w:t>
      </w:r>
      <w:r w:rsidRPr="00473B9B">
        <w:rPr>
          <w:rFonts w:ascii="Calibri" w:hAnsi="Calibri"/>
          <w:sz w:val="20"/>
          <w:szCs w:val="20"/>
          <w:lang w:val="en-CA" w:eastAsia="en-US"/>
        </w:rPr>
        <w:tab/>
      </w:r>
      <w:r w:rsidRPr="00473B9B">
        <w:rPr>
          <w:rFonts w:ascii="Calibri" w:hAnsi="Calibri"/>
          <w:sz w:val="20"/>
          <w:szCs w:val="20"/>
          <w:lang w:val="en-CA" w:eastAsia="en-US"/>
        </w:rPr>
        <w:t>98</w:t>
      </w:r>
    </w:p>
    <w:p w:rsidRPr="00473B9B" w:rsidR="006046BC" w:rsidP="00473B9B" w:rsidRDefault="006046BC" w14:paraId="0A8834EC"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Prefer not to say</w:t>
      </w:r>
      <w:r w:rsidRPr="00473B9B">
        <w:rPr>
          <w:rFonts w:ascii="Calibri" w:hAnsi="Calibri"/>
          <w:sz w:val="20"/>
          <w:szCs w:val="20"/>
          <w:lang w:val="en-CA" w:eastAsia="en-US"/>
        </w:rPr>
        <w:tab/>
      </w:r>
      <w:r w:rsidRPr="00473B9B">
        <w:rPr>
          <w:rFonts w:ascii="Calibri" w:hAnsi="Calibri"/>
          <w:sz w:val="20"/>
          <w:szCs w:val="20"/>
          <w:lang w:val="en-CA" w:eastAsia="en-US"/>
        </w:rPr>
        <w:t>99</w:t>
      </w:r>
    </w:p>
    <w:p w:rsidRPr="00473B9B" w:rsidR="006046BC" w:rsidP="00473B9B" w:rsidRDefault="006046BC" w14:paraId="2662F822"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3DD6053F"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QYOUTHREC</w:t>
      </w:r>
    </w:p>
    <w:p w:rsidRPr="00473B9B" w:rsidR="006046BC" w:rsidP="00473B9B" w:rsidRDefault="006046BC" w14:paraId="56941402"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Thank you for participating in this survey!</w:t>
      </w:r>
    </w:p>
    <w:p w:rsidRPr="00473B9B" w:rsidR="006046BC" w:rsidP="00473B9B" w:rsidRDefault="006046BC" w14:paraId="09D06D91"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 xml:space="preserve"> We would like to also invite &lt;[QPARENT = 1 and QPARENTB = 3,4,5,6]your child who is between the age of 12 and 24[ELSE]a youth that you provide support to if they are between the ages of 16 and 20&gt; to take part in this survey online. As we outlined at the start, this survey is completely voluntary, and this youth will be able to exit the survey at any point. If they do not complete the survey, any answers they provided will not be retained. If they complete the survey, their answers will never be associated with their identity or contact information. They can also choose to skip any questions they do not want to answer.</w:t>
      </w:r>
    </w:p>
    <w:p w:rsidRPr="00473B9B" w:rsidR="006046BC" w:rsidP="00473B9B" w:rsidRDefault="006046BC" w14:paraId="1C08092D"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lastRenderedPageBreak/>
        <w:t xml:space="preserve"> &lt;[QPARENTB not = 3,4]Note that you can choose to have the survey invitation with the link to participate sent to your own email address (which you can forward) or our research team can send it directly to this youth. If an email for a youth is provided this will only be used for this survey. It will be permanently deleted following the collection of the survey. It will not be used for any other purpose or provided to anyone outside of the EKOS/Probit research team.&gt;</w:t>
      </w:r>
    </w:p>
    <w:p w:rsidRPr="00473B9B" w:rsidR="006046BC" w:rsidP="00473B9B" w:rsidRDefault="006046BC" w14:paraId="7B54D158"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If this youth agrees to participate, they will receive a $10 Amazon gift code as a thank you for their time.</w:t>
      </w:r>
    </w:p>
    <w:p w:rsidRPr="00473B9B" w:rsidR="006046BC" w:rsidP="00473B9B" w:rsidRDefault="006046BC" w14:paraId="7FF0208A"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 xml:space="preserve"> &lt;[QPARENT = 1 and QPARENTB = 3,4,5,6]It is important that your child has the opportunity to complete the survey by themselves. Please give your child as much privacy as possible while they fill out the survey. If your child is unsure how to answer a question, please encourage them to choose an answer to the best of their ability or they can skip the question.&gt;</w:t>
      </w:r>
    </w:p>
    <w:p w:rsidRPr="00473B9B" w:rsidR="006046BC" w:rsidP="00473B9B" w:rsidRDefault="006046BC" w14:paraId="3A1D4CD6"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&lt;[QPARENT = 1 and QPARENTB = 3,4]Do you consent to your child participating in this survey and to assist us in informing your child about this survey so they can choose whether or not to participate?[ELSE]Do you agree to assist us in informing &lt;[QPARENT = 1 and QPARENTB = 3,4,5]your child[ELSE]this youth&gt; about this survey so they can choose whether or not to participate?&gt;</w:t>
      </w:r>
    </w:p>
    <w:p w:rsidRPr="00473B9B" w:rsidR="006046BC" w:rsidP="00473B9B" w:rsidRDefault="006046BC" w14:paraId="11198D94"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[QPARENTB not = 3,4]</w:t>
      </w:r>
      <w:r w:rsidRPr="00473B9B">
        <w:rPr>
          <w:rFonts w:ascii="Calibri" w:hAnsi="Calibri"/>
          <w:sz w:val="20"/>
          <w:szCs w:val="20"/>
          <w:lang w:val="en-CA" w:eastAsia="en-US"/>
        </w:rPr>
        <w:br/>
      </w:r>
      <w:r w:rsidRPr="00473B9B">
        <w:rPr>
          <w:rFonts w:ascii="Calibri" w:hAnsi="Calibri"/>
          <w:sz w:val="20"/>
          <w:szCs w:val="20"/>
          <w:lang w:val="en-CA" w:eastAsia="en-US"/>
        </w:rPr>
        <w:t>&lt;[QPARENT = 1 and QPARENTB = 3,4]Yes, I consent and send the link to the youth's email address at:[ELSE]Yes, send the link to the youth's email address at:&gt;</w:t>
      </w:r>
      <w:r w:rsidRPr="00473B9B">
        <w:rPr>
          <w:rFonts w:ascii="Calibri" w:hAnsi="Calibri"/>
          <w:sz w:val="20"/>
          <w:szCs w:val="20"/>
          <w:lang w:val="en-CA" w:eastAsia="en-US"/>
        </w:rPr>
        <w:tab/>
      </w:r>
      <w:r w:rsidRPr="00473B9B">
        <w:rPr>
          <w:rFonts w:ascii="Calibri" w:hAnsi="Calibri"/>
          <w:sz w:val="20"/>
          <w:szCs w:val="20"/>
          <w:lang w:val="en-CA" w:eastAsia="en-US"/>
        </w:rPr>
        <w:t>1</w:t>
      </w:r>
    </w:p>
    <w:p w:rsidRPr="00473B9B" w:rsidR="006046BC" w:rsidP="00473B9B" w:rsidRDefault="006046BC" w14:paraId="1C592675"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&lt;[QPARENT = 1 and QPARENTB = 3,4]Yes, I consent and send the survey invitation with the link to my email address at:[ELSE]Yes, send the survey invitation with the link to my email address at:&gt;</w:t>
      </w:r>
      <w:r>
        <w:rPr>
          <w:rFonts w:ascii="Calibri" w:hAnsi="Calibri"/>
          <w:sz w:val="20"/>
          <w:szCs w:val="20"/>
          <w:lang w:val="en-CA" w:eastAsia="en-US"/>
        </w:rPr>
        <w:t xml:space="preserve"> </w:t>
      </w:r>
      <w:r w:rsidRPr="00473B9B">
        <w:rPr>
          <w:rFonts w:ascii="Calibri" w:hAnsi="Calibri"/>
          <w:sz w:val="20"/>
          <w:szCs w:val="20"/>
          <w:lang w:val="en-CA" w:eastAsia="en-US"/>
        </w:rPr>
        <w:tab/>
      </w:r>
      <w:r w:rsidRPr="00473B9B">
        <w:rPr>
          <w:rFonts w:ascii="Calibri" w:hAnsi="Calibri"/>
          <w:sz w:val="20"/>
          <w:szCs w:val="20"/>
          <w:lang w:val="en-CA" w:eastAsia="en-US"/>
        </w:rPr>
        <w:t>2</w:t>
      </w:r>
    </w:p>
    <w:p w:rsidRPr="00473B9B" w:rsidR="006046BC" w:rsidP="00473B9B" w:rsidRDefault="006046BC" w14:paraId="2325191E"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&lt;[QPARENT = 1 and QPARENTB = 3,4]No, I do not consent and I do not wish to have a survey invitation made available to &lt;[QPARENT = 1 and QPARENTB = 3,4,5]my child[ELSE]this youth&gt;[ELSE]No, I do not wish to have a survey invitation made available to &lt;[QPARENT = 1 and QPARENTB = 3,4,5]my child[ELSE]this youth&gt;&gt;</w:t>
      </w:r>
      <w:r w:rsidRPr="00473B9B">
        <w:rPr>
          <w:rFonts w:ascii="Calibri" w:hAnsi="Calibri"/>
          <w:sz w:val="20"/>
          <w:szCs w:val="20"/>
          <w:lang w:val="en-CA" w:eastAsia="en-US"/>
        </w:rPr>
        <w:tab/>
      </w:r>
      <w:r w:rsidRPr="00473B9B">
        <w:rPr>
          <w:rFonts w:ascii="Calibri" w:hAnsi="Calibri"/>
          <w:sz w:val="20"/>
          <w:szCs w:val="20"/>
          <w:lang w:val="en-CA" w:eastAsia="en-US"/>
        </w:rPr>
        <w:t>3</w:t>
      </w:r>
    </w:p>
    <w:p w:rsidRPr="00473B9B" w:rsidR="006046BC" w:rsidP="00473B9B" w:rsidRDefault="006046BC" w14:paraId="614159BB"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r w:rsidRPr="00473B9B">
        <w:rPr>
          <w:rFonts w:ascii="Calibri" w:hAnsi="Calibri"/>
          <w:sz w:val="20"/>
          <w:szCs w:val="20"/>
          <w:lang w:val="en-CA" w:eastAsia="en-US"/>
        </w:rPr>
        <w:t>No, &lt;[QPARENT = 1 and QPARENTB = 3,4,5]my child[ELSE]this youth&gt; is not between the ages of 12 and 24 years</w:t>
      </w:r>
      <w:r w:rsidRPr="00473B9B">
        <w:rPr>
          <w:rFonts w:ascii="Calibri" w:hAnsi="Calibri"/>
          <w:sz w:val="20"/>
          <w:szCs w:val="20"/>
          <w:lang w:val="en-CA" w:eastAsia="en-US"/>
        </w:rPr>
        <w:tab/>
      </w:r>
      <w:r w:rsidRPr="00473B9B">
        <w:rPr>
          <w:rFonts w:ascii="Calibri" w:hAnsi="Calibri"/>
          <w:sz w:val="20"/>
          <w:szCs w:val="20"/>
          <w:lang w:val="en-CA" w:eastAsia="en-US"/>
        </w:rPr>
        <w:t>4</w:t>
      </w:r>
    </w:p>
    <w:p w:rsidRPr="00473B9B" w:rsidR="006046BC" w:rsidP="00473B9B" w:rsidRDefault="006046BC" w14:paraId="231C3FDD" w14:textId="77777777">
      <w:pPr>
        <w:tabs>
          <w:tab w:val="right" w:pos="6804"/>
          <w:tab w:val="right" w:pos="7371"/>
          <w:tab w:val="right" w:pos="8505"/>
        </w:tabs>
        <w:overflowPunct w:val="0"/>
        <w:autoSpaceDE w:val="0"/>
        <w:autoSpaceDN w:val="0"/>
        <w:adjustRightInd w:val="0"/>
        <w:ind w:right="2098"/>
        <w:textAlignment w:val="baseline"/>
        <w:rPr>
          <w:rFonts w:ascii="Calibri" w:hAnsi="Calibri"/>
          <w:sz w:val="20"/>
          <w:szCs w:val="20"/>
          <w:lang w:val="en-CA" w:eastAsia="en-US"/>
        </w:rPr>
      </w:pPr>
    </w:p>
    <w:p w:rsidRPr="00473B9B" w:rsidR="006046BC" w:rsidP="00473B9B" w:rsidRDefault="006046BC" w14:paraId="0DCACE77" w14:textId="77777777">
      <w:pPr>
        <w:widowControl w:val="0"/>
        <w:tabs>
          <w:tab w:val="right" w:pos="6804"/>
          <w:tab w:val="right" w:pos="7371"/>
          <w:tab w:val="right" w:pos="8505"/>
        </w:tabs>
        <w:autoSpaceDE w:val="0"/>
        <w:autoSpaceDN w:val="0"/>
        <w:adjustRightInd w:val="0"/>
        <w:rPr>
          <w:rFonts w:ascii="Calibri" w:hAnsi="Calibri"/>
          <w:lang w:val="en-CA" w:eastAsia="en-US"/>
        </w:rPr>
      </w:pPr>
    </w:p>
    <w:p w:rsidRPr="00473B9B" w:rsidR="006046BC" w:rsidP="00473B9B" w:rsidRDefault="006046BC" w14:paraId="385F6227"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 xml:space="preserve">THNK </w:t>
      </w:r>
    </w:p>
    <w:p w:rsidRPr="00473B9B" w:rsidR="006046BC" w:rsidP="00473B9B" w:rsidRDefault="006046BC" w14:paraId="3E45517A"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 xml:space="preserve"> &lt;[QYOUTHREC = 1,2]Thank you, the survey invitation email has been sent.&gt; Those are all the questions we have for you. Thank you very much for taking the time to complete this survey, it is greatly appreciated. Your answers have been saved and you may now close your browser window.</w:t>
      </w:r>
      <w:r w:rsidRPr="00473B9B">
        <w:rPr>
          <w:rFonts w:ascii="Calibri" w:hAnsi="Calibri"/>
          <w:lang w:val="en-CA" w:eastAsia="en-US"/>
        </w:rPr>
        <w:br/>
      </w:r>
    </w:p>
    <w:p w:rsidRPr="00473B9B" w:rsidR="006046BC" w:rsidP="00473B9B" w:rsidRDefault="006046BC" w14:paraId="045390F6" w14:textId="77777777">
      <w:pPr>
        <w:tabs>
          <w:tab w:val="right" w:pos="6804"/>
          <w:tab w:val="right" w:pos="7371"/>
          <w:tab w:val="right" w:pos="8505"/>
          <w:tab w:val="right" w:pos="8640"/>
        </w:tabs>
        <w:overflowPunct w:val="0"/>
        <w:autoSpaceDE w:val="0"/>
        <w:autoSpaceDN w:val="0"/>
        <w:adjustRightInd w:val="0"/>
        <w:spacing w:before="60" w:after="40"/>
        <w:textAlignment w:val="baseline"/>
        <w:rPr>
          <w:rFonts w:ascii="Calibri" w:hAnsi="Calibri"/>
          <w:b/>
          <w:lang w:val="en-CA" w:eastAsia="en-US"/>
        </w:rPr>
      </w:pPr>
      <w:r w:rsidRPr="00473B9B">
        <w:rPr>
          <w:rFonts w:ascii="Calibri" w:hAnsi="Calibri"/>
          <w:b/>
          <w:lang w:val="en-CA" w:eastAsia="en-US"/>
        </w:rPr>
        <w:t xml:space="preserve">THNK2 </w:t>
      </w:r>
    </w:p>
    <w:p w:rsidRPr="00473B9B" w:rsidR="006046BC" w:rsidP="00473B9B" w:rsidRDefault="006046BC" w14:paraId="14ECE677" w14:textId="77777777">
      <w:pPr>
        <w:widowControl w:val="0"/>
        <w:tabs>
          <w:tab w:val="right" w:pos="6804"/>
          <w:tab w:val="right" w:pos="7371"/>
          <w:tab w:val="right" w:pos="8505"/>
        </w:tabs>
        <w:autoSpaceDE w:val="0"/>
        <w:autoSpaceDN w:val="0"/>
        <w:adjustRightInd w:val="0"/>
        <w:rPr>
          <w:rFonts w:ascii="Calibri" w:hAnsi="Calibri"/>
          <w:b/>
          <w:bCs/>
          <w:i/>
          <w:iCs/>
          <w:color w:val="993300"/>
          <w:sz w:val="22"/>
          <w:szCs w:val="22"/>
          <w:lang w:val="en-CA" w:eastAsia="en-US"/>
        </w:rPr>
      </w:pPr>
      <w:r w:rsidRPr="00473B9B">
        <w:rPr>
          <w:rFonts w:ascii="Calibri" w:hAnsi="Calibri"/>
          <w:b/>
          <w:bCs/>
          <w:i/>
          <w:iCs/>
          <w:color w:val="993300"/>
          <w:sz w:val="22"/>
          <w:szCs w:val="22"/>
          <w:lang w:val="en-CA" w:eastAsia="en-US"/>
        </w:rPr>
        <w:t xml:space="preserve"> Screened-out</w:t>
      </w:r>
    </w:p>
    <w:p w:rsidRPr="00473B9B" w:rsidR="006046BC" w:rsidP="00473B9B" w:rsidRDefault="006046BC" w14:paraId="5F522671" w14:textId="77777777">
      <w:pPr>
        <w:tabs>
          <w:tab w:val="right" w:pos="6804"/>
          <w:tab w:val="right" w:pos="7371"/>
          <w:tab w:val="right" w:pos="8505"/>
        </w:tabs>
        <w:overflowPunct w:val="0"/>
        <w:autoSpaceDE w:val="0"/>
        <w:autoSpaceDN w:val="0"/>
        <w:adjustRightInd w:val="0"/>
        <w:spacing w:after="120"/>
        <w:jc w:val="both"/>
        <w:textAlignment w:val="baseline"/>
        <w:rPr>
          <w:rFonts w:ascii="Calibri" w:hAnsi="Calibri"/>
          <w:lang w:val="en-CA" w:eastAsia="en-US"/>
        </w:rPr>
      </w:pPr>
      <w:r w:rsidRPr="00473B9B">
        <w:rPr>
          <w:rFonts w:ascii="Calibri" w:hAnsi="Calibri"/>
          <w:lang w:val="en-CA" w:eastAsia="en-US"/>
        </w:rPr>
        <w:t xml:space="preserve"> Unfortunately, based on your responses you are ineligible to participate in this survey. Thank you for your time!</w:t>
      </w:r>
    </w:p>
    <w:p w:rsidRPr="00A73E7A" w:rsidR="006046BC" w:rsidP="00DE0971" w:rsidRDefault="006046BC" w14:paraId="6D999444" w14:textId="77777777">
      <w:pPr>
        <w:pStyle w:val="Chapterbodytext"/>
      </w:pPr>
    </w:p>
    <w:sectPr w:rsidRPr="00A73E7A" w:rsidR="006046BC" w:rsidSect="00441BC1">
      <w:headerReference w:type="first" r:id="rId66"/>
      <w:pgSz w:w="12240" w:h="15840" w:orient="portrait" w:code="1"/>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046BC" w:rsidRDefault="006046BC" w14:paraId="12AF7D3B" w14:textId="77777777">
      <w:r>
        <w:separator/>
      </w:r>
    </w:p>
  </w:endnote>
  <w:endnote w:type="continuationSeparator" w:id="0">
    <w:p w:rsidR="006046BC" w:rsidRDefault="006046BC" w14:paraId="255143A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reeSans">
    <w:altName w:val="Times New Roman"/>
    <w:panose1 w:val="00000000000000000000"/>
    <w:charset w:val="00"/>
    <w:family w:val="roman"/>
    <w:notTrueType/>
    <w:pitch w:val="default"/>
    <w:sig w:usb0="00000003" w:usb1="00000000" w:usb2="00000000" w:usb3="00000000" w:csb0="00000001" w:csb1="00000000"/>
  </w:font>
  <w:font w:name="tim">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Tms Rmn">
    <w:panose1 w:val="02020603040505020304"/>
    <w:charset w:val="00"/>
    <w:family w:val="roman"/>
    <w:notTrueType/>
    <w:pitch w:val="variable"/>
    <w:sig w:usb0="00000003" w:usb1="00000000" w:usb2="00000000" w:usb3="00000000" w:csb0="00000001" w:csb1="00000000"/>
  </w:font>
  <w:font w:name="FrnkGothITC Bk BT">
    <w:altName w:val="Tahoma"/>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46BC" w:rsidRDefault="005E7213" w14:paraId="634ED7A9" w14:textId="77777777">
    <w:pPr>
      <w:pStyle w:val="Footer"/>
    </w:pPr>
    <w:r>
      <w:rPr>
        <w:noProof/>
        <w:lang w:eastAsia="en-US"/>
      </w:rPr>
      <w:pict w14:anchorId="2D8DBF18">
        <v:shapetype id="_x0000_t202" coordsize="21600,21600" o:spt="202" path="m,l,21600r21600,l21600,xe">
          <v:stroke joinstyle="miter"/>
          <v:path gradientshapeok="t" o:connecttype="rect"/>
        </v:shapetype>
        <v:shape id="Text Box 21" style="position:absolute;left:0;text-align:left;margin-left:-86.3pt;margin-top:0;width:34.95pt;height:34.95pt;z-index:251662336;visibility:visible;mso-wrap-style:none;mso-wrap-distance-left:0;mso-wrap-distance-right:0;mso-position-horizontal:right;mso-position-horizontal-relative:page;mso-position-vertical:bottom;mso-position-vertical-relative:page;v-text-anchor:bottom" o:spid="_x0000_s205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">
          <v:textbox style="mso-fit-shape-to-text:t" inset="0,0,20pt,15pt">
            <w:txbxContent>
              <w:p w:rsidRPr="005B7425" w:rsidR="006046BC" w:rsidP="005B7425" w:rsidRDefault="006046BC" w14:paraId="181D39E7" w14:textId="77777777">
                <w:pPr>
                  <w:rPr>
                    <w:rFonts w:ascii="Calibri" w:hAnsi="Calibri" w:cs="Calibri"/>
                    <w:noProof/>
                    <w:color w:val="008000"/>
                    <w:sz w:val="20"/>
                    <w:szCs w:val="20"/>
                  </w:rPr>
                </w:pPr>
                <w:r w:rsidRPr="005B7425">
                  <w:rPr>
                    <w:rFonts w:eastAsia="Times New Roman" w:cs="Calibri"/>
                    <w:noProof/>
                    <w:color w:val="008000"/>
                    <w:sz w:val="20"/>
                  </w:rPr>
                  <w:t>Unclassified | Non classifié</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FF3489" w:rsidR="006046BC" w:rsidP="0056732D" w:rsidRDefault="006046BC" w14:paraId="713E95C9" w14:textId="77777777">
    <w:pPr>
      <w:pStyle w:val="Footer"/>
      <w:tabs>
        <w:tab w:val="clear" w:pos="180"/>
        <w:tab w:val="right" w:pos="3060"/>
      </w:tabs>
      <w:spacing w:after="0" w:line="240" w:lineRule="auto"/>
      <w:ind w:left="187" w:right="0"/>
      <w:rPr>
        <w:u w:val="single"/>
      </w:rPr>
    </w:pPr>
    <w:r w:rsidRPr="00FF3489">
      <w:rPr>
        <w:u w:val="single"/>
      </w:rPr>
      <w:tab/>
    </w:r>
    <w:r w:rsidRPr="00FF3489">
      <w:rPr>
        <w:u w:val="single"/>
      </w:rPr>
      <w:tab/>
    </w:r>
  </w:p>
  <w:p w:rsidR="006046BC" w:rsidP="004350F0" w:rsidRDefault="006046BC" w14:paraId="090522EE" w14:textId="77777777">
    <w:pPr>
      <w:pStyle w:val="Footer"/>
      <w:spacing w:after="0" w:line="240" w:lineRule="auto"/>
      <w:ind w:left="187" w:right="0"/>
    </w:pPr>
  </w:p>
  <w:p w:rsidRPr="002060B4" w:rsidR="006046BC" w:rsidP="004350F0" w:rsidRDefault="006046BC" w14:paraId="2519AEF2" w14:textId="77777777">
    <w:pPr>
      <w:pStyle w:val="Footer"/>
      <w:spacing w:after="0" w:line="240" w:lineRule="auto"/>
      <w:ind w:left="187"/>
    </w:pPr>
    <w:r w:rsidRPr="002060B4">
      <w:rPr>
        <w:rStyle w:val="PageNumber"/>
      </w:rPr>
      <w:fldChar w:fldCharType="begin"/>
    </w:r>
    <w:r w:rsidRPr="002060B4">
      <w:rPr>
        <w:rStyle w:val="PageNumber"/>
      </w:rPr>
      <w:instrText xml:space="preserve"> PAGE </w:instrText>
    </w:r>
    <w:r w:rsidRPr="002060B4">
      <w:rPr>
        <w:rStyle w:val="PageNumber"/>
      </w:rPr>
      <w:fldChar w:fldCharType="separate"/>
    </w:r>
    <w:r>
      <w:rPr>
        <w:rStyle w:val="PageNumber"/>
        <w:noProof/>
      </w:rPr>
      <w:t>44</w:t>
    </w:r>
    <w:r w:rsidRPr="002060B4">
      <w:rPr>
        <w:rStyle w:val="PageNumber"/>
      </w:rPr>
      <w:fldChar w:fldCharType="end"/>
    </w:r>
    <w:r>
      <w:rPr>
        <w:rStyle w:val="PageNumber"/>
      </w:rPr>
      <w:t xml:space="preserve"> </w:t>
    </w:r>
    <w:r w:rsidRPr="002060B4">
      <w:rPr>
        <w:rStyle w:val="PageNumber"/>
        <w:b/>
        <w:bCs/>
      </w:rPr>
      <w:t xml:space="preserve">• </w:t>
    </w:r>
    <w:r w:rsidRPr="002060B4">
      <w:rPr>
        <w:rStyle w:val="PageNumber"/>
        <w:caps/>
      </w:rPr>
      <w:t>EKOS Research Associates</w:t>
    </w:r>
    <w:r w:rsidRPr="002060B4">
      <w:rPr>
        <w:rStyle w:val="PageNumber"/>
      </w:rPr>
      <w:t>,</w:t>
    </w:r>
    <w:r w:rsidRPr="002060B4">
      <w:t xml:space="preserve"> </w:t>
    </w:r>
    <w:r>
      <w:rPr>
        <w:rStyle w:val="PageNumber"/>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FF3489" w:rsidR="006046BC" w:rsidP="0051798D" w:rsidRDefault="006046BC" w14:paraId="2EE0856F" w14:textId="77777777">
    <w:pPr>
      <w:pStyle w:val="Footer"/>
      <w:tabs>
        <w:tab w:val="clear" w:pos="180"/>
        <w:tab w:val="right" w:pos="3060"/>
        <w:tab w:val="left" w:pos="6300"/>
        <w:tab w:val="right" w:pos="9360"/>
      </w:tabs>
      <w:spacing w:after="0" w:line="240" w:lineRule="auto"/>
      <w:ind w:left="187" w:right="0"/>
      <w:jc w:val="right"/>
      <w:rPr>
        <w:u w:val="single"/>
      </w:rPr>
    </w:pPr>
    <w:r w:rsidRPr="00FF3489">
      <w:rPr>
        <w:u w:val="single"/>
      </w:rPr>
      <w:tab/>
    </w:r>
    <w:r>
      <w:rPr>
        <w:u w:val="single"/>
      </w:rPr>
      <w:tab/>
    </w:r>
  </w:p>
  <w:p w:rsidR="006046BC" w:rsidP="0051798D" w:rsidRDefault="006046BC" w14:paraId="766BBAF4" w14:textId="77777777">
    <w:pPr>
      <w:pStyle w:val="Footer"/>
      <w:spacing w:after="0" w:line="240" w:lineRule="auto"/>
      <w:ind w:left="187" w:right="0"/>
      <w:jc w:val="right"/>
    </w:pPr>
  </w:p>
  <w:p w:rsidRPr="002060B4" w:rsidR="006046BC" w:rsidP="00310C48" w:rsidRDefault="006046BC" w14:paraId="1DF0155C" w14:textId="77777777">
    <w:pPr>
      <w:pStyle w:val="Footer"/>
      <w:spacing w:after="0" w:line="240" w:lineRule="auto"/>
      <w:ind w:left="187" w:right="0"/>
      <w:jc w:val="right"/>
    </w:pPr>
    <w:r w:rsidRPr="002060B4">
      <w:rPr>
        <w:rStyle w:val="PageNumber"/>
        <w:caps/>
      </w:rPr>
      <w:t>EKOS Research Associates</w:t>
    </w:r>
    <w:r w:rsidRPr="002060B4">
      <w:rPr>
        <w:rStyle w:val="PageNumber"/>
      </w:rPr>
      <w:t>,</w:t>
    </w:r>
    <w:r w:rsidRPr="002060B4">
      <w:t xml:space="preserve"> </w:t>
    </w:r>
    <w:r>
      <w:rPr>
        <w:rStyle w:val="PageNumber"/>
      </w:rPr>
      <w:t>2024</w:t>
    </w:r>
    <w:r w:rsidRPr="002060B4">
      <w:rPr>
        <w:rStyle w:val="PageNumber"/>
      </w:rPr>
      <w:t xml:space="preserve"> </w:t>
    </w:r>
    <w:r w:rsidRPr="002060B4">
      <w:rPr>
        <w:rStyle w:val="PageNumber"/>
        <w:b/>
        <w:bCs/>
      </w:rPr>
      <w:t xml:space="preserve">• </w:t>
    </w:r>
    <w:r w:rsidRPr="002060B4">
      <w:rPr>
        <w:rStyle w:val="PageNumber"/>
      </w:rPr>
      <w:fldChar w:fldCharType="begin"/>
    </w:r>
    <w:r w:rsidRPr="002060B4">
      <w:rPr>
        <w:rStyle w:val="PageNumber"/>
      </w:rPr>
      <w:instrText xml:space="preserve"> PAGE </w:instrText>
    </w:r>
    <w:r w:rsidRPr="002060B4">
      <w:rPr>
        <w:rStyle w:val="PageNumber"/>
      </w:rPr>
      <w:fldChar w:fldCharType="separate"/>
    </w:r>
    <w:r>
      <w:rPr>
        <w:rStyle w:val="PageNumber"/>
        <w:noProof/>
      </w:rPr>
      <w:t>9</w:t>
    </w:r>
    <w:r w:rsidRPr="002060B4">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FF3489" w:rsidR="006046BC" w:rsidP="00992B6A" w:rsidRDefault="006046BC" w14:paraId="109A8AD4" w14:textId="77777777">
    <w:pPr>
      <w:pStyle w:val="Footer"/>
      <w:tabs>
        <w:tab w:val="clear" w:pos="180"/>
        <w:tab w:val="right" w:pos="3060"/>
        <w:tab w:val="left" w:pos="6300"/>
        <w:tab w:val="right" w:pos="9360"/>
      </w:tabs>
      <w:spacing w:after="0" w:line="240" w:lineRule="auto"/>
      <w:ind w:left="187" w:right="0"/>
      <w:jc w:val="right"/>
      <w:rPr>
        <w:u w:val="single"/>
      </w:rPr>
    </w:pPr>
    <w:r w:rsidRPr="00FF3489">
      <w:rPr>
        <w:u w:val="single"/>
      </w:rPr>
      <w:tab/>
    </w:r>
    <w:r>
      <w:rPr>
        <w:u w:val="single"/>
      </w:rPr>
      <w:tab/>
    </w:r>
  </w:p>
  <w:p w:rsidR="006046BC" w:rsidP="00992B6A" w:rsidRDefault="006046BC" w14:paraId="13CCA330" w14:textId="77777777">
    <w:pPr>
      <w:pStyle w:val="Footer"/>
      <w:spacing w:after="0" w:line="240" w:lineRule="auto"/>
      <w:ind w:left="187" w:right="0"/>
      <w:jc w:val="right"/>
    </w:pPr>
  </w:p>
  <w:p w:rsidRPr="002060B4" w:rsidR="006046BC" w:rsidP="00794D90" w:rsidRDefault="006046BC" w14:paraId="2C9D1672" w14:textId="77777777">
    <w:pPr>
      <w:pStyle w:val="Footer"/>
      <w:spacing w:after="0" w:line="240" w:lineRule="auto"/>
      <w:ind w:left="187" w:right="0"/>
      <w:jc w:val="right"/>
    </w:pPr>
    <w:r w:rsidRPr="002060B4">
      <w:rPr>
        <w:rStyle w:val="PageNumber"/>
        <w:caps/>
      </w:rPr>
      <w:t>EKOS Research Associates</w:t>
    </w:r>
    <w:r w:rsidRPr="002060B4">
      <w:rPr>
        <w:rStyle w:val="PageNumber"/>
      </w:rPr>
      <w:t>,</w:t>
    </w:r>
    <w:r w:rsidRPr="002060B4">
      <w:t xml:space="preserve"> </w:t>
    </w:r>
    <w:r>
      <w:rPr>
        <w:rStyle w:val="PageNumber"/>
      </w:rPr>
      <w:t>2024</w:t>
    </w:r>
    <w:r w:rsidRPr="002060B4">
      <w:rPr>
        <w:rStyle w:val="PageNumber"/>
      </w:rPr>
      <w:t xml:space="preserve"> </w:t>
    </w:r>
    <w:r w:rsidRPr="002060B4">
      <w:rPr>
        <w:rStyle w:val="PageNumber"/>
        <w:b/>
        <w:bCs/>
      </w:rPr>
      <w:t xml:space="preserve">• </w:t>
    </w:r>
    <w:r w:rsidRPr="002060B4">
      <w:rPr>
        <w:rStyle w:val="PageNumber"/>
      </w:rPr>
      <w:fldChar w:fldCharType="begin"/>
    </w:r>
    <w:r w:rsidRPr="002060B4">
      <w:rPr>
        <w:rStyle w:val="PageNumber"/>
      </w:rPr>
      <w:instrText xml:space="preserve"> PAGE </w:instrText>
    </w:r>
    <w:r w:rsidRPr="002060B4">
      <w:rPr>
        <w:rStyle w:val="PageNumber"/>
      </w:rPr>
      <w:fldChar w:fldCharType="separate"/>
    </w:r>
    <w:r>
      <w:rPr>
        <w:rStyle w:val="PageNumber"/>
        <w:noProof/>
      </w:rPr>
      <w:t>3</w:t>
    </w:r>
    <w:r w:rsidRPr="002060B4">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FF3489" w:rsidR="006046BC" w:rsidP="0051798D" w:rsidRDefault="006046BC" w14:paraId="4E4D0795" w14:textId="77777777">
    <w:pPr>
      <w:pStyle w:val="Footer"/>
      <w:tabs>
        <w:tab w:val="clear" w:pos="180"/>
        <w:tab w:val="right" w:pos="3060"/>
        <w:tab w:val="left" w:pos="6300"/>
        <w:tab w:val="right" w:pos="9360"/>
      </w:tabs>
      <w:spacing w:after="0" w:line="240" w:lineRule="auto"/>
      <w:ind w:left="187" w:right="0"/>
      <w:jc w:val="right"/>
      <w:rPr>
        <w:u w:val="single"/>
      </w:rPr>
    </w:pPr>
    <w:r w:rsidRPr="00FF3489">
      <w:rPr>
        <w:u w:val="single"/>
      </w:rPr>
      <w:tab/>
    </w:r>
    <w:r>
      <w:rPr>
        <w:u w:val="single"/>
      </w:rPr>
      <w:tab/>
    </w:r>
  </w:p>
  <w:p w:rsidR="006046BC" w:rsidP="0051798D" w:rsidRDefault="006046BC" w14:paraId="7C28B85D" w14:textId="77777777">
    <w:pPr>
      <w:pStyle w:val="Footer"/>
      <w:spacing w:after="0" w:line="240" w:lineRule="auto"/>
      <w:ind w:left="187" w:right="0"/>
      <w:jc w:val="right"/>
    </w:pPr>
  </w:p>
  <w:p w:rsidRPr="002060B4" w:rsidR="006046BC" w:rsidP="00310C48" w:rsidRDefault="006046BC" w14:paraId="4135D4CD" w14:textId="77777777">
    <w:pPr>
      <w:pStyle w:val="Footer"/>
      <w:spacing w:after="0" w:line="240" w:lineRule="auto"/>
      <w:ind w:left="187" w:right="0"/>
      <w:jc w:val="right"/>
    </w:pPr>
    <w:r w:rsidRPr="002060B4">
      <w:rPr>
        <w:rStyle w:val="PageNumber"/>
        <w:caps/>
      </w:rPr>
      <w:t>EKOS Research Associates</w:t>
    </w:r>
    <w:r w:rsidRPr="002060B4">
      <w:rPr>
        <w:rStyle w:val="PageNumber"/>
      </w:rPr>
      <w:t>,</w:t>
    </w:r>
    <w:r w:rsidRPr="002060B4">
      <w:t xml:space="preserve"> </w:t>
    </w:r>
    <w:r>
      <w:rPr>
        <w:rStyle w:val="PageNumber"/>
      </w:rPr>
      <w:t>2024</w:t>
    </w:r>
    <w:r w:rsidRPr="002060B4">
      <w:rPr>
        <w:rStyle w:val="PageNumber"/>
      </w:rPr>
      <w:t xml:space="preserve"> </w:t>
    </w:r>
    <w:r w:rsidRPr="002060B4">
      <w:rPr>
        <w:rStyle w:val="PageNumber"/>
        <w:b/>
        <w:bCs/>
      </w:rPr>
      <w:t xml:space="preserve">• </w:t>
    </w:r>
    <w:r w:rsidRPr="002060B4">
      <w:rPr>
        <w:rStyle w:val="PageNumber"/>
      </w:rPr>
      <w:fldChar w:fldCharType="begin"/>
    </w:r>
    <w:r w:rsidRPr="002060B4">
      <w:rPr>
        <w:rStyle w:val="PageNumber"/>
      </w:rPr>
      <w:instrText xml:space="preserve"> PAGE </w:instrText>
    </w:r>
    <w:r w:rsidRPr="002060B4">
      <w:rPr>
        <w:rStyle w:val="PageNumber"/>
      </w:rPr>
      <w:fldChar w:fldCharType="separate"/>
    </w:r>
    <w:r>
      <w:rPr>
        <w:rStyle w:val="PageNumber"/>
        <w:noProof/>
      </w:rPr>
      <w:t>43</w:t>
    </w:r>
    <w:r w:rsidRPr="002060B4">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FF3489" w:rsidR="006046BC" w:rsidP="00310C48" w:rsidRDefault="006046BC" w14:paraId="0D85D691" w14:textId="77777777">
    <w:pPr>
      <w:pStyle w:val="Footer"/>
      <w:tabs>
        <w:tab w:val="clear" w:pos="180"/>
        <w:tab w:val="right" w:pos="3060"/>
      </w:tabs>
      <w:spacing w:after="0" w:line="240" w:lineRule="auto"/>
      <w:ind w:left="187" w:right="0"/>
      <w:rPr>
        <w:u w:val="single"/>
      </w:rPr>
    </w:pPr>
    <w:r w:rsidRPr="00FF3489">
      <w:rPr>
        <w:u w:val="single"/>
      </w:rPr>
      <w:tab/>
    </w:r>
    <w:r w:rsidRPr="00FF3489">
      <w:rPr>
        <w:u w:val="single"/>
      </w:rPr>
      <w:tab/>
    </w:r>
  </w:p>
  <w:p w:rsidR="006046BC" w:rsidP="00310C48" w:rsidRDefault="006046BC" w14:paraId="628531FF" w14:textId="77777777">
    <w:pPr>
      <w:pStyle w:val="Footer"/>
      <w:spacing w:after="0" w:line="240" w:lineRule="auto"/>
      <w:ind w:left="187" w:right="0"/>
    </w:pPr>
  </w:p>
  <w:p w:rsidRPr="002060B4" w:rsidR="006046BC" w:rsidP="00310C48" w:rsidRDefault="006046BC" w14:paraId="2ADBDBC1" w14:textId="77777777">
    <w:pPr>
      <w:pStyle w:val="Footer"/>
      <w:spacing w:after="0" w:line="240" w:lineRule="auto"/>
      <w:ind w:left="187"/>
    </w:pPr>
    <w:r w:rsidRPr="002060B4">
      <w:rPr>
        <w:rStyle w:val="PageNumber"/>
      </w:rPr>
      <w:fldChar w:fldCharType="begin"/>
    </w:r>
    <w:r w:rsidRPr="002060B4">
      <w:rPr>
        <w:rStyle w:val="PageNumber"/>
      </w:rPr>
      <w:instrText xml:space="preserve"> PAGE </w:instrText>
    </w:r>
    <w:r w:rsidRPr="002060B4">
      <w:rPr>
        <w:rStyle w:val="PageNumber"/>
      </w:rPr>
      <w:fldChar w:fldCharType="separate"/>
    </w:r>
    <w:r>
      <w:rPr>
        <w:rStyle w:val="PageNumber"/>
        <w:noProof/>
      </w:rPr>
      <w:t>10</w:t>
    </w:r>
    <w:r w:rsidRPr="002060B4">
      <w:rPr>
        <w:rStyle w:val="PageNumber"/>
      </w:rPr>
      <w:fldChar w:fldCharType="end"/>
    </w:r>
    <w:r>
      <w:rPr>
        <w:rStyle w:val="PageNumber"/>
      </w:rPr>
      <w:t xml:space="preserve"> </w:t>
    </w:r>
    <w:r w:rsidRPr="002060B4">
      <w:rPr>
        <w:rStyle w:val="PageNumber"/>
        <w:b/>
        <w:bCs/>
      </w:rPr>
      <w:t xml:space="preserve">• </w:t>
    </w:r>
    <w:r w:rsidRPr="002060B4">
      <w:rPr>
        <w:rStyle w:val="PageNumber"/>
        <w:caps/>
      </w:rPr>
      <w:t>EKOS Research Associates</w:t>
    </w:r>
    <w:r w:rsidRPr="002060B4">
      <w:rPr>
        <w:rStyle w:val="PageNumber"/>
      </w:rPr>
      <w:t>,</w:t>
    </w:r>
    <w:r w:rsidRPr="002060B4">
      <w:t xml:space="preserve"> </w:t>
    </w:r>
    <w:r>
      <w:rPr>
        <w:rStyle w:val="PageNumber"/>
      </w:rPr>
      <w:t>2024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46BC" w:rsidRDefault="006046BC" w14:paraId="06AB002E"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46BC" w:rsidRDefault="006046BC" w14:paraId="57BCDBD0" w14:textId="7777777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FF3489" w:rsidR="006046BC" w:rsidP="0051798D" w:rsidRDefault="006046BC" w14:paraId="38C3859C" w14:textId="77777777">
    <w:pPr>
      <w:pStyle w:val="Footer"/>
      <w:tabs>
        <w:tab w:val="clear" w:pos="180"/>
        <w:tab w:val="right" w:pos="3060"/>
      </w:tabs>
      <w:spacing w:after="0" w:line="240" w:lineRule="auto"/>
      <w:ind w:left="187" w:right="0"/>
      <w:rPr>
        <w:u w:val="single"/>
      </w:rPr>
    </w:pPr>
    <w:r w:rsidRPr="00FF3489">
      <w:rPr>
        <w:u w:val="single"/>
      </w:rPr>
      <w:tab/>
    </w:r>
    <w:r w:rsidRPr="00FF3489">
      <w:rPr>
        <w:u w:val="single"/>
      </w:rPr>
      <w:tab/>
    </w:r>
  </w:p>
  <w:p w:rsidR="006046BC" w:rsidP="0051798D" w:rsidRDefault="006046BC" w14:paraId="3FE9752F" w14:textId="77777777">
    <w:pPr>
      <w:pStyle w:val="Footer"/>
      <w:spacing w:after="0" w:line="240" w:lineRule="auto"/>
      <w:ind w:left="187" w:right="0"/>
    </w:pPr>
  </w:p>
  <w:p w:rsidRPr="002060B4" w:rsidR="006046BC" w:rsidP="00310C48" w:rsidRDefault="006046BC" w14:paraId="7A416FCD" w14:textId="77777777">
    <w:pPr>
      <w:pStyle w:val="Footer"/>
      <w:spacing w:after="0" w:line="240" w:lineRule="auto"/>
      <w:ind w:left="187"/>
    </w:pPr>
    <w:r w:rsidRPr="002060B4">
      <w:rPr>
        <w:rStyle w:val="PageNumber"/>
      </w:rPr>
      <w:fldChar w:fldCharType="begin"/>
    </w:r>
    <w:r w:rsidRPr="002060B4">
      <w:rPr>
        <w:rStyle w:val="PageNumber"/>
      </w:rPr>
      <w:instrText xml:space="preserve"> PAGE </w:instrText>
    </w:r>
    <w:r w:rsidRPr="002060B4">
      <w:rPr>
        <w:rStyle w:val="PageNumber"/>
      </w:rPr>
      <w:fldChar w:fldCharType="separate"/>
    </w:r>
    <w:r>
      <w:rPr>
        <w:rStyle w:val="PageNumber"/>
        <w:noProof/>
      </w:rPr>
      <w:t>49</w:t>
    </w:r>
    <w:r w:rsidRPr="002060B4">
      <w:rPr>
        <w:rStyle w:val="PageNumber"/>
      </w:rPr>
      <w:fldChar w:fldCharType="end"/>
    </w:r>
    <w:r>
      <w:rPr>
        <w:rStyle w:val="PageNumber"/>
      </w:rPr>
      <w:t xml:space="preserve"> </w:t>
    </w:r>
    <w:r w:rsidRPr="002060B4">
      <w:rPr>
        <w:rStyle w:val="PageNumber"/>
        <w:b/>
        <w:bCs/>
      </w:rPr>
      <w:t xml:space="preserve">• </w:t>
    </w:r>
    <w:r w:rsidRPr="002060B4">
      <w:rPr>
        <w:rStyle w:val="PageNumber"/>
        <w:caps/>
      </w:rPr>
      <w:t>EKOS Research Associates</w:t>
    </w:r>
    <w:r w:rsidRPr="002060B4">
      <w:rPr>
        <w:rStyle w:val="PageNumber"/>
      </w:rPr>
      <w:t>,</w:t>
    </w:r>
    <w:r w:rsidRPr="002060B4">
      <w:t xml:space="preserve"> </w:t>
    </w:r>
    <w:r>
      <w:rPr>
        <w:rStyle w:val="PageNumber"/>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046BC" w:rsidRDefault="006046BC" w14:paraId="6C717717" w14:textId="77777777">
      <w:r>
        <w:separator/>
      </w:r>
    </w:p>
  </w:footnote>
  <w:footnote w:type="continuationSeparator" w:id="0">
    <w:p w:rsidR="006046BC" w:rsidRDefault="006046BC" w14:paraId="13BF9B49" w14:textId="77777777">
      <w:r>
        <w:continuationSeparator/>
      </w:r>
    </w:p>
  </w:footnote>
  <w:footnote w:id="1">
    <w:p w:rsidR="006046BC" w:rsidP="00F06CE2" w:rsidRDefault="006046BC" w14:paraId="4CDF9A6A" w14:textId="77777777">
      <w:pPr>
        <w:pStyle w:val="FootnoteText"/>
      </w:pPr>
      <w:r>
        <w:rPr>
          <w:rStyle w:val="FootnoteReference"/>
          <w:szCs w:val="18"/>
        </w:rPr>
        <w:footnoteRef/>
      </w:r>
      <w:r>
        <w:rPr>
          <w:szCs w:val="18"/>
        </w:rPr>
        <w:t xml:space="preserve"> </w:t>
      </w:r>
      <w:r>
        <w:rPr>
          <w:szCs w:val="18"/>
        </w:rPr>
        <w:tab/>
      </w:r>
      <w:r>
        <w:t>Chi-square and standard t-tests were applied as applicable. Differences noted were significant at the 95% level.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46BC" w:rsidP="00E520FD" w:rsidRDefault="006046BC" w14:paraId="40C5A8B3" w14:textId="77777777">
    <w:pPr>
      <w:pStyle w:val="Header"/>
      <w:jc w:val="right"/>
    </w:pPr>
    <w:r w:rsidRPr="005B7425">
      <w:rPr>
        <w:rFonts w:ascii="Calibri" w:hAnsi="Calibri" w:cs="Calibri"/>
        <w:noProof/>
        <w:color w:val="008000"/>
        <w:sz w:val="20"/>
        <w:szCs w:val="20"/>
      </w:rPr>
      <w:t>Unclassified | Non classifié</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46BC" w:rsidRDefault="005E7213" w14:paraId="7C8C37FD" w14:textId="77777777">
    <w:pPr>
      <w:pStyle w:val="Header"/>
    </w:pPr>
    <w:r>
      <w:rPr>
        <w:noProof/>
        <w:lang w:eastAsia="en-US"/>
      </w:rPr>
      <w:pict w14:anchorId="1D1E46C5">
        <v:shapetype id="_x0000_t202" coordsize="21600,21600" o:spt="202" path="m,l,21600r21600,l21600,xe">
          <v:stroke joinstyle="miter"/>
          <v:path gradientshapeok="t" o:connecttype="rect"/>
        </v:shapetype>
        <v:shape id="Text Box 23" style="position:absolute;margin-left:-86.3pt;margin-top:0;width:34.95pt;height:34.95pt;z-index:251660288;visibility:visible;mso-wrap-style:none;mso-wrap-distance-left:0;mso-wrap-distance-right:0;mso-position-horizontal:right;mso-position-horizontal-relative:page;mso-position-vertical:top;mso-position-vertical-relative:page" o:spid="_x0000_s204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">
          <v:textbox style="mso-fit-shape-to-text:t" inset="0,15pt,20pt,0">
            <w:txbxContent>
              <w:p w:rsidRPr="005B7425" w:rsidR="006046BC" w:rsidP="005B7425" w:rsidRDefault="006046BC" w14:paraId="0DBD2921" w14:textId="77777777">
                <w:pPr>
                  <w:rPr>
                    <w:rFonts w:ascii="Calibri" w:hAnsi="Calibri" w:cs="Calibri"/>
                    <w:noProof/>
                    <w:color w:val="008000"/>
                    <w:sz w:val="20"/>
                    <w:szCs w:val="20"/>
                  </w:rPr>
                </w:pPr>
                <w:r w:rsidRPr="005B7425">
                  <w:rPr>
                    <w:rFonts w:ascii="Calibri" w:hAnsi="Calibri" w:cs="Calibri"/>
                    <w:noProof/>
                    <w:color w:val="008000"/>
                    <w:sz w:val="20"/>
                    <w:szCs w:val="20"/>
                  </w:rPr>
                  <w:t>Unclassified | Non classifié</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46BC" w:rsidRDefault="005E7213" w14:paraId="3A328CBC" w14:textId="77777777">
    <w:pPr>
      <w:pStyle w:val="Header"/>
    </w:pPr>
    <w:r>
      <w:rPr>
        <w:noProof/>
        <w:lang w:eastAsia="en-US"/>
      </w:rPr>
      <w:pict w14:anchorId="31E8D928">
        <v:shapetype id="_x0000_t202" coordsize="21600,21600" o:spt="202" path="m,l,21600r21600,l21600,xe">
          <v:stroke joinstyle="miter"/>
          <v:path gradientshapeok="t" o:connecttype="rect"/>
        </v:shapetype>
        <v:shape id="Text Box 20" style="position:absolute;margin-left:414pt;margin-top:21.6pt;width:128.8pt;height:39.4pt;z-index:251664384;visibility:visible;mso-wrap-style:none;mso-wrap-distance-left:0;mso-wrap-distance-right:0;mso-position-horizontal-relative:page;mso-position-vertical-relative:page" o:spid="_x0000_s205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">
          <v:textbox style="mso-fit-shape-to-text:t" inset="0,15pt,20pt,0">
            <w:txbxContent>
              <w:p w:rsidRPr="005B7425" w:rsidR="006046BC" w:rsidP="00E520FD" w:rsidRDefault="006046BC" w14:paraId="0D613F73" w14:textId="77777777">
                <w:pPr>
                  <w:rPr>
                    <w:rFonts w:ascii="Calibri" w:hAnsi="Calibri" w:cs="Calibri"/>
                    <w:noProof/>
                    <w:color w:val="008000"/>
                    <w:sz w:val="20"/>
                    <w:szCs w:val="20"/>
                  </w:rPr>
                </w:pPr>
                <w:r w:rsidRPr="005B7425">
                  <w:rPr>
                    <w:rFonts w:ascii="Calibri" w:hAnsi="Calibri" w:cs="Calibri"/>
                    <w:noProof/>
                    <w:color w:val="008000"/>
                    <w:sz w:val="20"/>
                    <w:szCs w:val="20"/>
                  </w:rPr>
                  <w:t>Unclassified | Non classifié</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46BC" w:rsidP="00E520FD" w:rsidRDefault="006046BC" w14:paraId="0753859B" w14:textId="77777777">
    <w:pPr>
      <w:pStyle w:val="Header"/>
      <w:jc w:val="right"/>
    </w:pPr>
    <w:r w:rsidRPr="005B7425">
      <w:rPr>
        <w:rFonts w:ascii="Calibri" w:hAnsi="Calibri" w:cs="Calibri"/>
        <w:noProof/>
        <w:color w:val="008000"/>
        <w:sz w:val="20"/>
        <w:szCs w:val="20"/>
      </w:rPr>
      <w:t>Unclassified | Non classifié</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46BC" w:rsidP="00E520FD" w:rsidRDefault="006046BC" w14:paraId="4EC1CC05" w14:textId="77777777">
    <w:pPr>
      <w:pStyle w:val="Header"/>
      <w:tabs>
        <w:tab w:val="clear" w:pos="4320"/>
        <w:tab w:val="clear" w:pos="8640"/>
      </w:tabs>
      <w:jc w:val="right"/>
    </w:pPr>
    <w:r w:rsidRPr="005B7425">
      <w:rPr>
        <w:rFonts w:ascii="Calibri" w:hAnsi="Calibri" w:cs="Calibri"/>
        <w:noProof/>
        <w:color w:val="008000"/>
        <w:sz w:val="20"/>
        <w:szCs w:val="20"/>
      </w:rPr>
      <w:t>Unclassified | Non classifié</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46BC" w:rsidP="00E520FD" w:rsidRDefault="006046BC" w14:paraId="134FED52" w14:textId="77777777">
    <w:pPr>
      <w:pStyle w:val="Header"/>
      <w:tabs>
        <w:tab w:val="clear" w:pos="4320"/>
        <w:tab w:val="clear" w:pos="8640"/>
      </w:tabs>
      <w:jc w:val="right"/>
    </w:pPr>
    <w:r w:rsidRPr="005B7425">
      <w:rPr>
        <w:rFonts w:ascii="Calibri" w:hAnsi="Calibri" w:cs="Calibri"/>
        <w:noProof/>
        <w:color w:val="008000"/>
        <w:sz w:val="20"/>
        <w:szCs w:val="20"/>
      </w:rPr>
      <w:t>Unclassified | Non classifié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0CE04D16"/>
    <w:lvl w:ilvl="0">
      <w:start w:val="1"/>
      <w:numFmt w:val="decimal"/>
      <w:lvlText w:val="%1."/>
      <w:lvlJc w:val="left"/>
      <w:pPr>
        <w:tabs>
          <w:tab w:val="num" w:pos="720"/>
        </w:tabs>
      </w:pPr>
      <w:rPr>
        <w:rFonts w:hint="default" w:cs="Times New Roman"/>
        <w:b w:val="0"/>
        <w:i w:val="0"/>
        <w:sz w:val="72"/>
      </w:rPr>
    </w:lvl>
    <w:lvl w:ilvl="1">
      <w:start w:val="1"/>
      <w:numFmt w:val="decimal"/>
      <w:lvlText w:val="%1.%2"/>
      <w:lvlJc w:val="left"/>
      <w:pPr>
        <w:tabs>
          <w:tab w:val="num" w:pos="-450"/>
        </w:tabs>
        <w:ind w:left="-450" w:hanging="720"/>
      </w:pPr>
      <w:rPr>
        <w:rFonts w:hint="default" w:cs="Times New Roman"/>
        <w:b w:val="0"/>
        <w:i w:val="0"/>
        <w:sz w:val="44"/>
      </w:rPr>
    </w:lvl>
    <w:lvl w:ilvl="2">
      <w:start w:val="1"/>
      <w:numFmt w:val="lowerLetter"/>
      <w:lvlText w:val="%3)"/>
      <w:lvlJc w:val="left"/>
      <w:pPr>
        <w:tabs>
          <w:tab w:val="num" w:pos="-450"/>
        </w:tabs>
        <w:ind w:left="-450" w:hanging="720"/>
      </w:pPr>
      <w:rPr>
        <w:rFonts w:hint="default" w:ascii="Georgia" w:hAnsi="Georgia" w:cs="Times New Roman"/>
        <w:b/>
        <w:i w:val="0"/>
        <w:sz w:val="24"/>
      </w:rPr>
    </w:lvl>
    <w:lvl w:ilvl="3">
      <w:start w:val="1"/>
      <w:numFmt w:val="lowerRoman"/>
      <w:lvlText w:val="%4)"/>
      <w:lvlJc w:val="left"/>
      <w:pPr>
        <w:tabs>
          <w:tab w:val="num" w:pos="-2160"/>
        </w:tabs>
        <w:ind w:hanging="720"/>
      </w:pPr>
      <w:rPr>
        <w:rFonts w:hint="default" w:ascii="Arial" w:hAnsi="Arial" w:cs="Times New Roman"/>
        <w:b/>
        <w:i/>
        <w:sz w:val="24"/>
      </w:rPr>
    </w:lvl>
    <w:lvl w:ilvl="4">
      <w:start w:val="1"/>
      <w:numFmt w:val="decimal"/>
      <w:lvlText w:val="%5."/>
      <w:lvlJc w:val="left"/>
      <w:pPr>
        <w:tabs>
          <w:tab w:val="num" w:pos="-2160"/>
        </w:tabs>
        <w:ind w:left="720" w:hanging="720"/>
      </w:pPr>
      <w:rPr>
        <w:rFonts w:hint="default" w:ascii="Arial" w:hAnsi="Arial" w:cs="Times New Roman"/>
        <w:b w:val="0"/>
        <w:i/>
        <w:sz w:val="22"/>
      </w:rPr>
    </w:lvl>
    <w:lvl w:ilvl="5">
      <w:start w:val="1"/>
      <w:numFmt w:val="decimal"/>
      <w:lvlText w:val="%5..%6"/>
      <w:lvlJc w:val="left"/>
      <w:pPr>
        <w:tabs>
          <w:tab w:val="num" w:pos="-2160"/>
        </w:tabs>
        <w:ind w:left="-2160"/>
      </w:pPr>
      <w:rPr>
        <w:rFonts w:hint="default" w:cs="Times New Roman"/>
      </w:rPr>
    </w:lvl>
    <w:lvl w:ilvl="6">
      <w:start w:val="1"/>
      <w:numFmt w:val="decimal"/>
      <w:lvlText w:val="%5..%6.%7"/>
      <w:lvlJc w:val="left"/>
      <w:pPr>
        <w:tabs>
          <w:tab w:val="num" w:pos="-2160"/>
        </w:tabs>
        <w:ind w:left="-2160"/>
      </w:pPr>
      <w:rPr>
        <w:rFonts w:hint="default" w:cs="Times New Roman"/>
      </w:rPr>
    </w:lvl>
    <w:lvl w:ilvl="7">
      <w:start w:val="1"/>
      <w:numFmt w:val="decimal"/>
      <w:lvlText w:val="%5..%6.%7.%8"/>
      <w:lvlJc w:val="left"/>
      <w:pPr>
        <w:tabs>
          <w:tab w:val="num" w:pos="-2160"/>
        </w:tabs>
        <w:ind w:left="-2160"/>
      </w:pPr>
      <w:rPr>
        <w:rFonts w:hint="default" w:cs="Times New Roman"/>
      </w:rPr>
    </w:lvl>
    <w:lvl w:ilvl="8">
      <w:start w:val="1"/>
      <w:numFmt w:val="decimal"/>
      <w:lvlText w:val="%5..%6.%7.%8.%9"/>
      <w:lvlJc w:val="left"/>
      <w:pPr>
        <w:tabs>
          <w:tab w:val="num" w:pos="-2160"/>
        </w:tabs>
        <w:ind w:left="-2160"/>
      </w:pPr>
      <w:rPr>
        <w:rFonts w:hint="default" w:cs="Times New Roman"/>
      </w:rPr>
    </w:lvl>
  </w:abstractNum>
  <w:abstractNum w:abstractNumId="1" w15:restartNumberingAfterBreak="0">
    <w:nsid w:val="00CD79E5"/>
    <w:multiLevelType w:val="hybridMultilevel"/>
    <w:tmpl w:val="5DFE6636"/>
    <w:lvl w:ilvl="0" w:tplc="84A05E1E">
      <w:start w:val="1"/>
      <w:numFmt w:val="bullet"/>
      <w:pStyle w:val="Highl-2"/>
      <w:lvlText w:val="o"/>
      <w:lvlJc w:val="left"/>
      <w:pPr>
        <w:tabs>
          <w:tab w:val="num" w:pos="1800"/>
        </w:tabs>
        <w:ind w:left="1800" w:hanging="360"/>
      </w:pPr>
      <w:rPr>
        <w:rFonts w:hint="default" w:ascii="Calibri" w:hAnsi="Calibri"/>
        <w:b w:val="0"/>
        <w:i w:val="0"/>
        <w:sz w:val="24"/>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71022B9"/>
    <w:multiLevelType w:val="hybridMultilevel"/>
    <w:tmpl w:val="825689C0"/>
    <w:lvl w:ilvl="0" w:tplc="E65A88BC">
      <w:start w:val="1"/>
      <w:numFmt w:val="bullet"/>
      <w:pStyle w:val="g-bul3"/>
      <w:lvlText w:val="¤"/>
      <w:lvlJc w:val="left"/>
      <w:pPr>
        <w:tabs>
          <w:tab w:val="num" w:pos="7200"/>
        </w:tabs>
        <w:ind w:left="7200" w:hanging="360"/>
      </w:pPr>
      <w:rPr>
        <w:rFonts w:hint="default" w:ascii="Trebuchet MS" w:hAnsi="Trebuchet MS"/>
        <w:b w:val="0"/>
        <w:i w:val="0"/>
        <w:sz w:val="22"/>
      </w:rPr>
    </w:lvl>
    <w:lvl w:ilvl="1" w:tplc="04090003" w:tentative="1">
      <w:start w:val="1"/>
      <w:numFmt w:val="bullet"/>
      <w:lvlText w:val="o"/>
      <w:lvlJc w:val="left"/>
      <w:pPr>
        <w:tabs>
          <w:tab w:val="num" w:pos="2520"/>
        </w:tabs>
        <w:ind w:left="2520" w:hanging="360"/>
      </w:pPr>
      <w:rPr>
        <w:rFonts w:hint="default" w:ascii="Courier New" w:hAnsi="Courier New"/>
      </w:rPr>
    </w:lvl>
    <w:lvl w:ilvl="2" w:tplc="04090005" w:tentative="1">
      <w:start w:val="1"/>
      <w:numFmt w:val="bullet"/>
      <w:lvlText w:val=""/>
      <w:lvlJc w:val="left"/>
      <w:pPr>
        <w:tabs>
          <w:tab w:val="num" w:pos="3240"/>
        </w:tabs>
        <w:ind w:left="3240" w:hanging="360"/>
      </w:pPr>
      <w:rPr>
        <w:rFonts w:hint="default" w:ascii="Wingdings" w:hAnsi="Wingdings"/>
      </w:rPr>
    </w:lvl>
    <w:lvl w:ilvl="3" w:tplc="04090001" w:tentative="1">
      <w:start w:val="1"/>
      <w:numFmt w:val="bullet"/>
      <w:lvlText w:val=""/>
      <w:lvlJc w:val="left"/>
      <w:pPr>
        <w:tabs>
          <w:tab w:val="num" w:pos="3960"/>
        </w:tabs>
        <w:ind w:left="3960" w:hanging="360"/>
      </w:pPr>
      <w:rPr>
        <w:rFonts w:hint="default" w:ascii="Symbol" w:hAnsi="Symbol"/>
      </w:rPr>
    </w:lvl>
    <w:lvl w:ilvl="4" w:tplc="04090003" w:tentative="1">
      <w:start w:val="1"/>
      <w:numFmt w:val="bullet"/>
      <w:lvlText w:val="o"/>
      <w:lvlJc w:val="left"/>
      <w:pPr>
        <w:tabs>
          <w:tab w:val="num" w:pos="4680"/>
        </w:tabs>
        <w:ind w:left="4680" w:hanging="360"/>
      </w:pPr>
      <w:rPr>
        <w:rFonts w:hint="default" w:ascii="Courier New" w:hAnsi="Courier New"/>
      </w:rPr>
    </w:lvl>
    <w:lvl w:ilvl="5" w:tplc="04090005" w:tentative="1">
      <w:start w:val="1"/>
      <w:numFmt w:val="bullet"/>
      <w:lvlText w:val=""/>
      <w:lvlJc w:val="left"/>
      <w:pPr>
        <w:tabs>
          <w:tab w:val="num" w:pos="5400"/>
        </w:tabs>
        <w:ind w:left="5400" w:hanging="360"/>
      </w:pPr>
      <w:rPr>
        <w:rFonts w:hint="default" w:ascii="Wingdings" w:hAnsi="Wingdings"/>
      </w:rPr>
    </w:lvl>
    <w:lvl w:ilvl="6" w:tplc="04090001" w:tentative="1">
      <w:start w:val="1"/>
      <w:numFmt w:val="bullet"/>
      <w:lvlText w:val=""/>
      <w:lvlJc w:val="left"/>
      <w:pPr>
        <w:tabs>
          <w:tab w:val="num" w:pos="6120"/>
        </w:tabs>
        <w:ind w:left="6120" w:hanging="360"/>
      </w:pPr>
      <w:rPr>
        <w:rFonts w:hint="default" w:ascii="Symbol" w:hAnsi="Symbol"/>
      </w:rPr>
    </w:lvl>
    <w:lvl w:ilvl="7" w:tplc="04090003" w:tentative="1">
      <w:start w:val="1"/>
      <w:numFmt w:val="bullet"/>
      <w:lvlText w:val="o"/>
      <w:lvlJc w:val="left"/>
      <w:pPr>
        <w:tabs>
          <w:tab w:val="num" w:pos="6840"/>
        </w:tabs>
        <w:ind w:left="6840" w:hanging="360"/>
      </w:pPr>
      <w:rPr>
        <w:rFonts w:hint="default" w:ascii="Courier New" w:hAnsi="Courier New"/>
      </w:rPr>
    </w:lvl>
    <w:lvl w:ilvl="8" w:tplc="04090005" w:tentative="1">
      <w:start w:val="1"/>
      <w:numFmt w:val="bullet"/>
      <w:lvlText w:val=""/>
      <w:lvlJc w:val="left"/>
      <w:pPr>
        <w:tabs>
          <w:tab w:val="num" w:pos="7560"/>
        </w:tabs>
        <w:ind w:left="7560" w:hanging="360"/>
      </w:pPr>
      <w:rPr>
        <w:rFonts w:hint="default" w:ascii="Wingdings" w:hAnsi="Wingdings"/>
      </w:rPr>
    </w:lvl>
  </w:abstractNum>
  <w:abstractNum w:abstractNumId="3" w15:restartNumberingAfterBreak="0">
    <w:nsid w:val="0F6E300E"/>
    <w:multiLevelType w:val="hybridMultilevel"/>
    <w:tmpl w:val="A2E0FFE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14A23246"/>
    <w:multiLevelType w:val="hybridMultilevel"/>
    <w:tmpl w:val="46185958"/>
    <w:lvl w:ilvl="0" w:tplc="063C9622">
      <w:start w:val="1"/>
      <w:numFmt w:val="bullet"/>
      <w:lvlText w:val=""/>
      <w:lvlJc w:val="left"/>
      <w:pPr>
        <w:ind w:left="720" w:hanging="360"/>
      </w:pPr>
      <w:rPr>
        <w:rFonts w:hint="default" w:ascii="Wingdings" w:hAnsi="Wingdings" w:eastAsia="MS Mincho"/>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87624C2"/>
    <w:multiLevelType w:val="hybridMultilevel"/>
    <w:tmpl w:val="FDA08C06"/>
    <w:lvl w:ilvl="0" w:tplc="16B43560">
      <w:start w:val="4"/>
      <w:numFmt w:val="upperLetter"/>
      <w:lvlText w:val="%1."/>
      <w:lvlJc w:val="left"/>
      <w:pPr>
        <w:ind w:left="1080" w:hanging="720"/>
      </w:pPr>
      <w:rPr>
        <w:rFonts w:hint="default"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8F23138"/>
    <w:multiLevelType w:val="multilevel"/>
    <w:tmpl w:val="866ECDA2"/>
    <w:lvl w:ilvl="0">
      <w:start w:val="1"/>
      <w:numFmt w:val="none"/>
      <w:lvlText w:val="%1."/>
      <w:lvlJc w:val="left"/>
      <w:pPr>
        <w:tabs>
          <w:tab w:val="num" w:pos="360"/>
        </w:tabs>
      </w:pPr>
      <w:rPr>
        <w:rFonts w:hint="default" w:ascii="FreeSans" w:hAnsi="FreeSans" w:cs="FreeSans"/>
        <w:b/>
        <w:bCs w:val="0"/>
        <w:i w:val="0"/>
        <w:iCs w:val="0"/>
        <w:caps w:val="0"/>
        <w:strike w:val="0"/>
        <w:dstrike w:val="0"/>
        <w:vanish w:val="0"/>
        <w:color w:val="1465A2"/>
        <w:sz w:val="72"/>
        <w:szCs w:val="72"/>
        <w:vertAlign w:val="baseline"/>
      </w:rPr>
    </w:lvl>
    <w:lvl w:ilvl="1">
      <w:start w:val="1"/>
      <w:numFmt w:val="none"/>
      <w:lvlText w:val=""/>
      <w:lvlJc w:val="left"/>
      <w:pPr>
        <w:tabs>
          <w:tab w:val="num" w:pos="1080"/>
        </w:tabs>
        <w:ind w:left="720"/>
      </w:pPr>
      <w:rPr>
        <w:rFonts w:hint="default" w:ascii="FreeSans" w:hAnsi="FreeSans" w:cs="tim"/>
        <w:b/>
        <w:bCs/>
        <w:i w:val="0"/>
        <w:color w:val="1465A2"/>
        <w:sz w:val="44"/>
        <w:szCs w:val="44"/>
      </w:rPr>
    </w:lvl>
    <w:lvl w:ilvl="2">
      <w:start w:val="1"/>
      <w:numFmt w:val="decimal"/>
      <w:pStyle w:val="Heading3"/>
      <w:lvlText w:val="%3."/>
      <w:lvlJc w:val="left"/>
      <w:pPr>
        <w:tabs>
          <w:tab w:val="num" w:pos="1800"/>
        </w:tabs>
        <w:ind w:left="1440"/>
      </w:pPr>
      <w:rPr>
        <w:rFonts w:hint="default" w:ascii="tim" w:hAnsi="tim" w:cs="FreeSans"/>
        <w:b w:val="0"/>
        <w:bCs w:val="0"/>
        <w:i w:val="0"/>
        <w:iCs w:val="0"/>
        <w:color w:val="FFFFFF"/>
        <w:sz w:val="72"/>
        <w:szCs w:val="72"/>
      </w:rPr>
    </w:lvl>
    <w:lvl w:ilvl="3">
      <w:start w:val="1"/>
      <w:numFmt w:val="upperLetter"/>
      <w:pStyle w:val="Heading4"/>
      <w:lvlText w:val="%4."/>
      <w:lvlJc w:val="left"/>
      <w:pPr>
        <w:tabs>
          <w:tab w:val="num" w:pos="2160"/>
        </w:tabs>
        <w:ind w:left="2160" w:hanging="720"/>
      </w:pPr>
      <w:rPr>
        <w:rFonts w:hint="default" w:cs="Times New Roman"/>
        <w:b/>
        <w:bCs w:val="0"/>
        <w:i w:val="0"/>
        <w:iCs/>
        <w:color w:val="003366"/>
        <w:sz w:val="44"/>
        <w:szCs w:val="44"/>
      </w:rPr>
    </w:lvl>
    <w:lvl w:ilvl="4">
      <w:start w:val="1"/>
      <w:numFmt w:val="lowerLetter"/>
      <w:lvlText w:val="%5)"/>
      <w:lvlJc w:val="left"/>
      <w:pPr>
        <w:tabs>
          <w:tab w:val="num" w:pos="2430"/>
        </w:tabs>
        <w:ind w:left="2070"/>
      </w:pPr>
      <w:rPr>
        <w:rFonts w:hint="default" w:cs="Times New Roman"/>
        <w:b/>
        <w:bCs/>
        <w:i w:val="0"/>
        <w:iCs/>
        <w:color w:val="1465A2"/>
        <w:sz w:val="24"/>
        <w:szCs w:val="24"/>
      </w:rPr>
    </w:lvl>
    <w:lvl w:ilvl="5">
      <w:start w:val="1"/>
      <w:numFmt w:val="lowerLetter"/>
      <w:lvlText w:val="(%6)"/>
      <w:lvlJc w:val="left"/>
      <w:pPr>
        <w:tabs>
          <w:tab w:val="num" w:pos="3960"/>
        </w:tabs>
        <w:ind w:left="3600"/>
      </w:pPr>
      <w:rPr>
        <w:rFonts w:hint="default" w:cs="Times New Roman"/>
      </w:rPr>
    </w:lvl>
    <w:lvl w:ilvl="6">
      <w:start w:val="1"/>
      <w:numFmt w:val="lowerRoman"/>
      <w:pStyle w:val="Heading7"/>
      <w:lvlText w:val="(%7)"/>
      <w:lvlJc w:val="left"/>
      <w:pPr>
        <w:tabs>
          <w:tab w:val="num" w:pos="4680"/>
        </w:tabs>
        <w:ind w:left="4320"/>
      </w:pPr>
      <w:rPr>
        <w:rFonts w:hint="default" w:cs="Times New Roman"/>
      </w:rPr>
    </w:lvl>
    <w:lvl w:ilvl="7">
      <w:start w:val="1"/>
      <w:numFmt w:val="lowerLetter"/>
      <w:pStyle w:val="Heading8"/>
      <w:lvlText w:val="(%8)"/>
      <w:lvlJc w:val="left"/>
      <w:pPr>
        <w:tabs>
          <w:tab w:val="num" w:pos="5400"/>
        </w:tabs>
        <w:ind w:left="5040"/>
      </w:pPr>
      <w:rPr>
        <w:rFonts w:hint="default" w:cs="Times New Roman"/>
      </w:rPr>
    </w:lvl>
    <w:lvl w:ilvl="8">
      <w:start w:val="1"/>
      <w:numFmt w:val="lowerRoman"/>
      <w:pStyle w:val="Heading9"/>
      <w:lvlText w:val="(%9)"/>
      <w:lvlJc w:val="left"/>
      <w:pPr>
        <w:tabs>
          <w:tab w:val="num" w:pos="6120"/>
        </w:tabs>
        <w:ind w:left="5760"/>
      </w:pPr>
      <w:rPr>
        <w:rFonts w:hint="default" w:cs="Times New Roman"/>
      </w:rPr>
    </w:lvl>
  </w:abstractNum>
  <w:abstractNum w:abstractNumId="7" w15:restartNumberingAfterBreak="0">
    <w:nsid w:val="1A5442C4"/>
    <w:multiLevelType w:val="hybridMultilevel"/>
    <w:tmpl w:val="F022D984"/>
    <w:lvl w:ilvl="0" w:tplc="0409000F">
      <w:start w:val="1"/>
      <w:numFmt w:val="decimal"/>
      <w:lvlText w:val="%1."/>
      <w:lvlJc w:val="left"/>
      <w:pPr>
        <w:ind w:left="1080" w:hanging="360"/>
      </w:pPr>
      <w:rPr>
        <w:rFonts w:cs="Times New Roman"/>
      </w:rPr>
    </w:lvl>
    <w:lvl w:ilvl="1" w:tplc="04090001">
      <w:start w:val="1"/>
      <w:numFmt w:val="bullet"/>
      <w:lvlText w:val=""/>
      <w:lvlJc w:val="left"/>
      <w:pPr>
        <w:ind w:left="1800" w:hanging="360"/>
      </w:pPr>
      <w:rPr>
        <w:rFonts w:hint="default" w:ascii="Symbol" w:hAnsi="Symbol"/>
      </w:rPr>
    </w:lvl>
    <w:lvl w:ilvl="2" w:tplc="04090001">
      <w:start w:val="1"/>
      <w:numFmt w:val="bullet"/>
      <w:lvlText w:val=""/>
      <w:lvlJc w:val="left"/>
      <w:pPr>
        <w:ind w:left="2700" w:hanging="360"/>
      </w:pPr>
      <w:rPr>
        <w:rFonts w:hint="default" w:ascii="Symbol" w:hAnsi="Symbol"/>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1DC079E0"/>
    <w:multiLevelType w:val="hybridMultilevel"/>
    <w:tmpl w:val="C240BBDA"/>
    <w:lvl w:ilvl="0" w:tplc="D5FEEDCE">
      <w:start w:val="1"/>
      <w:numFmt w:val="bullet"/>
      <w:lvlText w:val="›"/>
      <w:lvlJc w:val="left"/>
      <w:pPr>
        <w:tabs>
          <w:tab w:val="num" w:pos="1800"/>
        </w:tabs>
        <w:ind w:left="1800" w:hanging="360"/>
      </w:pPr>
      <w:rPr>
        <w:rFonts w:hint="default" w:ascii="Arial Narrow" w:hAnsi="Arial Narrow"/>
        <w:b/>
        <w:i w:val="0"/>
        <w:color w:val="auto"/>
        <w:sz w:val="24"/>
      </w:rPr>
    </w:lvl>
    <w:lvl w:ilvl="1" w:tplc="3176CDC0">
      <w:start w:val="1"/>
      <w:numFmt w:val="bullet"/>
      <w:pStyle w:val="Bul2-table"/>
      <w:lvlText w:val="¤"/>
      <w:lvlJc w:val="left"/>
      <w:pPr>
        <w:tabs>
          <w:tab w:val="num" w:pos="1440"/>
        </w:tabs>
        <w:ind w:left="1440" w:hanging="360"/>
      </w:pPr>
      <w:rPr>
        <w:rFonts w:hint="default" w:ascii="Arial Narrow" w:hAnsi="Arial Narrow"/>
        <w:b w:val="0"/>
        <w:i w:val="0"/>
        <w:sz w:val="22"/>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F93145B"/>
    <w:multiLevelType w:val="hybridMultilevel"/>
    <w:tmpl w:val="6E7C1B56"/>
    <w:lvl w:ilvl="0" w:tplc="0409000F">
      <w:start w:val="1"/>
      <w:numFmt w:val="decimal"/>
      <w:lvlText w:val="%1."/>
      <w:lvlJc w:val="left"/>
      <w:pPr>
        <w:ind w:left="720" w:hanging="360"/>
      </w:pPr>
      <w:rPr>
        <w:rFonts w:hint="default"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E5F2596"/>
    <w:multiLevelType w:val="hybridMultilevel"/>
    <w:tmpl w:val="2138D7C4"/>
    <w:lvl w:ilvl="0" w:tplc="FFFFFFFF">
      <w:start w:val="1"/>
      <w:numFmt w:val="decimal"/>
      <w:lvlText w:val="%1."/>
      <w:lvlJc w:val="left"/>
      <w:pPr>
        <w:ind w:left="720" w:hanging="360"/>
      </w:pPr>
      <w:rPr>
        <w:rFonts w:hint="default"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15:restartNumberingAfterBreak="0">
    <w:nsid w:val="3148588E"/>
    <w:multiLevelType w:val="hybridMultilevel"/>
    <w:tmpl w:val="6E7C1B56"/>
    <w:lvl w:ilvl="0" w:tplc="FFFFFFFF">
      <w:start w:val="1"/>
      <w:numFmt w:val="decimal"/>
      <w:lvlText w:val="%1."/>
      <w:lvlJc w:val="left"/>
      <w:pPr>
        <w:ind w:left="720" w:hanging="360"/>
      </w:pPr>
      <w:rPr>
        <w:rFonts w:hint="default"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33755C9A"/>
    <w:multiLevelType w:val="hybridMultilevel"/>
    <w:tmpl w:val="A6B863A8"/>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rPr>
    </w:lvl>
    <w:lvl w:ilvl="8" w:tplc="04090005" w:tentative="1">
      <w:start w:val="1"/>
      <w:numFmt w:val="bullet"/>
      <w:lvlText w:val=""/>
      <w:lvlJc w:val="left"/>
      <w:pPr>
        <w:ind w:left="7560" w:hanging="360"/>
      </w:pPr>
      <w:rPr>
        <w:rFonts w:hint="default" w:ascii="Wingdings" w:hAnsi="Wingdings"/>
      </w:rPr>
    </w:lvl>
  </w:abstractNum>
  <w:abstractNum w:abstractNumId="13" w15:restartNumberingAfterBreak="0">
    <w:nsid w:val="342B0ED7"/>
    <w:multiLevelType w:val="hybridMultilevel"/>
    <w:tmpl w:val="DFD446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74D46BF"/>
    <w:multiLevelType w:val="hybridMultilevel"/>
    <w:tmpl w:val="9A50621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15" w15:restartNumberingAfterBreak="0">
    <w:nsid w:val="396E6711"/>
    <w:multiLevelType w:val="hybridMultilevel"/>
    <w:tmpl w:val="D014396C"/>
    <w:lvl w:ilvl="0" w:tplc="2C540F66">
      <w:start w:val="1"/>
      <w:numFmt w:val="bullet"/>
      <w:pStyle w:val="Highl-1"/>
      <w:lvlText w:val=""/>
      <w:lvlJc w:val="left"/>
      <w:pPr>
        <w:tabs>
          <w:tab w:val="num" w:pos="360"/>
        </w:tabs>
        <w:ind w:left="288" w:hanging="288"/>
      </w:pPr>
      <w:rPr>
        <w:rFonts w:hint="default" w:ascii="Symbol" w:hAnsi="Symbol"/>
        <w:b/>
        <w:i w:val="0"/>
        <w:color w:val="auto"/>
        <w:sz w:val="24"/>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39DB4EEF"/>
    <w:multiLevelType w:val="hybridMultilevel"/>
    <w:tmpl w:val="E316755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17" w15:restartNumberingAfterBreak="0">
    <w:nsid w:val="42F6164A"/>
    <w:multiLevelType w:val="hybridMultilevel"/>
    <w:tmpl w:val="B91866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D2F4A6C"/>
    <w:multiLevelType w:val="hybridMultilevel"/>
    <w:tmpl w:val="7332D922"/>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51B72522"/>
    <w:multiLevelType w:val="hybridMultilevel"/>
    <w:tmpl w:val="984C275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20" w15:restartNumberingAfterBreak="0">
    <w:nsid w:val="54AD293A"/>
    <w:multiLevelType w:val="hybridMultilevel"/>
    <w:tmpl w:val="B7605AE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58E6F04"/>
    <w:multiLevelType w:val="hybridMultilevel"/>
    <w:tmpl w:val="799A71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79235DC"/>
    <w:multiLevelType w:val="hybridMultilevel"/>
    <w:tmpl w:val="3AAC216A"/>
    <w:lvl w:ilvl="0" w:tplc="04661E9E">
      <w:start w:val="1"/>
      <w:numFmt w:val="bullet"/>
      <w:pStyle w:val="g-bul1"/>
      <w:lvlText w:val="›"/>
      <w:lvlJc w:val="left"/>
      <w:pPr>
        <w:tabs>
          <w:tab w:val="num" w:pos="2880"/>
        </w:tabs>
        <w:ind w:left="2880" w:hanging="360"/>
      </w:pPr>
      <w:rPr>
        <w:rFonts w:hint="default" w:ascii="Trebuchet MS" w:hAnsi="Trebuchet MS"/>
        <w:b/>
        <w:i w:val="0"/>
        <w:color w:val="auto"/>
        <w:sz w:val="4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5ACF13C6"/>
    <w:multiLevelType w:val="hybridMultilevel"/>
    <w:tmpl w:val="A2D09F46"/>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24" w15:restartNumberingAfterBreak="0">
    <w:nsid w:val="5E702C28"/>
    <w:multiLevelType w:val="hybridMultilevel"/>
    <w:tmpl w:val="48AA2AA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0D34600"/>
    <w:multiLevelType w:val="hybridMultilevel"/>
    <w:tmpl w:val="6EBA317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67C778F9"/>
    <w:multiLevelType w:val="hybridMultilevel"/>
    <w:tmpl w:val="6A7224C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27" w15:restartNumberingAfterBreak="0">
    <w:nsid w:val="67FC0AF4"/>
    <w:multiLevelType w:val="hybridMultilevel"/>
    <w:tmpl w:val="E04694D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28" w15:restartNumberingAfterBreak="0">
    <w:nsid w:val="76072A4D"/>
    <w:multiLevelType w:val="hybridMultilevel"/>
    <w:tmpl w:val="89A2A7C6"/>
    <w:lvl w:ilvl="0" w:tplc="D5FEEDCE">
      <w:start w:val="1"/>
      <w:numFmt w:val="bullet"/>
      <w:pStyle w:val="Bul1-table"/>
      <w:lvlText w:val="›"/>
      <w:lvlJc w:val="left"/>
      <w:pPr>
        <w:tabs>
          <w:tab w:val="num" w:pos="1800"/>
        </w:tabs>
        <w:ind w:left="1800" w:hanging="360"/>
      </w:pPr>
      <w:rPr>
        <w:rFonts w:hint="default" w:ascii="Arial Narrow" w:hAnsi="Arial Narrow"/>
        <w:b/>
        <w:i w:val="0"/>
        <w:color w:val="auto"/>
        <w:sz w:val="24"/>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7C046FE5"/>
    <w:multiLevelType w:val="hybridMultilevel"/>
    <w:tmpl w:val="4364B454"/>
    <w:lvl w:ilvl="0" w:tplc="78664112">
      <w:start w:val="1"/>
      <w:numFmt w:val="bullet"/>
      <w:pStyle w:val="g-bul2"/>
      <w:lvlText w:val="◊"/>
      <w:lvlJc w:val="left"/>
      <w:pPr>
        <w:tabs>
          <w:tab w:val="num" w:pos="5040"/>
        </w:tabs>
        <w:ind w:left="5040" w:hanging="360"/>
      </w:pPr>
      <w:rPr>
        <w:rFonts w:hint="default" w:ascii="Trebuchet MS" w:hAnsi="Trebuchet MS"/>
        <w:b/>
        <w:i w:val="0"/>
        <w:sz w:val="24"/>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7DD64EE1"/>
    <w:multiLevelType w:val="hybridMultilevel"/>
    <w:tmpl w:val="CC14975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784889561">
    <w:abstractNumId w:val="28"/>
  </w:num>
  <w:num w:numId="2" w16cid:durableId="244923180">
    <w:abstractNumId w:val="8"/>
  </w:num>
  <w:num w:numId="3" w16cid:durableId="1451513781">
    <w:abstractNumId w:val="22"/>
  </w:num>
  <w:num w:numId="4" w16cid:durableId="617099965">
    <w:abstractNumId w:val="29"/>
  </w:num>
  <w:num w:numId="5" w16cid:durableId="1334990564">
    <w:abstractNumId w:val="2"/>
  </w:num>
  <w:num w:numId="6" w16cid:durableId="1434864654">
    <w:abstractNumId w:val="6"/>
  </w:num>
  <w:num w:numId="7" w16cid:durableId="1192382999">
    <w:abstractNumId w:val="15"/>
  </w:num>
  <w:num w:numId="8" w16cid:durableId="481778056">
    <w:abstractNumId w:val="1"/>
  </w:num>
  <w:num w:numId="9" w16cid:durableId="984626123">
    <w:abstractNumId w:val="30"/>
  </w:num>
  <w:num w:numId="10" w16cid:durableId="94520777">
    <w:abstractNumId w:val="7"/>
  </w:num>
  <w:num w:numId="11" w16cid:durableId="1235705898">
    <w:abstractNumId w:val="12"/>
  </w:num>
  <w:num w:numId="12" w16cid:durableId="1208908232">
    <w:abstractNumId w:val="19"/>
  </w:num>
  <w:num w:numId="13" w16cid:durableId="1643659991">
    <w:abstractNumId w:val="21"/>
  </w:num>
  <w:num w:numId="14" w16cid:durableId="1334409045">
    <w:abstractNumId w:val="0"/>
  </w:num>
  <w:num w:numId="15" w16cid:durableId="346098957">
    <w:abstractNumId w:val="9"/>
  </w:num>
  <w:num w:numId="16" w16cid:durableId="299772375">
    <w:abstractNumId w:val="10"/>
  </w:num>
  <w:num w:numId="17" w16cid:durableId="865145056">
    <w:abstractNumId w:val="11"/>
  </w:num>
  <w:num w:numId="18" w16cid:durableId="745996626">
    <w:abstractNumId w:val="5"/>
  </w:num>
  <w:num w:numId="19" w16cid:durableId="45107488">
    <w:abstractNumId w:val="6"/>
  </w:num>
  <w:num w:numId="20" w16cid:durableId="683481602">
    <w:abstractNumId w:val="6"/>
  </w:num>
  <w:num w:numId="21" w16cid:durableId="1687752710">
    <w:abstractNumId w:val="13"/>
  </w:num>
  <w:num w:numId="22" w16cid:durableId="1810244141">
    <w:abstractNumId w:val="20"/>
  </w:num>
  <w:num w:numId="23" w16cid:durableId="1675954934">
    <w:abstractNumId w:val="6"/>
  </w:num>
  <w:num w:numId="24" w16cid:durableId="813106051">
    <w:abstractNumId w:val="15"/>
  </w:num>
  <w:num w:numId="25" w16cid:durableId="755250549">
    <w:abstractNumId w:val="18"/>
  </w:num>
  <w:num w:numId="26" w16cid:durableId="1009023328">
    <w:abstractNumId w:val="26"/>
  </w:num>
  <w:num w:numId="27" w16cid:durableId="175268971">
    <w:abstractNumId w:val="3"/>
  </w:num>
  <w:num w:numId="28" w16cid:durableId="658769247">
    <w:abstractNumId w:val="16"/>
  </w:num>
  <w:num w:numId="29" w16cid:durableId="178393161">
    <w:abstractNumId w:val="14"/>
  </w:num>
  <w:num w:numId="30" w16cid:durableId="827207229">
    <w:abstractNumId w:val="27"/>
  </w:num>
  <w:num w:numId="31" w16cid:durableId="1947811038">
    <w:abstractNumId w:val="23"/>
  </w:num>
  <w:num w:numId="32" w16cid:durableId="1502156675">
    <w:abstractNumId w:val="24"/>
  </w:num>
  <w:num w:numId="33" w16cid:durableId="1578906723">
    <w:abstractNumId w:val="17"/>
  </w:num>
  <w:num w:numId="34" w16cid:durableId="768310295">
    <w:abstractNumId w:val="25"/>
  </w:num>
  <w:num w:numId="35" w16cid:durableId="44998200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76C42"/>
    <w:rsid w:val="0000056F"/>
    <w:rsid w:val="00000E7C"/>
    <w:rsid w:val="000013B4"/>
    <w:rsid w:val="000030A7"/>
    <w:rsid w:val="00003D26"/>
    <w:rsid w:val="00005709"/>
    <w:rsid w:val="00005EDE"/>
    <w:rsid w:val="000162BC"/>
    <w:rsid w:val="000201FB"/>
    <w:rsid w:val="000239A2"/>
    <w:rsid w:val="000272E6"/>
    <w:rsid w:val="000305FC"/>
    <w:rsid w:val="00032717"/>
    <w:rsid w:val="00035256"/>
    <w:rsid w:val="00040173"/>
    <w:rsid w:val="000440EB"/>
    <w:rsid w:val="00047A6D"/>
    <w:rsid w:val="00050D21"/>
    <w:rsid w:val="000515D4"/>
    <w:rsid w:val="000535A2"/>
    <w:rsid w:val="0005640A"/>
    <w:rsid w:val="00065D3F"/>
    <w:rsid w:val="00066238"/>
    <w:rsid w:val="00067B40"/>
    <w:rsid w:val="00070387"/>
    <w:rsid w:val="000717E5"/>
    <w:rsid w:val="00071C1D"/>
    <w:rsid w:val="0007272E"/>
    <w:rsid w:val="00073990"/>
    <w:rsid w:val="00073D4E"/>
    <w:rsid w:val="000741DA"/>
    <w:rsid w:val="00075DCE"/>
    <w:rsid w:val="00080193"/>
    <w:rsid w:val="00082F8B"/>
    <w:rsid w:val="00086596"/>
    <w:rsid w:val="00087A5F"/>
    <w:rsid w:val="00091351"/>
    <w:rsid w:val="00091DAD"/>
    <w:rsid w:val="00095867"/>
    <w:rsid w:val="000A2FAD"/>
    <w:rsid w:val="000A391B"/>
    <w:rsid w:val="000A4988"/>
    <w:rsid w:val="000A7A92"/>
    <w:rsid w:val="000B021F"/>
    <w:rsid w:val="000C0C10"/>
    <w:rsid w:val="000D1DED"/>
    <w:rsid w:val="000D2B03"/>
    <w:rsid w:val="000D2FD6"/>
    <w:rsid w:val="000D4F04"/>
    <w:rsid w:val="000E0F29"/>
    <w:rsid w:val="000E1D47"/>
    <w:rsid w:val="000E3FFE"/>
    <w:rsid w:val="000E4AA8"/>
    <w:rsid w:val="000E4FB0"/>
    <w:rsid w:val="000E7358"/>
    <w:rsid w:val="000F3F41"/>
    <w:rsid w:val="000F45BA"/>
    <w:rsid w:val="000F471C"/>
    <w:rsid w:val="000F51E8"/>
    <w:rsid w:val="000F5619"/>
    <w:rsid w:val="000F5ED8"/>
    <w:rsid w:val="000F6002"/>
    <w:rsid w:val="00100CE5"/>
    <w:rsid w:val="00101301"/>
    <w:rsid w:val="00103EF0"/>
    <w:rsid w:val="001053DD"/>
    <w:rsid w:val="00112692"/>
    <w:rsid w:val="00121341"/>
    <w:rsid w:val="00122760"/>
    <w:rsid w:val="00127318"/>
    <w:rsid w:val="00127B45"/>
    <w:rsid w:val="00130B26"/>
    <w:rsid w:val="00132F86"/>
    <w:rsid w:val="001378B8"/>
    <w:rsid w:val="0014359B"/>
    <w:rsid w:val="00147D4E"/>
    <w:rsid w:val="00150D54"/>
    <w:rsid w:val="00153E41"/>
    <w:rsid w:val="0015718A"/>
    <w:rsid w:val="00157530"/>
    <w:rsid w:val="001649A2"/>
    <w:rsid w:val="001707A5"/>
    <w:rsid w:val="0017097A"/>
    <w:rsid w:val="001712AC"/>
    <w:rsid w:val="001719DA"/>
    <w:rsid w:val="00172BAA"/>
    <w:rsid w:val="001734C2"/>
    <w:rsid w:val="00176C42"/>
    <w:rsid w:val="00177E8E"/>
    <w:rsid w:val="00182893"/>
    <w:rsid w:val="0018400A"/>
    <w:rsid w:val="0018451E"/>
    <w:rsid w:val="0018713B"/>
    <w:rsid w:val="00187299"/>
    <w:rsid w:val="00187390"/>
    <w:rsid w:val="0018767E"/>
    <w:rsid w:val="00190B7F"/>
    <w:rsid w:val="00192C82"/>
    <w:rsid w:val="00197934"/>
    <w:rsid w:val="001A0377"/>
    <w:rsid w:val="001A26B1"/>
    <w:rsid w:val="001A45FF"/>
    <w:rsid w:val="001A5F51"/>
    <w:rsid w:val="001A7C50"/>
    <w:rsid w:val="001B27D2"/>
    <w:rsid w:val="001B4B22"/>
    <w:rsid w:val="001B4B24"/>
    <w:rsid w:val="001B4BD0"/>
    <w:rsid w:val="001B77A1"/>
    <w:rsid w:val="001B7993"/>
    <w:rsid w:val="001C4796"/>
    <w:rsid w:val="001C583D"/>
    <w:rsid w:val="001C7156"/>
    <w:rsid w:val="001C7BF2"/>
    <w:rsid w:val="001D0B30"/>
    <w:rsid w:val="001D1D97"/>
    <w:rsid w:val="001D222C"/>
    <w:rsid w:val="001D4A3D"/>
    <w:rsid w:val="001E12D0"/>
    <w:rsid w:val="001E222C"/>
    <w:rsid w:val="001E2437"/>
    <w:rsid w:val="001E3E7D"/>
    <w:rsid w:val="001E7614"/>
    <w:rsid w:val="001F334A"/>
    <w:rsid w:val="001F70C9"/>
    <w:rsid w:val="00200E3A"/>
    <w:rsid w:val="0020344D"/>
    <w:rsid w:val="00204F15"/>
    <w:rsid w:val="002060B4"/>
    <w:rsid w:val="002119F2"/>
    <w:rsid w:val="00212D8B"/>
    <w:rsid w:val="0021519A"/>
    <w:rsid w:val="00215E24"/>
    <w:rsid w:val="002221B8"/>
    <w:rsid w:val="00222388"/>
    <w:rsid w:val="00223203"/>
    <w:rsid w:val="0022632F"/>
    <w:rsid w:val="00226C1F"/>
    <w:rsid w:val="00227641"/>
    <w:rsid w:val="00227A9A"/>
    <w:rsid w:val="002300FF"/>
    <w:rsid w:val="00232624"/>
    <w:rsid w:val="00233A74"/>
    <w:rsid w:val="00233B79"/>
    <w:rsid w:val="0023527C"/>
    <w:rsid w:val="00237870"/>
    <w:rsid w:val="00241238"/>
    <w:rsid w:val="002432D9"/>
    <w:rsid w:val="002458C6"/>
    <w:rsid w:val="0025339B"/>
    <w:rsid w:val="00253C7A"/>
    <w:rsid w:val="00254C1F"/>
    <w:rsid w:val="00255302"/>
    <w:rsid w:val="00256DCA"/>
    <w:rsid w:val="00261D14"/>
    <w:rsid w:val="002640BE"/>
    <w:rsid w:val="00267916"/>
    <w:rsid w:val="002679F2"/>
    <w:rsid w:val="00271224"/>
    <w:rsid w:val="002807FF"/>
    <w:rsid w:val="00281764"/>
    <w:rsid w:val="00281EBB"/>
    <w:rsid w:val="00286CAB"/>
    <w:rsid w:val="00290147"/>
    <w:rsid w:val="00290728"/>
    <w:rsid w:val="002910FF"/>
    <w:rsid w:val="00291AB3"/>
    <w:rsid w:val="002924BD"/>
    <w:rsid w:val="00293678"/>
    <w:rsid w:val="00296222"/>
    <w:rsid w:val="002A3443"/>
    <w:rsid w:val="002A3879"/>
    <w:rsid w:val="002A4735"/>
    <w:rsid w:val="002A647E"/>
    <w:rsid w:val="002B35A8"/>
    <w:rsid w:val="002B388E"/>
    <w:rsid w:val="002B3B31"/>
    <w:rsid w:val="002B4DD6"/>
    <w:rsid w:val="002B5770"/>
    <w:rsid w:val="002C170C"/>
    <w:rsid w:val="002C2245"/>
    <w:rsid w:val="002C3F21"/>
    <w:rsid w:val="002D09F4"/>
    <w:rsid w:val="002D11A3"/>
    <w:rsid w:val="002D1DF5"/>
    <w:rsid w:val="002D2D43"/>
    <w:rsid w:val="002D4318"/>
    <w:rsid w:val="002D4FE6"/>
    <w:rsid w:val="002D587A"/>
    <w:rsid w:val="002E27FF"/>
    <w:rsid w:val="002E3756"/>
    <w:rsid w:val="002E4C8E"/>
    <w:rsid w:val="002E54E7"/>
    <w:rsid w:val="002F0F6D"/>
    <w:rsid w:val="002F6A5F"/>
    <w:rsid w:val="003029E3"/>
    <w:rsid w:val="0030366A"/>
    <w:rsid w:val="003058C4"/>
    <w:rsid w:val="003061F9"/>
    <w:rsid w:val="003073A1"/>
    <w:rsid w:val="00310C48"/>
    <w:rsid w:val="003114ED"/>
    <w:rsid w:val="00313C77"/>
    <w:rsid w:val="003148FC"/>
    <w:rsid w:val="003165C1"/>
    <w:rsid w:val="00320118"/>
    <w:rsid w:val="003239FF"/>
    <w:rsid w:val="00324A4E"/>
    <w:rsid w:val="00324A64"/>
    <w:rsid w:val="003255EE"/>
    <w:rsid w:val="00325B30"/>
    <w:rsid w:val="00327E3B"/>
    <w:rsid w:val="00330523"/>
    <w:rsid w:val="003309E5"/>
    <w:rsid w:val="00333E1F"/>
    <w:rsid w:val="00336AC8"/>
    <w:rsid w:val="00340322"/>
    <w:rsid w:val="00344F7C"/>
    <w:rsid w:val="003455DE"/>
    <w:rsid w:val="003460B4"/>
    <w:rsid w:val="00346B51"/>
    <w:rsid w:val="00347180"/>
    <w:rsid w:val="00347ADF"/>
    <w:rsid w:val="00351C67"/>
    <w:rsid w:val="0035669F"/>
    <w:rsid w:val="00356DA2"/>
    <w:rsid w:val="00360054"/>
    <w:rsid w:val="00360956"/>
    <w:rsid w:val="00361806"/>
    <w:rsid w:val="003640B2"/>
    <w:rsid w:val="00364F6E"/>
    <w:rsid w:val="003654D8"/>
    <w:rsid w:val="00367572"/>
    <w:rsid w:val="00371ACD"/>
    <w:rsid w:val="0038431B"/>
    <w:rsid w:val="003849E6"/>
    <w:rsid w:val="003878C4"/>
    <w:rsid w:val="00387BC5"/>
    <w:rsid w:val="003956EC"/>
    <w:rsid w:val="003975FB"/>
    <w:rsid w:val="00397D35"/>
    <w:rsid w:val="003A3FE6"/>
    <w:rsid w:val="003B0FB0"/>
    <w:rsid w:val="003B1777"/>
    <w:rsid w:val="003B227B"/>
    <w:rsid w:val="003B5F63"/>
    <w:rsid w:val="003B6298"/>
    <w:rsid w:val="003C4969"/>
    <w:rsid w:val="003C7EF0"/>
    <w:rsid w:val="003D2DCF"/>
    <w:rsid w:val="003D763F"/>
    <w:rsid w:val="003E13D4"/>
    <w:rsid w:val="003E242A"/>
    <w:rsid w:val="003E5B01"/>
    <w:rsid w:val="003E6185"/>
    <w:rsid w:val="003E70B4"/>
    <w:rsid w:val="003E7BA5"/>
    <w:rsid w:val="003F0E35"/>
    <w:rsid w:val="003F4003"/>
    <w:rsid w:val="003F41C3"/>
    <w:rsid w:val="003F4437"/>
    <w:rsid w:val="003F7548"/>
    <w:rsid w:val="003F75A2"/>
    <w:rsid w:val="00401730"/>
    <w:rsid w:val="00402AA8"/>
    <w:rsid w:val="0040356E"/>
    <w:rsid w:val="0040688C"/>
    <w:rsid w:val="004122DA"/>
    <w:rsid w:val="0041386B"/>
    <w:rsid w:val="00414668"/>
    <w:rsid w:val="00416D60"/>
    <w:rsid w:val="00417C1C"/>
    <w:rsid w:val="00417E16"/>
    <w:rsid w:val="0042068B"/>
    <w:rsid w:val="00425016"/>
    <w:rsid w:val="00426069"/>
    <w:rsid w:val="0042644D"/>
    <w:rsid w:val="00430901"/>
    <w:rsid w:val="004315F9"/>
    <w:rsid w:val="00432B67"/>
    <w:rsid w:val="00434184"/>
    <w:rsid w:val="00434FD9"/>
    <w:rsid w:val="004350F0"/>
    <w:rsid w:val="004362AE"/>
    <w:rsid w:val="004406B2"/>
    <w:rsid w:val="00441BC1"/>
    <w:rsid w:val="00441F96"/>
    <w:rsid w:val="004433F3"/>
    <w:rsid w:val="0044354F"/>
    <w:rsid w:val="004445DF"/>
    <w:rsid w:val="0044488D"/>
    <w:rsid w:val="00445850"/>
    <w:rsid w:val="0044699F"/>
    <w:rsid w:val="00447A2B"/>
    <w:rsid w:val="00450ED1"/>
    <w:rsid w:val="00451650"/>
    <w:rsid w:val="004518E4"/>
    <w:rsid w:val="00452159"/>
    <w:rsid w:val="004534E6"/>
    <w:rsid w:val="00454F47"/>
    <w:rsid w:val="0045554D"/>
    <w:rsid w:val="00456629"/>
    <w:rsid w:val="00457674"/>
    <w:rsid w:val="00460871"/>
    <w:rsid w:val="00462BC7"/>
    <w:rsid w:val="00462DBA"/>
    <w:rsid w:val="00465A62"/>
    <w:rsid w:val="00467C9C"/>
    <w:rsid w:val="00470E92"/>
    <w:rsid w:val="00471700"/>
    <w:rsid w:val="00472773"/>
    <w:rsid w:val="00473B9B"/>
    <w:rsid w:val="00475233"/>
    <w:rsid w:val="00475A70"/>
    <w:rsid w:val="00480941"/>
    <w:rsid w:val="0048296E"/>
    <w:rsid w:val="00490D06"/>
    <w:rsid w:val="00492576"/>
    <w:rsid w:val="004A076B"/>
    <w:rsid w:val="004A6E06"/>
    <w:rsid w:val="004A7793"/>
    <w:rsid w:val="004B14CF"/>
    <w:rsid w:val="004B2673"/>
    <w:rsid w:val="004B2F4F"/>
    <w:rsid w:val="004C0971"/>
    <w:rsid w:val="004C2617"/>
    <w:rsid w:val="004C292B"/>
    <w:rsid w:val="004C3FFD"/>
    <w:rsid w:val="004C59E2"/>
    <w:rsid w:val="004C65C2"/>
    <w:rsid w:val="004C73CE"/>
    <w:rsid w:val="004D3B52"/>
    <w:rsid w:val="004D4877"/>
    <w:rsid w:val="004E16BC"/>
    <w:rsid w:val="004E1AE2"/>
    <w:rsid w:val="004E556F"/>
    <w:rsid w:val="004E5EC5"/>
    <w:rsid w:val="004E704A"/>
    <w:rsid w:val="004F0011"/>
    <w:rsid w:val="004F50A3"/>
    <w:rsid w:val="004F53F1"/>
    <w:rsid w:val="004F60E5"/>
    <w:rsid w:val="00500D3B"/>
    <w:rsid w:val="0050699B"/>
    <w:rsid w:val="00510527"/>
    <w:rsid w:val="0051152D"/>
    <w:rsid w:val="00512207"/>
    <w:rsid w:val="0051798D"/>
    <w:rsid w:val="00520817"/>
    <w:rsid w:val="00520933"/>
    <w:rsid w:val="0052420E"/>
    <w:rsid w:val="00525234"/>
    <w:rsid w:val="005262E7"/>
    <w:rsid w:val="005262F1"/>
    <w:rsid w:val="00533876"/>
    <w:rsid w:val="00533F6D"/>
    <w:rsid w:val="0053517E"/>
    <w:rsid w:val="00535BAD"/>
    <w:rsid w:val="00537927"/>
    <w:rsid w:val="005420AD"/>
    <w:rsid w:val="005421CC"/>
    <w:rsid w:val="00543FF8"/>
    <w:rsid w:val="005466FF"/>
    <w:rsid w:val="00550262"/>
    <w:rsid w:val="005568EB"/>
    <w:rsid w:val="0056732D"/>
    <w:rsid w:val="00571D9D"/>
    <w:rsid w:val="00572585"/>
    <w:rsid w:val="00572B0C"/>
    <w:rsid w:val="0057497A"/>
    <w:rsid w:val="00574EA5"/>
    <w:rsid w:val="005764D4"/>
    <w:rsid w:val="00576AF1"/>
    <w:rsid w:val="005811C8"/>
    <w:rsid w:val="00581854"/>
    <w:rsid w:val="00584540"/>
    <w:rsid w:val="0058559B"/>
    <w:rsid w:val="005900DA"/>
    <w:rsid w:val="0059085C"/>
    <w:rsid w:val="00591B60"/>
    <w:rsid w:val="00592CF7"/>
    <w:rsid w:val="00593572"/>
    <w:rsid w:val="00597AA6"/>
    <w:rsid w:val="005A0A15"/>
    <w:rsid w:val="005A5748"/>
    <w:rsid w:val="005B1885"/>
    <w:rsid w:val="005B2096"/>
    <w:rsid w:val="005B3ADA"/>
    <w:rsid w:val="005B6079"/>
    <w:rsid w:val="005B7425"/>
    <w:rsid w:val="005C19B4"/>
    <w:rsid w:val="005C65F5"/>
    <w:rsid w:val="005C708A"/>
    <w:rsid w:val="005C71FE"/>
    <w:rsid w:val="005C7DE2"/>
    <w:rsid w:val="005D176A"/>
    <w:rsid w:val="005D3C81"/>
    <w:rsid w:val="005D422C"/>
    <w:rsid w:val="005D42F6"/>
    <w:rsid w:val="005D7340"/>
    <w:rsid w:val="005E6906"/>
    <w:rsid w:val="005E6956"/>
    <w:rsid w:val="005E7213"/>
    <w:rsid w:val="005F3309"/>
    <w:rsid w:val="005F3C38"/>
    <w:rsid w:val="005F407E"/>
    <w:rsid w:val="005F6381"/>
    <w:rsid w:val="006007A1"/>
    <w:rsid w:val="006007C0"/>
    <w:rsid w:val="00600EE4"/>
    <w:rsid w:val="00603640"/>
    <w:rsid w:val="00603A7B"/>
    <w:rsid w:val="006046BC"/>
    <w:rsid w:val="00606C6A"/>
    <w:rsid w:val="006112B5"/>
    <w:rsid w:val="00613FA4"/>
    <w:rsid w:val="00620970"/>
    <w:rsid w:val="00620AC0"/>
    <w:rsid w:val="00621EB5"/>
    <w:rsid w:val="006224F0"/>
    <w:rsid w:val="00622BA6"/>
    <w:rsid w:val="00623B4A"/>
    <w:rsid w:val="00625008"/>
    <w:rsid w:val="006252E9"/>
    <w:rsid w:val="00631228"/>
    <w:rsid w:val="0063662E"/>
    <w:rsid w:val="006406A9"/>
    <w:rsid w:val="006446B5"/>
    <w:rsid w:val="00646EC8"/>
    <w:rsid w:val="00647302"/>
    <w:rsid w:val="006478FE"/>
    <w:rsid w:val="00647AB1"/>
    <w:rsid w:val="00651D41"/>
    <w:rsid w:val="00654B9B"/>
    <w:rsid w:val="00657FD2"/>
    <w:rsid w:val="0066374B"/>
    <w:rsid w:val="0066393D"/>
    <w:rsid w:val="00663F10"/>
    <w:rsid w:val="006648EF"/>
    <w:rsid w:val="00667095"/>
    <w:rsid w:val="00667F69"/>
    <w:rsid w:val="006700BA"/>
    <w:rsid w:val="00670702"/>
    <w:rsid w:val="006715B8"/>
    <w:rsid w:val="006715DB"/>
    <w:rsid w:val="0067244F"/>
    <w:rsid w:val="006779C5"/>
    <w:rsid w:val="006808DB"/>
    <w:rsid w:val="00680DDD"/>
    <w:rsid w:val="0068151E"/>
    <w:rsid w:val="00682191"/>
    <w:rsid w:val="00683669"/>
    <w:rsid w:val="00684225"/>
    <w:rsid w:val="0068432F"/>
    <w:rsid w:val="00685DB3"/>
    <w:rsid w:val="00687ADB"/>
    <w:rsid w:val="00692889"/>
    <w:rsid w:val="00693293"/>
    <w:rsid w:val="00695121"/>
    <w:rsid w:val="006A2070"/>
    <w:rsid w:val="006A30E2"/>
    <w:rsid w:val="006A4863"/>
    <w:rsid w:val="006A49B7"/>
    <w:rsid w:val="006A4DA8"/>
    <w:rsid w:val="006B0F33"/>
    <w:rsid w:val="006B16A7"/>
    <w:rsid w:val="006B3BB1"/>
    <w:rsid w:val="006B5684"/>
    <w:rsid w:val="006B7F7F"/>
    <w:rsid w:val="006C1118"/>
    <w:rsid w:val="006C20AB"/>
    <w:rsid w:val="006C48E7"/>
    <w:rsid w:val="006C49DC"/>
    <w:rsid w:val="006C700A"/>
    <w:rsid w:val="006C74E8"/>
    <w:rsid w:val="006D089A"/>
    <w:rsid w:val="006D5DEA"/>
    <w:rsid w:val="006D5FD5"/>
    <w:rsid w:val="006E0197"/>
    <w:rsid w:val="006E1A0D"/>
    <w:rsid w:val="006E25F5"/>
    <w:rsid w:val="006E34DC"/>
    <w:rsid w:val="006E6B47"/>
    <w:rsid w:val="006E798E"/>
    <w:rsid w:val="006F507B"/>
    <w:rsid w:val="006F5856"/>
    <w:rsid w:val="006F6AA5"/>
    <w:rsid w:val="007003C8"/>
    <w:rsid w:val="0070250A"/>
    <w:rsid w:val="00702BFA"/>
    <w:rsid w:val="0070551E"/>
    <w:rsid w:val="007064E7"/>
    <w:rsid w:val="00710130"/>
    <w:rsid w:val="0071062D"/>
    <w:rsid w:val="00711B16"/>
    <w:rsid w:val="0071441D"/>
    <w:rsid w:val="00714BEE"/>
    <w:rsid w:val="007163BB"/>
    <w:rsid w:val="00720CFD"/>
    <w:rsid w:val="007212BA"/>
    <w:rsid w:val="007218E7"/>
    <w:rsid w:val="007219D0"/>
    <w:rsid w:val="00723CAA"/>
    <w:rsid w:val="00726654"/>
    <w:rsid w:val="007305BA"/>
    <w:rsid w:val="007315C3"/>
    <w:rsid w:val="00731BEE"/>
    <w:rsid w:val="00735682"/>
    <w:rsid w:val="007420F2"/>
    <w:rsid w:val="00744E33"/>
    <w:rsid w:val="00745F88"/>
    <w:rsid w:val="00746109"/>
    <w:rsid w:val="0075229D"/>
    <w:rsid w:val="0075239D"/>
    <w:rsid w:val="00752F5B"/>
    <w:rsid w:val="00754FB6"/>
    <w:rsid w:val="00756C52"/>
    <w:rsid w:val="00757CBA"/>
    <w:rsid w:val="007615F1"/>
    <w:rsid w:val="007619C7"/>
    <w:rsid w:val="00761D4A"/>
    <w:rsid w:val="007647B2"/>
    <w:rsid w:val="007656BE"/>
    <w:rsid w:val="00765AE5"/>
    <w:rsid w:val="00770705"/>
    <w:rsid w:val="00770FE6"/>
    <w:rsid w:val="00772A78"/>
    <w:rsid w:val="007755B6"/>
    <w:rsid w:val="007761E4"/>
    <w:rsid w:val="0077633C"/>
    <w:rsid w:val="00776A98"/>
    <w:rsid w:val="00780558"/>
    <w:rsid w:val="0078561D"/>
    <w:rsid w:val="00786B83"/>
    <w:rsid w:val="00790F3B"/>
    <w:rsid w:val="00790F9E"/>
    <w:rsid w:val="00791CEA"/>
    <w:rsid w:val="00792A3C"/>
    <w:rsid w:val="00794297"/>
    <w:rsid w:val="0079498E"/>
    <w:rsid w:val="00794D90"/>
    <w:rsid w:val="007964F8"/>
    <w:rsid w:val="00796E3E"/>
    <w:rsid w:val="007A1640"/>
    <w:rsid w:val="007A3870"/>
    <w:rsid w:val="007A74A8"/>
    <w:rsid w:val="007B0B7A"/>
    <w:rsid w:val="007B33FA"/>
    <w:rsid w:val="007B4413"/>
    <w:rsid w:val="007B5489"/>
    <w:rsid w:val="007B6FD5"/>
    <w:rsid w:val="007C0228"/>
    <w:rsid w:val="007C6B55"/>
    <w:rsid w:val="007C78A8"/>
    <w:rsid w:val="007D0D10"/>
    <w:rsid w:val="007D35F3"/>
    <w:rsid w:val="007D36C9"/>
    <w:rsid w:val="007D3BE0"/>
    <w:rsid w:val="007D3CB6"/>
    <w:rsid w:val="007D4BBE"/>
    <w:rsid w:val="007D596F"/>
    <w:rsid w:val="007D5A7D"/>
    <w:rsid w:val="007D6986"/>
    <w:rsid w:val="007D6D78"/>
    <w:rsid w:val="007E0082"/>
    <w:rsid w:val="007E52C7"/>
    <w:rsid w:val="007E70E4"/>
    <w:rsid w:val="007E776C"/>
    <w:rsid w:val="007F0405"/>
    <w:rsid w:val="007F07BF"/>
    <w:rsid w:val="007F0C22"/>
    <w:rsid w:val="007F1726"/>
    <w:rsid w:val="007F5324"/>
    <w:rsid w:val="008010BB"/>
    <w:rsid w:val="00801AA3"/>
    <w:rsid w:val="008028C0"/>
    <w:rsid w:val="008054BA"/>
    <w:rsid w:val="008057DF"/>
    <w:rsid w:val="008068D0"/>
    <w:rsid w:val="0081002D"/>
    <w:rsid w:val="00816549"/>
    <w:rsid w:val="008174C1"/>
    <w:rsid w:val="00817D95"/>
    <w:rsid w:val="00821ADB"/>
    <w:rsid w:val="00821B21"/>
    <w:rsid w:val="00821D7B"/>
    <w:rsid w:val="008231FA"/>
    <w:rsid w:val="00825997"/>
    <w:rsid w:val="00826D31"/>
    <w:rsid w:val="008275ED"/>
    <w:rsid w:val="00827AC3"/>
    <w:rsid w:val="00831449"/>
    <w:rsid w:val="008315EE"/>
    <w:rsid w:val="0083178C"/>
    <w:rsid w:val="00833C03"/>
    <w:rsid w:val="00834A8F"/>
    <w:rsid w:val="00836B59"/>
    <w:rsid w:val="008371C2"/>
    <w:rsid w:val="00847879"/>
    <w:rsid w:val="00853574"/>
    <w:rsid w:val="00854306"/>
    <w:rsid w:val="00854B3D"/>
    <w:rsid w:val="008558CC"/>
    <w:rsid w:val="00862C42"/>
    <w:rsid w:val="00863496"/>
    <w:rsid w:val="0086521C"/>
    <w:rsid w:val="0086572A"/>
    <w:rsid w:val="00867C18"/>
    <w:rsid w:val="00870D89"/>
    <w:rsid w:val="0087253F"/>
    <w:rsid w:val="00875489"/>
    <w:rsid w:val="00875CD2"/>
    <w:rsid w:val="0087786E"/>
    <w:rsid w:val="0088337A"/>
    <w:rsid w:val="00883AB0"/>
    <w:rsid w:val="00884906"/>
    <w:rsid w:val="0088670C"/>
    <w:rsid w:val="00886C1E"/>
    <w:rsid w:val="00887B54"/>
    <w:rsid w:val="0089011D"/>
    <w:rsid w:val="00890A81"/>
    <w:rsid w:val="008918DA"/>
    <w:rsid w:val="008965E1"/>
    <w:rsid w:val="00897406"/>
    <w:rsid w:val="008A3127"/>
    <w:rsid w:val="008A3549"/>
    <w:rsid w:val="008A6140"/>
    <w:rsid w:val="008A7D38"/>
    <w:rsid w:val="008B252B"/>
    <w:rsid w:val="008B3279"/>
    <w:rsid w:val="008B52BE"/>
    <w:rsid w:val="008B5846"/>
    <w:rsid w:val="008B5B55"/>
    <w:rsid w:val="008B6233"/>
    <w:rsid w:val="008B6DBE"/>
    <w:rsid w:val="008C1351"/>
    <w:rsid w:val="008C15E1"/>
    <w:rsid w:val="008C2E54"/>
    <w:rsid w:val="008C646A"/>
    <w:rsid w:val="008C698A"/>
    <w:rsid w:val="008D04EA"/>
    <w:rsid w:val="008D05FE"/>
    <w:rsid w:val="008D0E97"/>
    <w:rsid w:val="008D2B67"/>
    <w:rsid w:val="008D4BB2"/>
    <w:rsid w:val="008D4F33"/>
    <w:rsid w:val="008D53B6"/>
    <w:rsid w:val="008D7738"/>
    <w:rsid w:val="008E022F"/>
    <w:rsid w:val="008E360E"/>
    <w:rsid w:val="008E4683"/>
    <w:rsid w:val="008E63EE"/>
    <w:rsid w:val="008F3BA6"/>
    <w:rsid w:val="00900535"/>
    <w:rsid w:val="00907752"/>
    <w:rsid w:val="00912AB0"/>
    <w:rsid w:val="00912FA4"/>
    <w:rsid w:val="00913473"/>
    <w:rsid w:val="009142AB"/>
    <w:rsid w:val="0091475D"/>
    <w:rsid w:val="0091565F"/>
    <w:rsid w:val="0091780E"/>
    <w:rsid w:val="00922B7C"/>
    <w:rsid w:val="009231BA"/>
    <w:rsid w:val="00923AE4"/>
    <w:rsid w:val="00924186"/>
    <w:rsid w:val="009262D6"/>
    <w:rsid w:val="00926794"/>
    <w:rsid w:val="00927863"/>
    <w:rsid w:val="00932843"/>
    <w:rsid w:val="00933592"/>
    <w:rsid w:val="00933808"/>
    <w:rsid w:val="009348BE"/>
    <w:rsid w:val="00934B06"/>
    <w:rsid w:val="00942874"/>
    <w:rsid w:val="00943663"/>
    <w:rsid w:val="00947455"/>
    <w:rsid w:val="009542D1"/>
    <w:rsid w:val="00955897"/>
    <w:rsid w:val="0095610E"/>
    <w:rsid w:val="00956870"/>
    <w:rsid w:val="0095729B"/>
    <w:rsid w:val="0096214E"/>
    <w:rsid w:val="00963270"/>
    <w:rsid w:val="00963648"/>
    <w:rsid w:val="009660A6"/>
    <w:rsid w:val="00972973"/>
    <w:rsid w:val="00983C59"/>
    <w:rsid w:val="009860FF"/>
    <w:rsid w:val="00987705"/>
    <w:rsid w:val="0099161B"/>
    <w:rsid w:val="00992B6A"/>
    <w:rsid w:val="00992D97"/>
    <w:rsid w:val="00994F17"/>
    <w:rsid w:val="00997A3F"/>
    <w:rsid w:val="009A065C"/>
    <w:rsid w:val="009A0790"/>
    <w:rsid w:val="009A1525"/>
    <w:rsid w:val="009A1686"/>
    <w:rsid w:val="009A27FE"/>
    <w:rsid w:val="009A507B"/>
    <w:rsid w:val="009A54E3"/>
    <w:rsid w:val="009B2806"/>
    <w:rsid w:val="009B41C0"/>
    <w:rsid w:val="009C03AC"/>
    <w:rsid w:val="009C1708"/>
    <w:rsid w:val="009C2150"/>
    <w:rsid w:val="009C76E8"/>
    <w:rsid w:val="009D22AA"/>
    <w:rsid w:val="009D27F4"/>
    <w:rsid w:val="009D5E8C"/>
    <w:rsid w:val="009D7BB0"/>
    <w:rsid w:val="009E2429"/>
    <w:rsid w:val="009E5467"/>
    <w:rsid w:val="009E5AB8"/>
    <w:rsid w:val="009E619D"/>
    <w:rsid w:val="009F0F76"/>
    <w:rsid w:val="009F1753"/>
    <w:rsid w:val="009F1890"/>
    <w:rsid w:val="009F39F3"/>
    <w:rsid w:val="009F7CD1"/>
    <w:rsid w:val="009F7F5E"/>
    <w:rsid w:val="00A05295"/>
    <w:rsid w:val="00A07757"/>
    <w:rsid w:val="00A07E05"/>
    <w:rsid w:val="00A103E4"/>
    <w:rsid w:val="00A11A35"/>
    <w:rsid w:val="00A11C9D"/>
    <w:rsid w:val="00A13EAD"/>
    <w:rsid w:val="00A23C97"/>
    <w:rsid w:val="00A24706"/>
    <w:rsid w:val="00A2517A"/>
    <w:rsid w:val="00A2534F"/>
    <w:rsid w:val="00A274C3"/>
    <w:rsid w:val="00A305B2"/>
    <w:rsid w:val="00A322C1"/>
    <w:rsid w:val="00A32E93"/>
    <w:rsid w:val="00A334A8"/>
    <w:rsid w:val="00A356D2"/>
    <w:rsid w:val="00A37001"/>
    <w:rsid w:val="00A40678"/>
    <w:rsid w:val="00A41D0F"/>
    <w:rsid w:val="00A42430"/>
    <w:rsid w:val="00A42F7F"/>
    <w:rsid w:val="00A430C0"/>
    <w:rsid w:val="00A43889"/>
    <w:rsid w:val="00A43E29"/>
    <w:rsid w:val="00A456B6"/>
    <w:rsid w:val="00A50C0D"/>
    <w:rsid w:val="00A51BBF"/>
    <w:rsid w:val="00A56B62"/>
    <w:rsid w:val="00A60FE2"/>
    <w:rsid w:val="00A638A5"/>
    <w:rsid w:val="00A64394"/>
    <w:rsid w:val="00A6588E"/>
    <w:rsid w:val="00A664B2"/>
    <w:rsid w:val="00A70E0D"/>
    <w:rsid w:val="00A71A30"/>
    <w:rsid w:val="00A71E4E"/>
    <w:rsid w:val="00A72F01"/>
    <w:rsid w:val="00A73E7A"/>
    <w:rsid w:val="00A73FF2"/>
    <w:rsid w:val="00A774C5"/>
    <w:rsid w:val="00A84BC0"/>
    <w:rsid w:val="00A85434"/>
    <w:rsid w:val="00A85F12"/>
    <w:rsid w:val="00A860D0"/>
    <w:rsid w:val="00A9309B"/>
    <w:rsid w:val="00A93715"/>
    <w:rsid w:val="00A93AA5"/>
    <w:rsid w:val="00A94C71"/>
    <w:rsid w:val="00A94EA8"/>
    <w:rsid w:val="00A97E22"/>
    <w:rsid w:val="00AA298F"/>
    <w:rsid w:val="00AA412A"/>
    <w:rsid w:val="00AA51C2"/>
    <w:rsid w:val="00AB0D87"/>
    <w:rsid w:val="00AB2E76"/>
    <w:rsid w:val="00AB4106"/>
    <w:rsid w:val="00AB5C02"/>
    <w:rsid w:val="00AB683C"/>
    <w:rsid w:val="00AB7280"/>
    <w:rsid w:val="00AB7A43"/>
    <w:rsid w:val="00AC2220"/>
    <w:rsid w:val="00AC2B36"/>
    <w:rsid w:val="00AC54A0"/>
    <w:rsid w:val="00AC5945"/>
    <w:rsid w:val="00AC6E89"/>
    <w:rsid w:val="00AC7D70"/>
    <w:rsid w:val="00AD09F0"/>
    <w:rsid w:val="00AD2362"/>
    <w:rsid w:val="00AD39AF"/>
    <w:rsid w:val="00AE232F"/>
    <w:rsid w:val="00AE2F98"/>
    <w:rsid w:val="00AE61C2"/>
    <w:rsid w:val="00AE72D5"/>
    <w:rsid w:val="00AF072A"/>
    <w:rsid w:val="00AF269E"/>
    <w:rsid w:val="00AF4331"/>
    <w:rsid w:val="00AF4731"/>
    <w:rsid w:val="00AF513E"/>
    <w:rsid w:val="00AF5A13"/>
    <w:rsid w:val="00AF6BDC"/>
    <w:rsid w:val="00AF7D21"/>
    <w:rsid w:val="00B01A75"/>
    <w:rsid w:val="00B03C04"/>
    <w:rsid w:val="00B03C0E"/>
    <w:rsid w:val="00B03DDD"/>
    <w:rsid w:val="00B0523D"/>
    <w:rsid w:val="00B06D5F"/>
    <w:rsid w:val="00B07BB3"/>
    <w:rsid w:val="00B10EF1"/>
    <w:rsid w:val="00B11446"/>
    <w:rsid w:val="00B12B49"/>
    <w:rsid w:val="00B14102"/>
    <w:rsid w:val="00B20B42"/>
    <w:rsid w:val="00B24ECF"/>
    <w:rsid w:val="00B25320"/>
    <w:rsid w:val="00B271D9"/>
    <w:rsid w:val="00B30820"/>
    <w:rsid w:val="00B31E41"/>
    <w:rsid w:val="00B37505"/>
    <w:rsid w:val="00B377A6"/>
    <w:rsid w:val="00B40E59"/>
    <w:rsid w:val="00B43174"/>
    <w:rsid w:val="00B455A4"/>
    <w:rsid w:val="00B4570C"/>
    <w:rsid w:val="00B45935"/>
    <w:rsid w:val="00B508D2"/>
    <w:rsid w:val="00B50EBE"/>
    <w:rsid w:val="00B618FF"/>
    <w:rsid w:val="00B620DD"/>
    <w:rsid w:val="00B620E2"/>
    <w:rsid w:val="00B64BE5"/>
    <w:rsid w:val="00B676B6"/>
    <w:rsid w:val="00B72F16"/>
    <w:rsid w:val="00B80CA9"/>
    <w:rsid w:val="00B81A13"/>
    <w:rsid w:val="00B81A86"/>
    <w:rsid w:val="00B8651B"/>
    <w:rsid w:val="00B87E5B"/>
    <w:rsid w:val="00B90F6B"/>
    <w:rsid w:val="00B9297A"/>
    <w:rsid w:val="00B95AB0"/>
    <w:rsid w:val="00B96A08"/>
    <w:rsid w:val="00B96E69"/>
    <w:rsid w:val="00BA262C"/>
    <w:rsid w:val="00BA7312"/>
    <w:rsid w:val="00BB0968"/>
    <w:rsid w:val="00BB0C17"/>
    <w:rsid w:val="00BB2B01"/>
    <w:rsid w:val="00BB3095"/>
    <w:rsid w:val="00BB3934"/>
    <w:rsid w:val="00BB47A6"/>
    <w:rsid w:val="00BC06A5"/>
    <w:rsid w:val="00BD15C9"/>
    <w:rsid w:val="00BD2DB9"/>
    <w:rsid w:val="00BD6581"/>
    <w:rsid w:val="00BE68AB"/>
    <w:rsid w:val="00BF18FC"/>
    <w:rsid w:val="00BF1BAF"/>
    <w:rsid w:val="00BF37E8"/>
    <w:rsid w:val="00BF3E81"/>
    <w:rsid w:val="00C01F27"/>
    <w:rsid w:val="00C0238A"/>
    <w:rsid w:val="00C046BB"/>
    <w:rsid w:val="00C10D1F"/>
    <w:rsid w:val="00C1114F"/>
    <w:rsid w:val="00C13EE3"/>
    <w:rsid w:val="00C14032"/>
    <w:rsid w:val="00C14370"/>
    <w:rsid w:val="00C15066"/>
    <w:rsid w:val="00C152CC"/>
    <w:rsid w:val="00C1709E"/>
    <w:rsid w:val="00C20EA5"/>
    <w:rsid w:val="00C23E3E"/>
    <w:rsid w:val="00C274CE"/>
    <w:rsid w:val="00C30D4F"/>
    <w:rsid w:val="00C30DF4"/>
    <w:rsid w:val="00C3490B"/>
    <w:rsid w:val="00C44398"/>
    <w:rsid w:val="00C44652"/>
    <w:rsid w:val="00C450AE"/>
    <w:rsid w:val="00C472CB"/>
    <w:rsid w:val="00C503D3"/>
    <w:rsid w:val="00C52ED3"/>
    <w:rsid w:val="00C5723D"/>
    <w:rsid w:val="00C60D05"/>
    <w:rsid w:val="00C6449A"/>
    <w:rsid w:val="00C648E7"/>
    <w:rsid w:val="00C64A8E"/>
    <w:rsid w:val="00C65F9C"/>
    <w:rsid w:val="00C67F5E"/>
    <w:rsid w:val="00C73E89"/>
    <w:rsid w:val="00C77163"/>
    <w:rsid w:val="00C77E10"/>
    <w:rsid w:val="00C800F8"/>
    <w:rsid w:val="00C82D7A"/>
    <w:rsid w:val="00C83084"/>
    <w:rsid w:val="00C907BA"/>
    <w:rsid w:val="00C933C1"/>
    <w:rsid w:val="00C9398C"/>
    <w:rsid w:val="00C93BF5"/>
    <w:rsid w:val="00C94359"/>
    <w:rsid w:val="00C94A04"/>
    <w:rsid w:val="00C9634D"/>
    <w:rsid w:val="00C97A80"/>
    <w:rsid w:val="00CA4C36"/>
    <w:rsid w:val="00CA6801"/>
    <w:rsid w:val="00CA7142"/>
    <w:rsid w:val="00CB13FA"/>
    <w:rsid w:val="00CB240A"/>
    <w:rsid w:val="00CB6C28"/>
    <w:rsid w:val="00CC03B3"/>
    <w:rsid w:val="00CC19CB"/>
    <w:rsid w:val="00CC2FE5"/>
    <w:rsid w:val="00CC606E"/>
    <w:rsid w:val="00CC6B82"/>
    <w:rsid w:val="00CD3E2F"/>
    <w:rsid w:val="00CD5BAF"/>
    <w:rsid w:val="00CD5E38"/>
    <w:rsid w:val="00CD657D"/>
    <w:rsid w:val="00CD6936"/>
    <w:rsid w:val="00CE33FA"/>
    <w:rsid w:val="00CE4E71"/>
    <w:rsid w:val="00CE71C1"/>
    <w:rsid w:val="00CE7AC3"/>
    <w:rsid w:val="00CF05DC"/>
    <w:rsid w:val="00CF314E"/>
    <w:rsid w:val="00CF6EC0"/>
    <w:rsid w:val="00D046F2"/>
    <w:rsid w:val="00D04C91"/>
    <w:rsid w:val="00D07A24"/>
    <w:rsid w:val="00D07CEE"/>
    <w:rsid w:val="00D130F4"/>
    <w:rsid w:val="00D1353A"/>
    <w:rsid w:val="00D147BF"/>
    <w:rsid w:val="00D17A97"/>
    <w:rsid w:val="00D2071B"/>
    <w:rsid w:val="00D21BE3"/>
    <w:rsid w:val="00D2292E"/>
    <w:rsid w:val="00D25A1B"/>
    <w:rsid w:val="00D34E98"/>
    <w:rsid w:val="00D35682"/>
    <w:rsid w:val="00D36422"/>
    <w:rsid w:val="00D4109D"/>
    <w:rsid w:val="00D421A8"/>
    <w:rsid w:val="00D436C3"/>
    <w:rsid w:val="00D43F25"/>
    <w:rsid w:val="00D464AC"/>
    <w:rsid w:val="00D47E38"/>
    <w:rsid w:val="00D52066"/>
    <w:rsid w:val="00D5206F"/>
    <w:rsid w:val="00D6086B"/>
    <w:rsid w:val="00D61B09"/>
    <w:rsid w:val="00D6289D"/>
    <w:rsid w:val="00D66898"/>
    <w:rsid w:val="00D70B83"/>
    <w:rsid w:val="00D71C92"/>
    <w:rsid w:val="00D71F3A"/>
    <w:rsid w:val="00D72A72"/>
    <w:rsid w:val="00D7327C"/>
    <w:rsid w:val="00D77B2E"/>
    <w:rsid w:val="00D77C0B"/>
    <w:rsid w:val="00D80B51"/>
    <w:rsid w:val="00D81F0A"/>
    <w:rsid w:val="00D82313"/>
    <w:rsid w:val="00D85FBC"/>
    <w:rsid w:val="00D86EA2"/>
    <w:rsid w:val="00D95437"/>
    <w:rsid w:val="00DA27A9"/>
    <w:rsid w:val="00DB43EE"/>
    <w:rsid w:val="00DB7ADB"/>
    <w:rsid w:val="00DC3933"/>
    <w:rsid w:val="00DC3F0A"/>
    <w:rsid w:val="00DD1E1E"/>
    <w:rsid w:val="00DD4F00"/>
    <w:rsid w:val="00DD65BC"/>
    <w:rsid w:val="00DE0971"/>
    <w:rsid w:val="00DE1D66"/>
    <w:rsid w:val="00DE3F64"/>
    <w:rsid w:val="00DE43B5"/>
    <w:rsid w:val="00DE4A31"/>
    <w:rsid w:val="00DE4DC3"/>
    <w:rsid w:val="00DE660E"/>
    <w:rsid w:val="00DF2820"/>
    <w:rsid w:val="00DF294F"/>
    <w:rsid w:val="00DF570E"/>
    <w:rsid w:val="00E0230F"/>
    <w:rsid w:val="00E05905"/>
    <w:rsid w:val="00E06FFF"/>
    <w:rsid w:val="00E12FCC"/>
    <w:rsid w:val="00E2083C"/>
    <w:rsid w:val="00E20A81"/>
    <w:rsid w:val="00E20FD0"/>
    <w:rsid w:val="00E2468D"/>
    <w:rsid w:val="00E3162B"/>
    <w:rsid w:val="00E322D8"/>
    <w:rsid w:val="00E33615"/>
    <w:rsid w:val="00E34B41"/>
    <w:rsid w:val="00E34D00"/>
    <w:rsid w:val="00E37FD7"/>
    <w:rsid w:val="00E4141B"/>
    <w:rsid w:val="00E42B0B"/>
    <w:rsid w:val="00E44877"/>
    <w:rsid w:val="00E4666D"/>
    <w:rsid w:val="00E47CE3"/>
    <w:rsid w:val="00E50595"/>
    <w:rsid w:val="00E50607"/>
    <w:rsid w:val="00E520FD"/>
    <w:rsid w:val="00E53589"/>
    <w:rsid w:val="00E55926"/>
    <w:rsid w:val="00E566F8"/>
    <w:rsid w:val="00E61A19"/>
    <w:rsid w:val="00E62235"/>
    <w:rsid w:val="00E62D6B"/>
    <w:rsid w:val="00E63830"/>
    <w:rsid w:val="00E648CB"/>
    <w:rsid w:val="00E649CF"/>
    <w:rsid w:val="00E7476A"/>
    <w:rsid w:val="00E76E43"/>
    <w:rsid w:val="00E77477"/>
    <w:rsid w:val="00E8214F"/>
    <w:rsid w:val="00E82FAC"/>
    <w:rsid w:val="00E86E11"/>
    <w:rsid w:val="00E87158"/>
    <w:rsid w:val="00E94270"/>
    <w:rsid w:val="00E95B54"/>
    <w:rsid w:val="00E97F10"/>
    <w:rsid w:val="00EA1C5B"/>
    <w:rsid w:val="00EA240A"/>
    <w:rsid w:val="00EA242A"/>
    <w:rsid w:val="00EA6B48"/>
    <w:rsid w:val="00EB2B99"/>
    <w:rsid w:val="00EB509A"/>
    <w:rsid w:val="00EB5B51"/>
    <w:rsid w:val="00EC139E"/>
    <w:rsid w:val="00EC1BBC"/>
    <w:rsid w:val="00EC269A"/>
    <w:rsid w:val="00EC48C8"/>
    <w:rsid w:val="00EC4C5F"/>
    <w:rsid w:val="00EC787D"/>
    <w:rsid w:val="00ED2F61"/>
    <w:rsid w:val="00ED38C4"/>
    <w:rsid w:val="00ED430A"/>
    <w:rsid w:val="00ED471E"/>
    <w:rsid w:val="00EE0D64"/>
    <w:rsid w:val="00EE32A0"/>
    <w:rsid w:val="00EE480B"/>
    <w:rsid w:val="00EE6497"/>
    <w:rsid w:val="00EE6C86"/>
    <w:rsid w:val="00EF0F18"/>
    <w:rsid w:val="00EF2EE3"/>
    <w:rsid w:val="00EF32B0"/>
    <w:rsid w:val="00EF7F9D"/>
    <w:rsid w:val="00F06CE2"/>
    <w:rsid w:val="00F10DBA"/>
    <w:rsid w:val="00F11EB8"/>
    <w:rsid w:val="00F15E00"/>
    <w:rsid w:val="00F21873"/>
    <w:rsid w:val="00F218F8"/>
    <w:rsid w:val="00F21A3E"/>
    <w:rsid w:val="00F30B09"/>
    <w:rsid w:val="00F32859"/>
    <w:rsid w:val="00F3769A"/>
    <w:rsid w:val="00F40215"/>
    <w:rsid w:val="00F41957"/>
    <w:rsid w:val="00F4405D"/>
    <w:rsid w:val="00F45D71"/>
    <w:rsid w:val="00F45E95"/>
    <w:rsid w:val="00F46B03"/>
    <w:rsid w:val="00F474E5"/>
    <w:rsid w:val="00F47A93"/>
    <w:rsid w:val="00F50DCB"/>
    <w:rsid w:val="00F52A13"/>
    <w:rsid w:val="00F53D91"/>
    <w:rsid w:val="00F55024"/>
    <w:rsid w:val="00F5545F"/>
    <w:rsid w:val="00F57102"/>
    <w:rsid w:val="00F60271"/>
    <w:rsid w:val="00F6206D"/>
    <w:rsid w:val="00F653C2"/>
    <w:rsid w:val="00F71C50"/>
    <w:rsid w:val="00F72ABB"/>
    <w:rsid w:val="00F73C17"/>
    <w:rsid w:val="00F805A1"/>
    <w:rsid w:val="00F851A8"/>
    <w:rsid w:val="00F85B29"/>
    <w:rsid w:val="00F85BFC"/>
    <w:rsid w:val="00F86DA0"/>
    <w:rsid w:val="00F91B35"/>
    <w:rsid w:val="00F92D43"/>
    <w:rsid w:val="00F9444A"/>
    <w:rsid w:val="00F97B46"/>
    <w:rsid w:val="00FA076F"/>
    <w:rsid w:val="00FA39D4"/>
    <w:rsid w:val="00FA5130"/>
    <w:rsid w:val="00FA58F5"/>
    <w:rsid w:val="00FA7D69"/>
    <w:rsid w:val="00FB17D0"/>
    <w:rsid w:val="00FB7061"/>
    <w:rsid w:val="00FB7F48"/>
    <w:rsid w:val="00FC0398"/>
    <w:rsid w:val="00FC32A9"/>
    <w:rsid w:val="00FC417D"/>
    <w:rsid w:val="00FC5E05"/>
    <w:rsid w:val="00FD6E9B"/>
    <w:rsid w:val="00FD7006"/>
    <w:rsid w:val="00FE0CD0"/>
    <w:rsid w:val="00FE1D7E"/>
    <w:rsid w:val="00FE206B"/>
    <w:rsid w:val="00FE23AC"/>
    <w:rsid w:val="00FF0214"/>
    <w:rsid w:val="00FF0EA5"/>
    <w:rsid w:val="00FF2663"/>
    <w:rsid w:val="00FF31A5"/>
    <w:rsid w:val="00FF3489"/>
    <w:rsid w:val="00FF417E"/>
    <w:rsid w:val="29A0C957"/>
    <w:rsid w:val="55DA5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5"/>
    <o:shapelayout v:ext="edit">
      <o:idmap v:ext="edit" data="1"/>
    </o:shapelayout>
  </w:shapeDefaults>
  <w:decimalSymbol w:val="."/>
  <w:listSeparator w:val=","/>
  <w14:docId w14:val="519B9D3F"/>
  <w15:docId w15:val="{7C75CD72-7C51-4819-9A6D-881E647A70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MS Mincho"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92889"/>
    <w:rPr>
      <w:sz w:val="24"/>
      <w:szCs w:val="24"/>
      <w:lang w:eastAsia="ja-JP"/>
    </w:rPr>
  </w:style>
  <w:style w:type="paragraph" w:styleId="Heading1">
    <w:name w:val="heading 1"/>
    <w:basedOn w:val="Normal"/>
    <w:next w:val="Normal"/>
    <w:link w:val="Heading1Char"/>
    <w:uiPriority w:val="99"/>
    <w:qFormat/>
    <w:rsid w:val="0018400A"/>
    <w:pPr>
      <w:jc w:val="center"/>
      <w:outlineLvl w:val="0"/>
    </w:pPr>
    <w:rPr>
      <w:kern w:val="32"/>
      <w:sz w:val="56"/>
      <w:szCs w:val="56"/>
    </w:rPr>
  </w:style>
  <w:style w:type="paragraph" w:styleId="Heading2">
    <w:name w:val="heading 2"/>
    <w:basedOn w:val="Normal"/>
    <w:next w:val="Normal"/>
    <w:link w:val="Heading2Char"/>
    <w:uiPriority w:val="99"/>
    <w:qFormat/>
    <w:rsid w:val="0018400A"/>
    <w:pPr>
      <w:jc w:val="center"/>
      <w:outlineLvl w:val="1"/>
    </w:pPr>
    <w:rPr>
      <w:rFonts w:ascii="Arial Narrow" w:hAnsi="Arial Narrow" w:cs="Arial"/>
      <w:i/>
      <w:iCs/>
      <w:sz w:val="32"/>
      <w:szCs w:val="32"/>
    </w:rPr>
  </w:style>
  <w:style w:type="paragraph" w:styleId="Heading3">
    <w:name w:val="heading 3"/>
    <w:basedOn w:val="Normal"/>
    <w:next w:val="Chapterbodytext"/>
    <w:link w:val="Heading3Char"/>
    <w:uiPriority w:val="99"/>
    <w:qFormat/>
    <w:rsid w:val="0018400A"/>
    <w:pPr>
      <w:numPr>
        <w:ilvl w:val="2"/>
        <w:numId w:val="6"/>
      </w:numPr>
      <w:ind w:right="1080"/>
      <w:outlineLvl w:val="2"/>
    </w:pPr>
    <w:rPr>
      <w:rFonts w:ascii="Calibri" w:hAnsi="Calibri"/>
      <w:smallCaps/>
      <w:color w:val="003366"/>
      <w:kern w:val="32"/>
      <w:sz w:val="52"/>
      <w:szCs w:val="52"/>
      <w:lang w:val="en-CA"/>
    </w:rPr>
  </w:style>
  <w:style w:type="paragraph" w:styleId="Heading4">
    <w:name w:val="heading 4"/>
    <w:basedOn w:val="Normal"/>
    <w:next w:val="Chapterbodytext"/>
    <w:link w:val="Heading4Char"/>
    <w:uiPriority w:val="99"/>
    <w:qFormat/>
    <w:rsid w:val="0018400A"/>
    <w:pPr>
      <w:numPr>
        <w:ilvl w:val="3"/>
        <w:numId w:val="6"/>
      </w:numPr>
      <w:tabs>
        <w:tab w:val="num" w:pos="720"/>
      </w:tabs>
      <w:ind w:left="720" w:right="1080"/>
      <w:outlineLvl w:val="3"/>
    </w:pPr>
    <w:rPr>
      <w:rFonts w:ascii="Calibri" w:hAnsi="Calibri"/>
      <w:b/>
      <w:bCs/>
      <w:smallCaps/>
      <w:color w:val="003366"/>
      <w:sz w:val="36"/>
      <w:szCs w:val="36"/>
      <w:lang w:val="en-CA"/>
    </w:rPr>
  </w:style>
  <w:style w:type="paragraph" w:styleId="Heading5">
    <w:name w:val="heading 5"/>
    <w:basedOn w:val="Normal"/>
    <w:next w:val="Chapterbodytext"/>
    <w:link w:val="Heading5Char"/>
    <w:uiPriority w:val="99"/>
    <w:qFormat/>
    <w:rsid w:val="0018400A"/>
    <w:pPr>
      <w:tabs>
        <w:tab w:val="left" w:pos="720"/>
      </w:tabs>
      <w:ind w:right="1080"/>
      <w:outlineLvl w:val="4"/>
    </w:pPr>
    <w:rPr>
      <w:rFonts w:ascii="Calibri" w:hAnsi="Calibri"/>
      <w:b/>
      <w:bCs/>
      <w:i/>
      <w:iCs/>
      <w:color w:val="003366"/>
    </w:rPr>
  </w:style>
  <w:style w:type="paragraph" w:styleId="Heading6">
    <w:name w:val="heading 6"/>
    <w:basedOn w:val="Normal"/>
    <w:next w:val="Normal"/>
    <w:link w:val="Heading6Char"/>
    <w:uiPriority w:val="99"/>
    <w:qFormat/>
    <w:rsid w:val="0018400A"/>
    <w:pPr>
      <w:tabs>
        <w:tab w:val="left" w:pos="1080"/>
      </w:tabs>
      <w:outlineLvl w:val="5"/>
    </w:pPr>
    <w:rPr>
      <w:rFonts w:ascii="Arial" w:hAnsi="Arial" w:cs="Arial"/>
      <w:b/>
      <w:bCs/>
      <w:i/>
      <w:iCs/>
    </w:rPr>
  </w:style>
  <w:style w:type="paragraph" w:styleId="Heading7">
    <w:name w:val="heading 7"/>
    <w:basedOn w:val="Normal"/>
    <w:next w:val="Normal"/>
    <w:link w:val="Heading7Char"/>
    <w:uiPriority w:val="99"/>
    <w:qFormat/>
    <w:rsid w:val="0018400A"/>
    <w:pPr>
      <w:numPr>
        <w:ilvl w:val="6"/>
        <w:numId w:val="6"/>
      </w:numPr>
      <w:spacing w:before="240" w:after="60"/>
      <w:outlineLvl w:val="6"/>
    </w:pPr>
  </w:style>
  <w:style w:type="paragraph" w:styleId="Heading8">
    <w:name w:val="heading 8"/>
    <w:basedOn w:val="Normal"/>
    <w:next w:val="Normal"/>
    <w:link w:val="Heading8Char"/>
    <w:uiPriority w:val="99"/>
    <w:qFormat/>
    <w:rsid w:val="0018400A"/>
    <w:pPr>
      <w:numPr>
        <w:ilvl w:val="7"/>
        <w:numId w:val="6"/>
      </w:numPr>
      <w:spacing w:before="240" w:after="60"/>
      <w:outlineLvl w:val="7"/>
    </w:pPr>
    <w:rPr>
      <w:i/>
      <w:iCs/>
    </w:rPr>
  </w:style>
  <w:style w:type="paragraph" w:styleId="Heading9">
    <w:name w:val="heading 9"/>
    <w:basedOn w:val="Normal"/>
    <w:next w:val="Normal"/>
    <w:link w:val="Heading9Char"/>
    <w:uiPriority w:val="99"/>
    <w:qFormat/>
    <w:rsid w:val="0018400A"/>
    <w:pPr>
      <w:numPr>
        <w:ilvl w:val="8"/>
        <w:numId w:val="6"/>
      </w:numPr>
      <w:spacing w:before="240" w:after="60"/>
      <w:outlineLvl w:val="8"/>
    </w:pPr>
    <w:rPr>
      <w:rFonts w:ascii="Arial" w:hAnsi="Arial" w:cs="Arial"/>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locked/>
    <w:rsid w:val="0018400A"/>
    <w:rPr>
      <w:rFonts w:eastAsia="MS Mincho" w:cs="Times New Roman"/>
      <w:kern w:val="32"/>
      <w:sz w:val="56"/>
      <w:lang w:val="en-US" w:eastAsia="ja-JP"/>
    </w:rPr>
  </w:style>
  <w:style w:type="character" w:styleId="Heading2Char" w:customStyle="1">
    <w:name w:val="Heading 2 Char"/>
    <w:basedOn w:val="DefaultParagraphFont"/>
    <w:link w:val="Heading2"/>
    <w:uiPriority w:val="99"/>
    <w:semiHidden/>
    <w:locked/>
    <w:rsid w:val="0058559B"/>
    <w:rPr>
      <w:rFonts w:ascii="Arial Narrow" w:hAnsi="Arial Narrow" w:eastAsia="MS Mincho" w:cs="Times New Roman"/>
      <w:i/>
      <w:sz w:val="32"/>
      <w:lang w:val="en-US" w:eastAsia="ja-JP"/>
    </w:rPr>
  </w:style>
  <w:style w:type="character" w:styleId="Heading3Char" w:customStyle="1">
    <w:name w:val="Heading 3 Char"/>
    <w:basedOn w:val="DefaultParagraphFont"/>
    <w:link w:val="Heading3"/>
    <w:uiPriority w:val="99"/>
    <w:locked/>
    <w:rsid w:val="0018400A"/>
    <w:rPr>
      <w:rFonts w:ascii="Calibri" w:hAnsi="Calibri" w:eastAsia="MS Mincho" w:cs="Times New Roman"/>
      <w:smallCaps/>
      <w:color w:val="003366"/>
      <w:kern w:val="32"/>
      <w:sz w:val="52"/>
      <w:lang w:val="en-CA" w:eastAsia="ja-JP"/>
    </w:rPr>
  </w:style>
  <w:style w:type="character" w:styleId="Heading4Char" w:customStyle="1">
    <w:name w:val="Heading 4 Char"/>
    <w:basedOn w:val="DefaultParagraphFont"/>
    <w:link w:val="Heading4"/>
    <w:uiPriority w:val="99"/>
    <w:semiHidden/>
    <w:locked/>
    <w:rsid w:val="0058559B"/>
    <w:rPr>
      <w:rFonts w:ascii="Calibri" w:hAnsi="Calibri" w:eastAsia="MS Mincho" w:cs="Times New Roman"/>
      <w:b/>
      <w:smallCaps/>
      <w:color w:val="003366"/>
      <w:sz w:val="36"/>
      <w:lang w:val="en-CA" w:eastAsia="ja-JP"/>
    </w:rPr>
  </w:style>
  <w:style w:type="character" w:styleId="Heading5Char" w:customStyle="1">
    <w:name w:val="Heading 5 Char"/>
    <w:basedOn w:val="DefaultParagraphFont"/>
    <w:link w:val="Heading5"/>
    <w:uiPriority w:val="99"/>
    <w:semiHidden/>
    <w:locked/>
    <w:rsid w:val="0058559B"/>
    <w:rPr>
      <w:rFonts w:ascii="Calibri" w:hAnsi="Calibri" w:eastAsia="MS Mincho" w:cs="Times New Roman"/>
      <w:b/>
      <w:i/>
      <w:color w:val="003366"/>
      <w:sz w:val="24"/>
      <w:lang w:val="en-US" w:eastAsia="ja-JP"/>
    </w:rPr>
  </w:style>
  <w:style w:type="character" w:styleId="Heading6Char" w:customStyle="1">
    <w:name w:val="Heading 6 Char"/>
    <w:basedOn w:val="DefaultParagraphFont"/>
    <w:link w:val="Heading6"/>
    <w:uiPriority w:val="99"/>
    <w:semiHidden/>
    <w:locked/>
    <w:rsid w:val="0058559B"/>
    <w:rPr>
      <w:rFonts w:ascii="Arial" w:hAnsi="Arial" w:eastAsia="MS Mincho" w:cs="Times New Roman"/>
      <w:b/>
      <w:i/>
      <w:sz w:val="24"/>
      <w:lang w:val="en-US" w:eastAsia="ja-JP"/>
    </w:rPr>
  </w:style>
  <w:style w:type="character" w:styleId="Heading7Char" w:customStyle="1">
    <w:name w:val="Heading 7 Char"/>
    <w:basedOn w:val="DefaultParagraphFont"/>
    <w:link w:val="Heading7"/>
    <w:uiPriority w:val="99"/>
    <w:semiHidden/>
    <w:locked/>
    <w:rsid w:val="0058559B"/>
    <w:rPr>
      <w:rFonts w:eastAsia="MS Mincho" w:cs="Times New Roman"/>
      <w:sz w:val="24"/>
      <w:lang w:val="en-US" w:eastAsia="ja-JP"/>
    </w:rPr>
  </w:style>
  <w:style w:type="character" w:styleId="Heading8Char" w:customStyle="1">
    <w:name w:val="Heading 8 Char"/>
    <w:basedOn w:val="DefaultParagraphFont"/>
    <w:link w:val="Heading8"/>
    <w:uiPriority w:val="99"/>
    <w:semiHidden/>
    <w:locked/>
    <w:rsid w:val="0058559B"/>
    <w:rPr>
      <w:rFonts w:eastAsia="MS Mincho" w:cs="Times New Roman"/>
      <w:i/>
      <w:sz w:val="24"/>
      <w:lang w:val="en-US" w:eastAsia="ja-JP"/>
    </w:rPr>
  </w:style>
  <w:style w:type="character" w:styleId="Heading9Char" w:customStyle="1">
    <w:name w:val="Heading 9 Char"/>
    <w:basedOn w:val="DefaultParagraphFont"/>
    <w:link w:val="Heading9"/>
    <w:uiPriority w:val="99"/>
    <w:semiHidden/>
    <w:locked/>
    <w:rsid w:val="0058559B"/>
    <w:rPr>
      <w:rFonts w:ascii="Arial" w:hAnsi="Arial" w:eastAsia="MS Mincho" w:cs="Times New Roman"/>
      <w:sz w:val="22"/>
      <w:lang w:val="en-US" w:eastAsia="ja-JP"/>
    </w:rPr>
  </w:style>
  <w:style w:type="paragraph" w:styleId="Bul1-table" w:customStyle="1">
    <w:name w:val="Bul1-table"/>
    <w:basedOn w:val="Normal"/>
    <w:uiPriority w:val="99"/>
    <w:rsid w:val="0018400A"/>
    <w:pPr>
      <w:numPr>
        <w:numId w:val="1"/>
      </w:numPr>
      <w:tabs>
        <w:tab w:val="left" w:pos="2340"/>
      </w:tabs>
      <w:spacing w:before="40"/>
    </w:pPr>
    <w:rPr>
      <w:rFonts w:ascii="Arial Narrow" w:hAnsi="Arial Narrow"/>
      <w:sz w:val="18"/>
      <w:lang w:val="en-CA"/>
    </w:rPr>
  </w:style>
  <w:style w:type="paragraph" w:styleId="Bul2-table" w:customStyle="1">
    <w:name w:val="Bul2-table"/>
    <w:basedOn w:val="Bul1-table"/>
    <w:uiPriority w:val="99"/>
    <w:rsid w:val="0018400A"/>
    <w:pPr>
      <w:numPr>
        <w:ilvl w:val="1"/>
        <w:numId w:val="2"/>
      </w:numPr>
      <w:tabs>
        <w:tab w:val="left" w:pos="450"/>
      </w:tabs>
    </w:pPr>
  </w:style>
  <w:style w:type="paragraph" w:styleId="Chapterbodytext" w:customStyle="1">
    <w:name w:val="Chapter body text"/>
    <w:basedOn w:val="Normal"/>
    <w:link w:val="ChapterbodytextChar1"/>
    <w:uiPriority w:val="99"/>
    <w:rsid w:val="0018400A"/>
    <w:pPr>
      <w:tabs>
        <w:tab w:val="left" w:pos="1080"/>
      </w:tabs>
      <w:spacing w:line="276" w:lineRule="auto"/>
      <w:jc w:val="both"/>
    </w:pPr>
    <w:rPr>
      <w:rFonts w:ascii="Calibri" w:hAnsi="Calibri"/>
      <w:szCs w:val="20"/>
      <w:lang w:val="en-CA"/>
    </w:rPr>
  </w:style>
  <w:style w:type="paragraph" w:styleId="Footer">
    <w:name w:val="footer"/>
    <w:basedOn w:val="FootnoteText"/>
    <w:link w:val="FooterChar"/>
    <w:uiPriority w:val="99"/>
    <w:rsid w:val="0018400A"/>
    <w:rPr>
      <w:lang w:val="en-US"/>
    </w:rPr>
  </w:style>
  <w:style w:type="character" w:styleId="FooterChar" w:customStyle="1">
    <w:name w:val="Footer Char"/>
    <w:basedOn w:val="DefaultParagraphFont"/>
    <w:link w:val="Footer"/>
    <w:uiPriority w:val="99"/>
    <w:semiHidden/>
    <w:locked/>
    <w:rsid w:val="0018400A"/>
    <w:rPr>
      <w:rFonts w:ascii="Calibri" w:hAnsi="Calibri" w:eastAsia="MS Mincho" w:cs="Times New Roman"/>
      <w:sz w:val="18"/>
      <w:lang w:val="en-US" w:eastAsia="ja-JP"/>
    </w:rPr>
  </w:style>
  <w:style w:type="character" w:styleId="FootnoteReference">
    <w:name w:val="footnote reference"/>
    <w:basedOn w:val="DefaultParagraphFont"/>
    <w:uiPriority w:val="99"/>
    <w:semiHidden/>
    <w:rsid w:val="0018400A"/>
    <w:rPr>
      <w:rFonts w:cs="Times New Roman"/>
      <w:vertAlign w:val="superscript"/>
    </w:rPr>
  </w:style>
  <w:style w:type="paragraph" w:styleId="FootnoteText">
    <w:name w:val="footnote text"/>
    <w:basedOn w:val="Normal"/>
    <w:link w:val="FootnoteTextChar5"/>
    <w:autoRedefine/>
    <w:uiPriority w:val="99"/>
    <w:semiHidden/>
    <w:rsid w:val="0018400A"/>
    <w:pPr>
      <w:tabs>
        <w:tab w:val="left" w:pos="180"/>
      </w:tabs>
      <w:spacing w:after="80" w:line="276" w:lineRule="auto"/>
      <w:ind w:left="180" w:right="360" w:hanging="187"/>
    </w:pPr>
    <w:rPr>
      <w:rFonts w:ascii="Calibri" w:hAnsi="Calibri"/>
      <w:sz w:val="18"/>
      <w:szCs w:val="20"/>
      <w:lang w:val="en-CA"/>
    </w:rPr>
  </w:style>
  <w:style w:type="character" w:styleId="FootnoteTextChar" w:customStyle="1">
    <w:name w:val="Footnote Text Char"/>
    <w:basedOn w:val="DefaultParagraphFont"/>
    <w:uiPriority w:val="99"/>
    <w:semiHidden/>
    <w:locked/>
    <w:rsid w:val="00290728"/>
    <w:rPr>
      <w:rFonts w:ascii="Calibri" w:hAnsi="Calibri" w:cs="Times New Roman"/>
      <w:sz w:val="18"/>
      <w:lang w:val="en-CA" w:eastAsia="ja-JP"/>
    </w:rPr>
  </w:style>
  <w:style w:type="paragraph" w:styleId="g-bul1" w:customStyle="1">
    <w:name w:val="g-bul1"/>
    <w:uiPriority w:val="99"/>
    <w:rsid w:val="0018400A"/>
    <w:pPr>
      <w:numPr>
        <w:numId w:val="3"/>
      </w:numPr>
      <w:spacing w:line="276" w:lineRule="auto"/>
    </w:pPr>
    <w:rPr>
      <w:rFonts w:ascii="Arial Narrow" w:hAnsi="Arial Narrow"/>
      <w:szCs w:val="20"/>
      <w:lang w:val="en-CA"/>
    </w:rPr>
  </w:style>
  <w:style w:type="paragraph" w:styleId="g-bul2" w:customStyle="1">
    <w:name w:val="g-bul2"/>
    <w:basedOn w:val="Normal"/>
    <w:uiPriority w:val="99"/>
    <w:rsid w:val="0018400A"/>
    <w:pPr>
      <w:numPr>
        <w:numId w:val="4"/>
      </w:numPr>
      <w:spacing w:before="60" w:after="60" w:line="276" w:lineRule="auto"/>
      <w:ind w:right="1080"/>
    </w:pPr>
    <w:rPr>
      <w:rFonts w:ascii="Arial Narrow" w:hAnsi="Arial Narrow"/>
      <w:sz w:val="22"/>
      <w:lang w:val="en-CA"/>
    </w:rPr>
  </w:style>
  <w:style w:type="paragraph" w:styleId="g-bul3" w:customStyle="1">
    <w:name w:val="g-bul3"/>
    <w:uiPriority w:val="99"/>
    <w:rsid w:val="0018400A"/>
    <w:pPr>
      <w:numPr>
        <w:numId w:val="5"/>
      </w:numPr>
      <w:spacing w:before="60" w:after="60" w:line="276" w:lineRule="auto"/>
      <w:ind w:right="1080"/>
    </w:pPr>
    <w:rPr>
      <w:rFonts w:ascii="Arial Narrow" w:hAnsi="Arial Narrow"/>
      <w:szCs w:val="20"/>
      <w:lang w:val="en-CA"/>
    </w:rPr>
  </w:style>
  <w:style w:type="paragraph" w:styleId="Highl-1" w:customStyle="1">
    <w:name w:val="Highl-1"/>
    <w:link w:val="Highl-1Char"/>
    <w:uiPriority w:val="99"/>
    <w:rsid w:val="0018400A"/>
    <w:pPr>
      <w:numPr>
        <w:numId w:val="7"/>
      </w:numPr>
      <w:spacing w:line="276" w:lineRule="auto"/>
      <w:ind w:left="1080" w:hanging="360"/>
    </w:pPr>
    <w:rPr>
      <w:rFonts w:ascii="Calibri" w:hAnsi="Calibri"/>
    </w:rPr>
  </w:style>
  <w:style w:type="paragraph" w:styleId="Highl-2" w:customStyle="1">
    <w:name w:val="Highl-2"/>
    <w:basedOn w:val="Normal"/>
    <w:link w:val="Highl-2Char"/>
    <w:uiPriority w:val="99"/>
    <w:rsid w:val="0018400A"/>
    <w:pPr>
      <w:numPr>
        <w:numId w:val="8"/>
      </w:numPr>
      <w:tabs>
        <w:tab w:val="num" w:pos="1440"/>
      </w:tabs>
      <w:spacing w:before="60" w:after="60" w:line="276" w:lineRule="auto"/>
      <w:ind w:left="1440" w:right="1080"/>
    </w:pPr>
    <w:rPr>
      <w:rFonts w:ascii="Calibri" w:hAnsi="Calibri"/>
      <w:szCs w:val="20"/>
      <w:lang w:val="en-CA"/>
    </w:rPr>
  </w:style>
  <w:style w:type="paragraph" w:styleId="Highl-3" w:customStyle="1">
    <w:name w:val="Highl-3"/>
    <w:uiPriority w:val="99"/>
    <w:rsid w:val="0018400A"/>
    <w:pPr>
      <w:spacing w:before="60" w:after="60" w:line="276" w:lineRule="auto"/>
      <w:jc w:val="center"/>
    </w:pPr>
    <w:rPr>
      <w:rFonts w:ascii="Calibri" w:hAnsi="Calibri"/>
      <w:b/>
      <w:bCs/>
      <w:sz w:val="28"/>
      <w:szCs w:val="28"/>
    </w:rPr>
  </w:style>
  <w:style w:type="paragraph" w:styleId="Sectionheading" w:customStyle="1">
    <w:name w:val="Section heading"/>
    <w:basedOn w:val="Heading2"/>
    <w:next w:val="Chapterbodytext"/>
    <w:uiPriority w:val="99"/>
    <w:rsid w:val="0018400A"/>
    <w:pPr>
      <w:overflowPunct w:val="0"/>
      <w:autoSpaceDE w:val="0"/>
      <w:autoSpaceDN w:val="0"/>
      <w:adjustRightInd w:val="0"/>
      <w:jc w:val="left"/>
      <w:textAlignment w:val="baseline"/>
      <w:outlineLvl w:val="9"/>
    </w:pPr>
    <w:rPr>
      <w:rFonts w:ascii="Times New Roman" w:hAnsi="Times New Roman" w:cs="Times New Roman"/>
      <w:bCs/>
      <w:i w:val="0"/>
      <w:iCs w:val="0"/>
      <w:smallCaps/>
      <w:color w:val="1465A2"/>
      <w:sz w:val="52"/>
      <w:szCs w:val="20"/>
      <w:lang w:val="en-CA"/>
    </w:rPr>
  </w:style>
  <w:style w:type="paragraph" w:styleId="Table-text" w:customStyle="1">
    <w:name w:val="Table-text"/>
    <w:basedOn w:val="Normal"/>
    <w:uiPriority w:val="99"/>
    <w:rsid w:val="0018400A"/>
    <w:pPr>
      <w:tabs>
        <w:tab w:val="left" w:pos="144"/>
        <w:tab w:val="left" w:pos="360"/>
        <w:tab w:val="left" w:pos="720"/>
        <w:tab w:val="left" w:pos="1584"/>
        <w:tab w:val="left" w:pos="1800"/>
        <w:tab w:val="left" w:pos="2340"/>
      </w:tabs>
      <w:spacing w:before="40" w:after="40"/>
      <w:jc w:val="center"/>
    </w:pPr>
    <w:rPr>
      <w:rFonts w:ascii="Calibri" w:hAnsi="Calibri"/>
      <w:sz w:val="22"/>
      <w:szCs w:val="22"/>
      <w:lang w:val="en-CA"/>
    </w:rPr>
  </w:style>
  <w:style w:type="paragraph" w:styleId="Tableheader" w:customStyle="1">
    <w:name w:val="Table header"/>
    <w:uiPriority w:val="99"/>
    <w:rsid w:val="0018400A"/>
    <w:pPr>
      <w:tabs>
        <w:tab w:val="left" w:pos="990"/>
      </w:tabs>
      <w:spacing w:before="40" w:after="40"/>
    </w:pPr>
    <w:rPr>
      <w:rFonts w:ascii="Calibri" w:hAnsi="Calibri"/>
      <w:bCs/>
      <w:lang w:val="en-CA"/>
    </w:rPr>
  </w:style>
  <w:style w:type="character" w:styleId="ChapterbodytextChar1" w:customStyle="1">
    <w:name w:val="Chapter body text Char1"/>
    <w:link w:val="Chapterbodytext"/>
    <w:uiPriority w:val="99"/>
    <w:locked/>
    <w:rsid w:val="0018400A"/>
    <w:rPr>
      <w:rFonts w:ascii="Calibri" w:hAnsi="Calibri" w:eastAsia="MS Mincho"/>
      <w:sz w:val="24"/>
      <w:lang w:val="en-CA" w:eastAsia="ja-JP"/>
    </w:rPr>
  </w:style>
  <w:style w:type="paragraph" w:styleId="Submission" w:customStyle="1">
    <w:name w:val="Submission"/>
    <w:basedOn w:val="Normal"/>
    <w:uiPriority w:val="99"/>
    <w:rsid w:val="0018400A"/>
    <w:pPr>
      <w:tabs>
        <w:tab w:val="left" w:pos="1584"/>
        <w:tab w:val="left" w:pos="1800"/>
        <w:tab w:val="left" w:pos="2340"/>
      </w:tabs>
      <w:spacing w:line="276" w:lineRule="auto"/>
      <w:ind w:left="1584" w:right="1440"/>
      <w:jc w:val="center"/>
    </w:pPr>
    <w:rPr>
      <w:rFonts w:ascii="Arial Narrow" w:hAnsi="Arial Narrow"/>
      <w:sz w:val="22"/>
      <w:lang w:val="en-CA" w:eastAsia="en-US"/>
    </w:rPr>
  </w:style>
  <w:style w:type="character" w:styleId="Hyperlink">
    <w:name w:val="Hyperlink"/>
    <w:basedOn w:val="DefaultParagraphFont"/>
    <w:uiPriority w:val="99"/>
    <w:rsid w:val="0018400A"/>
    <w:rPr>
      <w:rFonts w:cs="Times New Roman"/>
      <w:noProof/>
      <w:color w:val="0000FF"/>
      <w:u w:val="single"/>
    </w:rPr>
  </w:style>
  <w:style w:type="paragraph" w:styleId="Header">
    <w:name w:val="header"/>
    <w:basedOn w:val="Normal"/>
    <w:link w:val="HeaderChar"/>
    <w:uiPriority w:val="99"/>
    <w:rsid w:val="0018400A"/>
    <w:pPr>
      <w:tabs>
        <w:tab w:val="center" w:pos="4320"/>
        <w:tab w:val="right" w:pos="8640"/>
      </w:tabs>
    </w:pPr>
  </w:style>
  <w:style w:type="character" w:styleId="HeaderChar" w:customStyle="1">
    <w:name w:val="Header Char"/>
    <w:basedOn w:val="DefaultParagraphFont"/>
    <w:link w:val="Header"/>
    <w:uiPriority w:val="99"/>
    <w:semiHidden/>
    <w:locked/>
    <w:rsid w:val="0058559B"/>
    <w:rPr>
      <w:rFonts w:eastAsia="MS Mincho" w:cs="Times New Roman"/>
      <w:sz w:val="24"/>
      <w:lang w:val="en-US" w:eastAsia="ja-JP"/>
    </w:rPr>
  </w:style>
  <w:style w:type="character" w:styleId="FooterChar1" w:customStyle="1">
    <w:name w:val="Footer Char1"/>
    <w:uiPriority w:val="99"/>
    <w:semiHidden/>
    <w:locked/>
    <w:rsid w:val="004350F0"/>
    <w:rPr>
      <w:rFonts w:ascii="Calibri" w:hAnsi="Calibri" w:eastAsia="MS Mincho"/>
      <w:sz w:val="18"/>
      <w:lang w:val="en-US" w:eastAsia="ja-JP"/>
    </w:rPr>
  </w:style>
  <w:style w:type="character" w:styleId="PageNumber">
    <w:name w:val="page number"/>
    <w:basedOn w:val="DefaultParagraphFont"/>
    <w:uiPriority w:val="99"/>
    <w:rsid w:val="0018400A"/>
    <w:rPr>
      <w:rFonts w:cs="Times New Roman"/>
      <w:sz w:val="18"/>
    </w:rPr>
  </w:style>
  <w:style w:type="paragraph" w:styleId="TOC1">
    <w:name w:val="toc 1"/>
    <w:basedOn w:val="TOAHeading"/>
    <w:next w:val="TOC2"/>
    <w:autoRedefine/>
    <w:uiPriority w:val="99"/>
    <w:semiHidden/>
    <w:rsid w:val="0018400A"/>
    <w:pPr>
      <w:tabs>
        <w:tab w:val="left" w:pos="720"/>
        <w:tab w:val="left" w:pos="960"/>
        <w:tab w:val="left" w:pos="1440"/>
        <w:tab w:val="right" w:pos="8640"/>
        <w:tab w:val="right" w:leader="dot" w:pos="9720"/>
      </w:tabs>
      <w:spacing w:after="80" w:line="276" w:lineRule="auto"/>
      <w:ind w:left="720" w:right="1584" w:hanging="720"/>
    </w:pPr>
    <w:rPr>
      <w:rFonts w:ascii="Calibri" w:hAnsi="Calibri"/>
      <w:b w:val="0"/>
      <w:noProof/>
      <w:sz w:val="22"/>
      <w:szCs w:val="48"/>
      <w:lang w:val="en-CA" w:eastAsia="en-US"/>
    </w:rPr>
  </w:style>
  <w:style w:type="paragraph" w:styleId="TOC2">
    <w:name w:val="toc 2"/>
    <w:basedOn w:val="TOC1"/>
    <w:next w:val="TOC3"/>
    <w:autoRedefine/>
    <w:uiPriority w:val="99"/>
    <w:semiHidden/>
    <w:rsid w:val="0018400A"/>
    <w:pPr>
      <w:tabs>
        <w:tab w:val="clear" w:pos="8640"/>
        <w:tab w:val="left" w:pos="1200"/>
        <w:tab w:val="right" w:pos="8630"/>
      </w:tabs>
    </w:pPr>
  </w:style>
  <w:style w:type="character" w:styleId="CommentReference">
    <w:name w:val="annotation reference"/>
    <w:basedOn w:val="DefaultParagraphFont"/>
    <w:uiPriority w:val="99"/>
    <w:semiHidden/>
    <w:rsid w:val="0018400A"/>
    <w:rPr>
      <w:rFonts w:cs="Times New Roman"/>
      <w:sz w:val="16"/>
    </w:rPr>
  </w:style>
  <w:style w:type="paragraph" w:styleId="TOC3">
    <w:name w:val="toc 3"/>
    <w:basedOn w:val="Normal"/>
    <w:next w:val="Normal"/>
    <w:autoRedefine/>
    <w:uiPriority w:val="99"/>
    <w:rsid w:val="0018400A"/>
    <w:pPr>
      <w:tabs>
        <w:tab w:val="left" w:pos="720"/>
        <w:tab w:val="right" w:pos="8630"/>
      </w:tabs>
      <w:ind w:left="720" w:hanging="720"/>
    </w:pPr>
    <w:rPr>
      <w:rFonts w:ascii="Calibri" w:hAnsi="Calibri"/>
      <w:sz w:val="22"/>
      <w:szCs w:val="22"/>
      <w:lang w:val="en-CA"/>
    </w:rPr>
  </w:style>
  <w:style w:type="paragraph" w:styleId="CommentText">
    <w:name w:val="annotation text"/>
    <w:basedOn w:val="Normal"/>
    <w:link w:val="CommentTextChar"/>
    <w:uiPriority w:val="99"/>
    <w:semiHidden/>
    <w:rsid w:val="0018400A"/>
    <w:rPr>
      <w:sz w:val="20"/>
      <w:szCs w:val="20"/>
      <w:lang w:val="en-CA" w:eastAsia="en-US"/>
    </w:rPr>
  </w:style>
  <w:style w:type="character" w:styleId="CommentTextChar" w:customStyle="1">
    <w:name w:val="Comment Text Char"/>
    <w:basedOn w:val="DefaultParagraphFont"/>
    <w:link w:val="CommentText"/>
    <w:uiPriority w:val="99"/>
    <w:semiHidden/>
    <w:locked/>
    <w:rsid w:val="0018400A"/>
    <w:rPr>
      <w:rFonts w:cs="Times New Roman"/>
      <w:lang w:val="en-CA" w:eastAsia="en-US"/>
    </w:rPr>
  </w:style>
  <w:style w:type="character" w:styleId="CommentTextChar2" w:customStyle="1">
    <w:name w:val="Comment Text Char2"/>
    <w:uiPriority w:val="99"/>
    <w:semiHidden/>
    <w:locked/>
    <w:rsid w:val="00C472CB"/>
    <w:rPr>
      <w:lang w:val="en-CA" w:eastAsia="en-US"/>
    </w:rPr>
  </w:style>
  <w:style w:type="paragraph" w:styleId="BalloonText">
    <w:name w:val="Balloon Text"/>
    <w:basedOn w:val="Normal"/>
    <w:link w:val="BalloonTextChar"/>
    <w:uiPriority w:val="99"/>
    <w:semiHidden/>
    <w:rsid w:val="0018400A"/>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58559B"/>
    <w:rPr>
      <w:rFonts w:ascii="Tahoma" w:hAnsi="Tahoma" w:eastAsia="MS Mincho" w:cs="Times New Roman"/>
      <w:sz w:val="16"/>
      <w:lang w:val="en-US" w:eastAsia="ja-JP"/>
    </w:rPr>
  </w:style>
  <w:style w:type="paragraph" w:styleId="TOC4">
    <w:name w:val="toc 4"/>
    <w:basedOn w:val="TOC2"/>
    <w:next w:val="TOC3"/>
    <w:autoRedefine/>
    <w:uiPriority w:val="99"/>
    <w:rsid w:val="0018400A"/>
    <w:pPr>
      <w:tabs>
        <w:tab w:val="clear" w:pos="960"/>
        <w:tab w:val="clear" w:pos="1200"/>
        <w:tab w:val="clear" w:pos="1440"/>
      </w:tabs>
      <w:ind w:left="1440"/>
    </w:pPr>
  </w:style>
  <w:style w:type="paragraph" w:styleId="TOC5">
    <w:name w:val="toc 5"/>
    <w:basedOn w:val="Normal"/>
    <w:next w:val="Normal"/>
    <w:autoRedefine/>
    <w:uiPriority w:val="99"/>
    <w:semiHidden/>
    <w:rsid w:val="0018400A"/>
    <w:pPr>
      <w:ind w:left="960"/>
    </w:pPr>
  </w:style>
  <w:style w:type="paragraph" w:styleId="TableHeading" w:customStyle="1">
    <w:name w:val="Table Heading"/>
    <w:uiPriority w:val="99"/>
    <w:rsid w:val="0018400A"/>
    <w:pPr>
      <w:spacing w:before="120"/>
    </w:pPr>
    <w:rPr>
      <w:color w:val="000000"/>
      <w:sz w:val="20"/>
      <w:szCs w:val="20"/>
      <w:lang w:val="en-CA"/>
    </w:rPr>
  </w:style>
  <w:style w:type="paragraph" w:styleId="Table-title" w:customStyle="1">
    <w:name w:val="Table-title"/>
    <w:uiPriority w:val="99"/>
    <w:rsid w:val="0018400A"/>
    <w:pPr>
      <w:tabs>
        <w:tab w:val="left" w:pos="990"/>
      </w:tabs>
      <w:spacing w:after="120"/>
      <w:jc w:val="center"/>
    </w:pPr>
    <w:rPr>
      <w:rFonts w:ascii="Calibri" w:hAnsi="Calibri"/>
      <w:b/>
      <w:sz w:val="24"/>
      <w:szCs w:val="24"/>
      <w:lang w:val="en-CA"/>
    </w:rPr>
  </w:style>
  <w:style w:type="character" w:styleId="Heading1Char1" w:customStyle="1">
    <w:name w:val="Heading 1 Char1"/>
    <w:uiPriority w:val="99"/>
    <w:locked/>
    <w:rsid w:val="00C14032"/>
    <w:rPr>
      <w:rFonts w:eastAsia="MS Mincho"/>
      <w:kern w:val="32"/>
      <w:sz w:val="56"/>
      <w:lang w:val="en-US" w:eastAsia="ja-JP"/>
    </w:rPr>
  </w:style>
  <w:style w:type="character" w:styleId="Heading3Char1" w:customStyle="1">
    <w:name w:val="Heading 3 Char1"/>
    <w:uiPriority w:val="99"/>
    <w:locked/>
    <w:rsid w:val="001E222C"/>
    <w:rPr>
      <w:rFonts w:ascii="Calibri" w:hAnsi="Calibri" w:eastAsia="MS Mincho"/>
      <w:smallCaps/>
      <w:color w:val="003366"/>
      <w:sz w:val="52"/>
      <w:lang w:val="en-CA" w:eastAsia="ja-JP"/>
    </w:rPr>
  </w:style>
  <w:style w:type="character" w:styleId="Highl-1Char" w:customStyle="1">
    <w:name w:val="Highl-1 Char"/>
    <w:link w:val="Highl-1"/>
    <w:uiPriority w:val="99"/>
    <w:locked/>
    <w:rsid w:val="0018400A"/>
    <w:rPr>
      <w:rFonts w:ascii="Calibri" w:hAnsi="Calibri"/>
      <w:sz w:val="22"/>
      <w:lang w:val="en-US" w:eastAsia="en-US"/>
    </w:rPr>
  </w:style>
  <w:style w:type="paragraph" w:styleId="BlockText">
    <w:name w:val="Block Text"/>
    <w:basedOn w:val="Normal"/>
    <w:uiPriority w:val="99"/>
    <w:rsid w:val="0018400A"/>
    <w:pPr>
      <w:spacing w:after="120"/>
      <w:ind w:left="1440" w:right="1440"/>
    </w:pPr>
  </w:style>
  <w:style w:type="character" w:styleId="Strong">
    <w:name w:val="Strong"/>
    <w:basedOn w:val="DefaultParagraphFont"/>
    <w:uiPriority w:val="99"/>
    <w:qFormat/>
    <w:rsid w:val="0018400A"/>
    <w:rPr>
      <w:rFonts w:cs="Times New Roman"/>
      <w:b/>
    </w:rPr>
  </w:style>
  <w:style w:type="paragraph" w:styleId="BodyText">
    <w:name w:val="Body Text"/>
    <w:basedOn w:val="Normal"/>
    <w:link w:val="BodyTextChar"/>
    <w:uiPriority w:val="99"/>
    <w:rsid w:val="0018400A"/>
    <w:pPr>
      <w:suppressAutoHyphens/>
      <w:spacing w:after="140" w:line="288" w:lineRule="auto"/>
      <w:ind w:left="1620" w:right="1260"/>
    </w:pPr>
    <w:rPr>
      <w:rFonts w:ascii="Calibri" w:hAnsi="Calibri" w:cs="FreeSans"/>
      <w:kern w:val="1"/>
      <w:sz w:val="20"/>
      <w:szCs w:val="20"/>
      <w:lang w:eastAsia="zh-CN" w:bidi="hi-IN"/>
    </w:rPr>
  </w:style>
  <w:style w:type="character" w:styleId="BodyTextChar" w:customStyle="1">
    <w:name w:val="Body Text Char"/>
    <w:basedOn w:val="DefaultParagraphFont"/>
    <w:link w:val="BodyText"/>
    <w:uiPriority w:val="99"/>
    <w:semiHidden/>
    <w:locked/>
    <w:rsid w:val="0058559B"/>
    <w:rPr>
      <w:rFonts w:ascii="Calibri" w:hAnsi="Calibri" w:cs="Times New Roman"/>
      <w:kern w:val="1"/>
      <w:lang w:val="en-US" w:eastAsia="zh-CN"/>
    </w:rPr>
  </w:style>
  <w:style w:type="paragraph" w:styleId="ListHeading" w:customStyle="1">
    <w:name w:val="List Heading"/>
    <w:basedOn w:val="Normal"/>
    <w:next w:val="ListContents"/>
    <w:uiPriority w:val="99"/>
    <w:rsid w:val="0018400A"/>
    <w:pPr>
      <w:suppressAutoHyphens/>
    </w:pPr>
    <w:rPr>
      <w:rFonts w:ascii="Liberation Serif" w:hAnsi="Liberation Serif" w:cs="FreeSans"/>
      <w:kern w:val="1"/>
      <w:lang w:eastAsia="zh-CN" w:bidi="hi-IN"/>
    </w:rPr>
  </w:style>
  <w:style w:type="paragraph" w:styleId="ListContents" w:customStyle="1">
    <w:name w:val="List Contents"/>
    <w:basedOn w:val="Normal"/>
    <w:uiPriority w:val="99"/>
    <w:rsid w:val="0018400A"/>
    <w:pPr>
      <w:suppressAutoHyphens/>
      <w:ind w:left="567"/>
    </w:pPr>
    <w:rPr>
      <w:rFonts w:ascii="Liberation Serif" w:hAnsi="Liberation Serif" w:cs="FreeSans"/>
      <w:kern w:val="1"/>
      <w:lang w:eastAsia="zh-CN" w:bidi="hi-IN"/>
    </w:rPr>
  </w:style>
  <w:style w:type="character" w:styleId="FootnoteTextChar2" w:customStyle="1">
    <w:name w:val="Footnote Text Char2"/>
    <w:uiPriority w:val="99"/>
    <w:semiHidden/>
    <w:locked/>
    <w:rsid w:val="005D42F6"/>
    <w:rPr>
      <w:rFonts w:ascii="Calibri" w:hAnsi="Calibri" w:eastAsia="MS Mincho"/>
      <w:sz w:val="18"/>
      <w:lang w:val="en-CA" w:eastAsia="ja-JP"/>
    </w:rPr>
  </w:style>
  <w:style w:type="paragraph" w:styleId="TOAHeading">
    <w:name w:val="toa heading"/>
    <w:basedOn w:val="Normal"/>
    <w:next w:val="Normal"/>
    <w:uiPriority w:val="99"/>
    <w:semiHidden/>
    <w:rsid w:val="0018400A"/>
    <w:pPr>
      <w:spacing w:before="120"/>
    </w:pPr>
    <w:rPr>
      <w:rFonts w:ascii="Arial" w:hAnsi="Arial" w:cs="Arial"/>
      <w:b/>
      <w:bCs/>
    </w:rPr>
  </w:style>
  <w:style w:type="paragraph" w:styleId="CommentSubject">
    <w:name w:val="annotation subject"/>
    <w:basedOn w:val="CommentText"/>
    <w:next w:val="CommentText"/>
    <w:link w:val="CommentSubjectChar1"/>
    <w:uiPriority w:val="99"/>
    <w:rsid w:val="005421CC"/>
    <w:rPr>
      <w:b/>
      <w:lang w:eastAsia="ja-JP"/>
    </w:rPr>
  </w:style>
  <w:style w:type="character" w:styleId="CommentSubjectChar" w:customStyle="1">
    <w:name w:val="Comment Subject Char"/>
    <w:basedOn w:val="CommentTextChar"/>
    <w:uiPriority w:val="99"/>
    <w:semiHidden/>
    <w:locked/>
    <w:rsid w:val="0058559B"/>
    <w:rPr>
      <w:rFonts w:cs="Times New Roman"/>
      <w:b/>
      <w:sz w:val="20"/>
      <w:lang w:val="en-CA" w:eastAsia="ja-JP"/>
    </w:rPr>
  </w:style>
  <w:style w:type="character" w:styleId="CommentSubjectChar1" w:customStyle="1">
    <w:name w:val="Comment Subject Char1"/>
    <w:link w:val="CommentSubject"/>
    <w:uiPriority w:val="99"/>
    <w:locked/>
    <w:rsid w:val="005421CC"/>
    <w:rPr>
      <w:b/>
      <w:lang w:val="en-CA" w:eastAsia="ja-JP"/>
    </w:rPr>
  </w:style>
  <w:style w:type="character" w:styleId="FootnoteTextChar1" w:customStyle="1">
    <w:name w:val="Footnote Text Char1"/>
    <w:uiPriority w:val="99"/>
    <w:semiHidden/>
    <w:locked/>
    <w:rsid w:val="00F06CE2"/>
    <w:rPr>
      <w:rFonts w:ascii="Calibri" w:hAnsi="Calibri"/>
      <w:sz w:val="18"/>
      <w:lang w:val="en-CA" w:eastAsia="ja-JP"/>
    </w:rPr>
  </w:style>
  <w:style w:type="character" w:styleId="ChapterbodytextChar" w:customStyle="1">
    <w:name w:val="Chapter body text Char"/>
    <w:uiPriority w:val="99"/>
    <w:locked/>
    <w:rsid w:val="00754FB6"/>
    <w:rPr>
      <w:rFonts w:ascii="Arial Narrow" w:hAnsi="Arial Narrow"/>
      <w:sz w:val="24"/>
      <w:lang w:val="en-CA"/>
    </w:rPr>
  </w:style>
  <w:style w:type="character" w:styleId="Highl-2Char" w:customStyle="1">
    <w:name w:val="Highl-2 Char"/>
    <w:link w:val="Highl-2"/>
    <w:uiPriority w:val="99"/>
    <w:locked/>
    <w:rsid w:val="00520817"/>
    <w:rPr>
      <w:rFonts w:ascii="Calibri" w:hAnsi="Calibri" w:eastAsia="MS Mincho"/>
      <w:sz w:val="24"/>
      <w:lang w:val="en-CA" w:eastAsia="ja-JP"/>
    </w:rPr>
  </w:style>
  <w:style w:type="paragraph" w:styleId="Revision">
    <w:name w:val="Revision"/>
    <w:hidden/>
    <w:uiPriority w:val="99"/>
    <w:semiHidden/>
    <w:rsid w:val="00E76E43"/>
    <w:rPr>
      <w:sz w:val="24"/>
      <w:szCs w:val="24"/>
      <w:lang w:eastAsia="ja-JP"/>
    </w:rPr>
  </w:style>
  <w:style w:type="character" w:styleId="UnresolvedMention1" w:customStyle="1">
    <w:name w:val="Unresolved Mention1"/>
    <w:uiPriority w:val="99"/>
    <w:semiHidden/>
    <w:rsid w:val="00B20B42"/>
    <w:rPr>
      <w:color w:val="605E5C"/>
      <w:shd w:val="clear" w:color="auto" w:fill="E1DFDD"/>
    </w:rPr>
  </w:style>
  <w:style w:type="paragraph" w:styleId="ListParagraph">
    <w:name w:val="List Paragraph"/>
    <w:basedOn w:val="Normal"/>
    <w:uiPriority w:val="99"/>
    <w:qFormat/>
    <w:rsid w:val="00C1709E"/>
    <w:pPr>
      <w:spacing w:after="160" w:line="259" w:lineRule="auto"/>
      <w:ind w:left="720"/>
      <w:contextualSpacing/>
    </w:pPr>
    <w:rPr>
      <w:rFonts w:ascii="Calibri" w:hAnsi="Calibri"/>
      <w:sz w:val="22"/>
      <w:szCs w:val="22"/>
      <w:lang w:val="en-CA" w:eastAsia="en-US"/>
    </w:rPr>
  </w:style>
  <w:style w:type="paragraph" w:styleId="Question" w:customStyle="1">
    <w:name w:val="Question"/>
    <w:uiPriority w:val="99"/>
    <w:rsid w:val="00C1709E"/>
    <w:pPr>
      <w:keepNext/>
      <w:overflowPunct w:val="0"/>
      <w:autoSpaceDE w:val="0"/>
      <w:autoSpaceDN w:val="0"/>
      <w:adjustRightInd w:val="0"/>
      <w:spacing w:after="120"/>
      <w:jc w:val="both"/>
      <w:textAlignment w:val="baseline"/>
    </w:pPr>
    <w:rPr>
      <w:sz w:val="24"/>
      <w:szCs w:val="24"/>
      <w:lang w:val="fr-CA"/>
    </w:rPr>
  </w:style>
  <w:style w:type="paragraph" w:styleId="Reponse" w:customStyle="1">
    <w:name w:val="Reponse"/>
    <w:uiPriority w:val="99"/>
    <w:rsid w:val="00C1709E"/>
    <w:pPr>
      <w:keepNext/>
      <w:tabs>
        <w:tab w:val="right" w:leader="dot" w:pos="6804"/>
        <w:tab w:val="right" w:pos="7371"/>
        <w:tab w:val="right" w:pos="8505"/>
      </w:tabs>
      <w:overflowPunct w:val="0"/>
      <w:autoSpaceDE w:val="0"/>
      <w:autoSpaceDN w:val="0"/>
      <w:adjustRightInd w:val="0"/>
      <w:ind w:right="2098"/>
      <w:textAlignment w:val="baseline"/>
    </w:pPr>
    <w:rPr>
      <w:rFonts w:ascii="Tms Rmn" w:hAnsi="Tms Rmn"/>
      <w:sz w:val="20"/>
      <w:szCs w:val="20"/>
      <w:lang w:val="fr-CA"/>
    </w:rPr>
  </w:style>
  <w:style w:type="paragraph" w:styleId="Variable" w:customStyle="1">
    <w:name w:val="Variable"/>
    <w:uiPriority w:val="99"/>
    <w:rsid w:val="00C1709E"/>
    <w:pPr>
      <w:keepNext/>
      <w:tabs>
        <w:tab w:val="right" w:pos="8640"/>
      </w:tabs>
      <w:overflowPunct w:val="0"/>
      <w:autoSpaceDE w:val="0"/>
      <w:autoSpaceDN w:val="0"/>
      <w:adjustRightInd w:val="0"/>
      <w:spacing w:before="60" w:after="40"/>
      <w:textAlignment w:val="baseline"/>
    </w:pPr>
    <w:rPr>
      <w:b/>
      <w:sz w:val="24"/>
      <w:szCs w:val="24"/>
    </w:rPr>
  </w:style>
  <w:style w:type="paragraph" w:styleId="EndQuestion" w:customStyle="1">
    <w:name w:val="EndQuestion"/>
    <w:uiPriority w:val="99"/>
    <w:rsid w:val="00C1709E"/>
    <w:pPr>
      <w:widowControl w:val="0"/>
      <w:autoSpaceDE w:val="0"/>
      <w:autoSpaceDN w:val="0"/>
      <w:adjustRightInd w:val="0"/>
    </w:pPr>
    <w:rPr>
      <w:sz w:val="24"/>
      <w:szCs w:val="24"/>
    </w:rPr>
  </w:style>
  <w:style w:type="paragraph" w:styleId="Note" w:customStyle="1">
    <w:name w:val="Note"/>
    <w:uiPriority w:val="99"/>
    <w:rsid w:val="00C1709E"/>
    <w:pPr>
      <w:widowControl w:val="0"/>
      <w:autoSpaceDE w:val="0"/>
      <w:autoSpaceDN w:val="0"/>
      <w:adjustRightInd w:val="0"/>
    </w:pPr>
    <w:rPr>
      <w:sz w:val="20"/>
      <w:szCs w:val="24"/>
    </w:rPr>
  </w:style>
  <w:style w:type="paragraph" w:styleId="Comm" w:customStyle="1">
    <w:name w:val="Comm"/>
    <w:uiPriority w:val="99"/>
    <w:rsid w:val="00C1709E"/>
    <w:pPr>
      <w:widowControl w:val="0"/>
      <w:autoSpaceDE w:val="0"/>
      <w:autoSpaceDN w:val="0"/>
      <w:adjustRightInd w:val="0"/>
    </w:pPr>
    <w:rPr>
      <w:rFonts w:ascii="Tms Rmn" w:hAnsi="Tms Rmn"/>
      <w:b/>
      <w:bCs/>
      <w:i/>
      <w:iCs/>
      <w:color w:val="993300"/>
      <w:lang w:val="en-CA"/>
    </w:rPr>
  </w:style>
  <w:style w:type="paragraph" w:styleId="QUESTION0" w:customStyle="1">
    <w:name w:val="&quot;QUESTION&quot;"/>
    <w:uiPriority w:val="99"/>
    <w:rsid w:val="00C1709E"/>
    <w:pPr>
      <w:widowControl w:val="0"/>
      <w:autoSpaceDE w:val="0"/>
      <w:autoSpaceDN w:val="0"/>
      <w:adjustRightInd w:val="0"/>
    </w:pPr>
    <w:rPr>
      <w:sz w:val="20"/>
      <w:szCs w:val="24"/>
    </w:rPr>
  </w:style>
  <w:style w:type="character" w:styleId="CommentTextChar1" w:customStyle="1">
    <w:name w:val="Comment Text Char1"/>
    <w:uiPriority w:val="99"/>
    <w:semiHidden/>
    <w:locked/>
    <w:rsid w:val="00290728"/>
    <w:rPr>
      <w:lang w:val="en-CA" w:eastAsia="en-US"/>
    </w:rPr>
  </w:style>
  <w:style w:type="character" w:styleId="FollowedHyperlink">
    <w:name w:val="FollowedHyperlink"/>
    <w:basedOn w:val="DefaultParagraphFont"/>
    <w:uiPriority w:val="99"/>
    <w:semiHidden/>
    <w:rsid w:val="005900DA"/>
    <w:rPr>
      <w:rFonts w:cs="Times New Roman"/>
      <w:color w:val="800080"/>
      <w:u w:val="single"/>
    </w:rPr>
  </w:style>
  <w:style w:type="character" w:styleId="FootnoteTextChar3" w:customStyle="1">
    <w:name w:val="Footnote Text Char3"/>
    <w:uiPriority w:val="99"/>
    <w:semiHidden/>
    <w:locked/>
    <w:rsid w:val="006B16A7"/>
    <w:rPr>
      <w:rFonts w:ascii="Calibri" w:hAnsi="Calibri" w:eastAsia="MS Mincho"/>
      <w:sz w:val="18"/>
      <w:lang w:val="en-CA" w:eastAsia="ja-JP"/>
    </w:rPr>
  </w:style>
  <w:style w:type="character" w:styleId="FootnoteTextChar4" w:customStyle="1">
    <w:name w:val="Footnote Text Char4"/>
    <w:uiPriority w:val="99"/>
    <w:semiHidden/>
    <w:locked/>
    <w:rsid w:val="00310C48"/>
    <w:rPr>
      <w:rFonts w:ascii="Calibri" w:hAnsi="Calibri" w:eastAsia="MS Mincho"/>
      <w:sz w:val="18"/>
      <w:lang w:val="en-CA" w:eastAsia="ja-JP"/>
    </w:rPr>
  </w:style>
  <w:style w:type="character" w:styleId="FootnoteTextChar5" w:customStyle="1">
    <w:name w:val="Footnote Text Char5"/>
    <w:link w:val="FootnoteText"/>
    <w:uiPriority w:val="99"/>
    <w:semiHidden/>
    <w:locked/>
    <w:rsid w:val="0018400A"/>
    <w:rPr>
      <w:rFonts w:ascii="Calibri" w:hAnsi="Calibri" w:eastAsia="MS Mincho"/>
      <w:sz w:val="18"/>
      <w:lang w:val="en-CA" w:eastAsia="ja-JP"/>
    </w:rPr>
  </w:style>
  <w:style w:type="paragraph" w:styleId="DiffSymbol" w:customStyle="1">
    <w:name w:val="DiffSymbol"/>
    <w:uiPriority w:val="99"/>
    <w:rsid w:val="004C59E2"/>
    <w:pPr>
      <w:widowControl w:val="0"/>
      <w:jc w:val="right"/>
    </w:pPr>
    <w:rPr>
      <w:rFonts w:ascii="FrnkGothITC Bk BT" w:hAnsi="FrnkGothITC Bk BT"/>
      <w:sz w:val="14"/>
      <w:szCs w:val="20"/>
      <w:lang w:val="fr-FR" w:eastAsia="fr-FR"/>
    </w:rPr>
  </w:style>
  <w:style w:type="paragraph" w:styleId="ColPercentNotSignificant" w:customStyle="1">
    <w:name w:val="ColPercentNotSignificant"/>
    <w:basedOn w:val="Normal"/>
    <w:uiPriority w:val="99"/>
    <w:rsid w:val="004C59E2"/>
    <w:pPr>
      <w:widowControl w:val="0"/>
      <w:ind w:right="57"/>
      <w:jc w:val="right"/>
    </w:pPr>
    <w:rPr>
      <w:rFonts w:ascii="FrnkGothITC Bk BT" w:hAnsi="FrnkGothITC Bk BT"/>
      <w:sz w:val="14"/>
      <w:szCs w:val="20"/>
      <w:lang w:val="fr-FR" w:eastAsia="fr-FR"/>
    </w:rPr>
  </w:style>
  <w:style w:type="paragraph" w:styleId="ColPercentSig3Plus" w:customStyle="1">
    <w:name w:val="ColPercentSig3Plus"/>
    <w:basedOn w:val="Normal"/>
    <w:uiPriority w:val="99"/>
    <w:rsid w:val="004C59E2"/>
    <w:pPr>
      <w:widowControl w:val="0"/>
      <w:ind w:right="57"/>
      <w:jc w:val="right"/>
    </w:pPr>
    <w:rPr>
      <w:rFonts w:ascii="FrnkGothITC Bk BT" w:hAnsi="FrnkGothITC Bk BT"/>
      <w:b/>
      <w:sz w:val="14"/>
      <w:szCs w:val="20"/>
      <w:lang w:val="fr-FR" w:eastAsia="fr-FR"/>
    </w:rPr>
  </w:style>
  <w:style w:type="paragraph" w:styleId="ColPercentSig2Minus" w:customStyle="1">
    <w:name w:val="ColPercentSig2Minus"/>
    <w:basedOn w:val="Normal"/>
    <w:uiPriority w:val="99"/>
    <w:rsid w:val="004C59E2"/>
    <w:pPr>
      <w:widowControl w:val="0"/>
      <w:ind w:right="57"/>
      <w:jc w:val="right"/>
    </w:pPr>
    <w:rPr>
      <w:rFonts w:ascii="FrnkGothITC Bk BT" w:hAnsi="FrnkGothITC Bk BT"/>
      <w:b/>
      <w:sz w:val="14"/>
      <w:szCs w:val="20"/>
      <w:lang w:val="fr-FR" w:eastAsia="fr-FR"/>
    </w:rPr>
  </w:style>
  <w:style w:type="paragraph" w:styleId="Mean" w:customStyle="1">
    <w:name w:val="Mean"/>
    <w:basedOn w:val="Normal"/>
    <w:uiPriority w:val="99"/>
    <w:rsid w:val="004C59E2"/>
    <w:pPr>
      <w:widowControl w:val="0"/>
      <w:ind w:right="57"/>
      <w:jc w:val="right"/>
    </w:pPr>
    <w:rPr>
      <w:rFonts w:ascii="FrnkGothITC Bk BT" w:hAnsi="FrnkGothITC Bk BT"/>
      <w:color w:val="808080"/>
      <w:sz w:val="14"/>
      <w:szCs w:val="14"/>
      <w:lang w:val="fr-FR" w:eastAsia="fr-FR"/>
    </w:rPr>
  </w:style>
  <w:style w:type="paragraph" w:styleId="Percentiles" w:customStyle="1">
    <w:name w:val="Percentiles"/>
    <w:basedOn w:val="Normal"/>
    <w:uiPriority w:val="99"/>
    <w:rsid w:val="004C59E2"/>
    <w:pPr>
      <w:widowControl w:val="0"/>
      <w:ind w:right="57"/>
      <w:jc w:val="right"/>
    </w:pPr>
    <w:rPr>
      <w:rFonts w:ascii="FrnkGothITC Bk BT" w:hAnsi="FrnkGothITC Bk BT"/>
      <w:sz w:val="14"/>
      <w:szCs w:val="20"/>
      <w:lang w:val="fr-FR" w:eastAsia="fr-FR"/>
    </w:rPr>
  </w:style>
  <w:style w:type="paragraph" w:styleId="ChoiceLabelRow" w:customStyle="1">
    <w:name w:val="ChoiceLabelRow"/>
    <w:basedOn w:val="Normal"/>
    <w:uiPriority w:val="99"/>
    <w:rsid w:val="004C59E2"/>
    <w:pPr>
      <w:widowControl w:val="0"/>
      <w:ind w:left="57"/>
    </w:pPr>
    <w:rPr>
      <w:rFonts w:ascii="FrnkGothITC Bk BT" w:hAnsi="FrnkGothITC Bk BT"/>
      <w:b/>
      <w:sz w:val="14"/>
      <w:szCs w:val="20"/>
      <w:lang w:eastAsia="fr-FR"/>
    </w:rPr>
  </w:style>
  <w:style w:type="table" w:styleId="TableGrid">
    <w:name w:val="Table Grid"/>
    <w:basedOn w:val="TableNormal"/>
    <w:uiPriority w:val="99"/>
    <w:rsid w:val="00157530"/>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ndition" w:customStyle="1">
    <w:name w:val="Condition"/>
    <w:autoRedefine/>
    <w:uiPriority w:val="99"/>
    <w:rsid w:val="00473B9B"/>
    <w:pPr>
      <w:keepNext/>
      <w:keepLines/>
      <w:pBdr>
        <w:top w:val="single" w:color="auto" w:sz="6" w:space="1"/>
        <w:left w:val="single" w:color="auto" w:sz="6" w:space="1"/>
        <w:bottom w:val="single" w:color="auto" w:sz="6" w:space="1"/>
        <w:right w:val="single" w:color="auto" w:sz="6" w:space="1"/>
      </w:pBdr>
      <w:overflowPunct w:val="0"/>
      <w:autoSpaceDE w:val="0"/>
      <w:autoSpaceDN w:val="0"/>
      <w:adjustRightInd w:val="0"/>
      <w:spacing w:after="60"/>
      <w:ind w:left="1355" w:right="1979" w:hanging="1355"/>
      <w:textAlignment w:val="baseline"/>
    </w:pPr>
    <w:rPr>
      <w:sz w:val="20"/>
      <w:szCs w:val="20"/>
    </w:rPr>
  </w:style>
  <w:style w:type="paragraph" w:styleId="Calcul" w:customStyle="1">
    <w:name w:val="Calcul"/>
    <w:uiPriority w:val="99"/>
    <w:rsid w:val="00473B9B"/>
    <w:pPr>
      <w:widowControl w:val="0"/>
      <w:autoSpaceDE w:val="0"/>
      <w:autoSpaceDN w:val="0"/>
      <w:adjustRightInd w:val="0"/>
    </w:pPr>
    <w:rPr>
      <w:sz w:val="24"/>
      <w:szCs w:val="24"/>
    </w:rPr>
  </w:style>
  <w:style w:type="paragraph" w:styleId="ERREUR" w:customStyle="1">
    <w:name w:val="ERREUR"/>
    <w:uiPriority w:val="99"/>
    <w:rsid w:val="00473B9B"/>
    <w:pPr>
      <w:widowControl w:val="0"/>
      <w:autoSpaceDE w:val="0"/>
      <w:autoSpaceDN w:val="0"/>
      <w:adjustRightInd w:val="0"/>
    </w:pPr>
    <w:rPr>
      <w:sz w:val="24"/>
      <w:szCs w:val="24"/>
    </w:rPr>
  </w:style>
  <w:style w:type="paragraph" w:styleId="BUTTONONCLICKWINDOWOPENHTTPSSURVEYSEKOSCOMCWXCGIEN01324OTELKEYREVISEOE" w:customStyle="1">
    <w:name w:val="&quot;BUTTON&quot; ONCLICK=&quot;WINDOW.OPEN('HTTPS://SURVEYS.EKOS.COM/CWX.CGI?EN:01324O:$_TELKEY:REVISEOE'"/>
    <w:aliases w:val="'_SELF','','FALSE')&quot;"/>
    <w:uiPriority w:val="99"/>
    <w:rsid w:val="00473B9B"/>
    <w:pPr>
      <w:widowControl w:val="0"/>
      <w:autoSpaceDE w:val="0"/>
      <w:autoSpaceDN w:val="0"/>
      <w:adjustRightInd w:val="0"/>
    </w:pPr>
    <w:rPr>
      <w:sz w:val="24"/>
      <w:szCs w:val="24"/>
    </w:rPr>
  </w:style>
  <w:style w:type="paragraph" w:styleId="BUTTONONCLICKWINDOWOPENHTTPSSURVEYSEKOSCOMCWXCGIFR01324OTELKEYREVISEOE" w:customStyle="1">
    <w:name w:val="&quot;BUTTON&quot; ONCLICK=&quot;WINDOW.OPEN('HTTPS://SURVEYS.EKOS.COM/CWX.CGI?FR:01324O:$_TELKEY:REVISEOE'"/>
    <w:aliases w:val="'_SELF'1,''1,'FALSE')&quot;1"/>
    <w:uiPriority w:val="99"/>
    <w:rsid w:val="00473B9B"/>
    <w:pPr>
      <w:widowControl w:val="0"/>
      <w:autoSpaceDE w:val="0"/>
      <w:autoSpaceDN w:val="0"/>
      <w:adjustRightInd w:val="0"/>
    </w:pPr>
    <w:rPr>
      <w:sz w:val="24"/>
      <w:szCs w:val="24"/>
    </w:rPr>
  </w:style>
  <w:style w:type="paragraph" w:styleId="NOTE0" w:customStyle="1">
    <w:name w:val="NOTE"/>
    <w:uiPriority w:val="99"/>
    <w:rsid w:val="00473B9B"/>
    <w:pPr>
      <w:widowControl w:val="0"/>
      <w:autoSpaceDE w:val="0"/>
      <w:autoSpaceDN w:val="0"/>
      <w:adjustRightInd w:val="0"/>
    </w:pPr>
    <w:rPr>
      <w:sz w:val="24"/>
      <w:szCs w:val="24"/>
    </w:rPr>
  </w:style>
  <w:style w:type="paragraph" w:styleId="ERREURROLEALERT" w:customStyle="1">
    <w:name w:val="&quot;ERREUR&quot; ROLE=&quot;ALERT&quot;"/>
    <w:uiPriority w:val="99"/>
    <w:rsid w:val="00473B9B"/>
    <w:pPr>
      <w:widowControl w:val="0"/>
      <w:autoSpaceDE w:val="0"/>
      <w:autoSpaceDN w:val="0"/>
      <w:adjustRightInd w:val="0"/>
    </w:pPr>
    <w:rPr>
      <w:sz w:val="24"/>
      <w:szCs w:val="24"/>
    </w:rPr>
  </w:style>
  <w:style w:type="paragraph" w:styleId="HEADERTABLE" w:customStyle="1">
    <w:name w:val="&quot;HEADERTABLE&quot;"/>
    <w:uiPriority w:val="99"/>
    <w:rsid w:val="00473B9B"/>
    <w:pPr>
      <w:widowControl w:val="0"/>
      <w:autoSpaceDE w:val="0"/>
      <w:autoSpaceDN w:val="0"/>
      <w:adjustRightInd w:val="0"/>
    </w:pPr>
    <w:rPr>
      <w:sz w:val="24"/>
      <w:szCs w:val="24"/>
    </w:rPr>
  </w:style>
  <w:style w:type="paragraph" w:styleId="HEADERTABLEROW" w:customStyle="1">
    <w:name w:val="&quot;HEADERTABLEROW&quot;"/>
    <w:uiPriority w:val="99"/>
    <w:rsid w:val="00473B9B"/>
    <w:pPr>
      <w:widowControl w:val="0"/>
      <w:autoSpaceDE w:val="0"/>
      <w:autoSpaceDN w:val="0"/>
      <w:adjustRightInd w:val="0"/>
    </w:pPr>
    <w:rPr>
      <w:sz w:val="24"/>
      <w:szCs w:val="24"/>
    </w:rPr>
  </w:style>
  <w:style w:type="paragraph" w:styleId="HEADERTABLECELL" w:customStyle="1">
    <w:name w:val="&quot;HEADERTABLECELL&quot;"/>
    <w:uiPriority w:val="99"/>
    <w:rsid w:val="00473B9B"/>
    <w:pPr>
      <w:widowControl w:val="0"/>
      <w:autoSpaceDE w:val="0"/>
      <w:autoSpaceDN w:val="0"/>
      <w:adjustRightInd w:val="0"/>
    </w:pPr>
    <w:rPr>
      <w:sz w:val="24"/>
      <w:szCs w:val="24"/>
    </w:rPr>
  </w:style>
  <w:style w:type="paragraph" w:styleId="NAVIGATIONLINKS" w:customStyle="1">
    <w:name w:val="&quot;NAVIGATION_LINKS&quot;"/>
    <w:uiPriority w:val="99"/>
    <w:rsid w:val="00473B9B"/>
    <w:pPr>
      <w:widowControl w:val="0"/>
      <w:autoSpaceDE w:val="0"/>
      <w:autoSpaceDN w:val="0"/>
      <w:adjustRightInd w:val="0"/>
    </w:pPr>
    <w:rPr>
      <w:sz w:val="24"/>
      <w:szCs w:val="24"/>
    </w:rPr>
  </w:style>
  <w:style w:type="paragraph" w:styleId="SKIP-LINKHREFWINTRO-TAB-DESCR" w:customStyle="1">
    <w:name w:val="&quot;SKIP-LINK&quot; HREF=&quot;#WINTRO-TAB-DESCR&quot;"/>
    <w:uiPriority w:val="99"/>
    <w:rsid w:val="00473B9B"/>
    <w:pPr>
      <w:widowControl w:val="0"/>
      <w:autoSpaceDE w:val="0"/>
      <w:autoSpaceDN w:val="0"/>
      <w:adjustRightInd w:val="0"/>
    </w:pPr>
    <w:rPr>
      <w:sz w:val="24"/>
      <w:szCs w:val="24"/>
    </w:rPr>
  </w:style>
  <w:style w:type="paragraph" w:styleId="Screen" w:customStyle="1">
    <w:name w:val="Screen"/>
    <w:uiPriority w:val="99"/>
    <w:rsid w:val="00473B9B"/>
    <w:pPr>
      <w:keepNext/>
      <w:shd w:val="pct5" w:color="auto" w:fill="auto"/>
      <w:overflowPunct w:val="0"/>
      <w:autoSpaceDE w:val="0"/>
      <w:autoSpaceDN w:val="0"/>
      <w:adjustRightInd w:val="0"/>
      <w:textAlignment w:val="baseline"/>
    </w:pPr>
    <w:rPr>
      <w:rFonts w:ascii="Courier New" w:hAnsi="Courier New"/>
      <w:sz w:val="18"/>
      <w:szCs w:val="20"/>
    </w:rPr>
  </w:style>
  <w:style w:type="paragraph" w:styleId="Alias" w:customStyle="1">
    <w:name w:val="Alias"/>
    <w:uiPriority w:val="99"/>
    <w:rsid w:val="00473B9B"/>
    <w:pPr>
      <w:keepNext/>
      <w:tabs>
        <w:tab w:val="right" w:pos="8640"/>
      </w:tabs>
      <w:overflowPunct w:val="0"/>
      <w:autoSpaceDE w:val="0"/>
      <w:autoSpaceDN w:val="0"/>
      <w:adjustRightInd w:val="0"/>
      <w:spacing w:before="60" w:after="40"/>
      <w:textAlignment w:val="baseline"/>
    </w:pPr>
    <w:rPr>
      <w:rFonts w:ascii="Tms Rmn" w:hAnsi="Tms Rmn"/>
      <w:b/>
      <w:sz w:val="24"/>
      <w:szCs w:val="20"/>
    </w:rPr>
  </w:style>
  <w:style w:type="paragraph" w:styleId="ComplexSkip" w:customStyle="1">
    <w:name w:val="Complex Skip"/>
    <w:uiPriority w:val="99"/>
    <w:rsid w:val="00473B9B"/>
    <w:pPr>
      <w:keepNext/>
      <w:pBdr>
        <w:top w:val="single" w:color="auto" w:sz="6" w:space="1"/>
        <w:left w:val="single" w:color="auto" w:sz="6" w:space="1"/>
        <w:bottom w:val="single" w:color="auto" w:sz="6" w:space="1"/>
        <w:right w:val="single" w:color="auto" w:sz="6" w:space="1"/>
      </w:pBdr>
      <w:overflowPunct w:val="0"/>
      <w:autoSpaceDE w:val="0"/>
      <w:autoSpaceDN w:val="0"/>
      <w:adjustRightInd w:val="0"/>
      <w:spacing w:after="60"/>
      <w:ind w:left="1354" w:right="1980" w:hanging="1354"/>
      <w:textAlignment w:val="baseline"/>
    </w:pPr>
    <w:rPr>
      <w:sz w:val="20"/>
      <w:szCs w:val="20"/>
    </w:rPr>
  </w:style>
  <w:style w:type="paragraph" w:styleId="Message" w:customStyle="1">
    <w:name w:val="Message"/>
    <w:uiPriority w:val="99"/>
    <w:rsid w:val="00473B9B"/>
    <w:pPr>
      <w:keepNext/>
      <w:shd w:val="pct20" w:color="auto" w:fill="auto"/>
      <w:overflowPunct w:val="0"/>
      <w:autoSpaceDE w:val="0"/>
      <w:autoSpaceDN w:val="0"/>
      <w:adjustRightInd w:val="0"/>
      <w:ind w:right="1980"/>
      <w:textAlignment w:val="baseline"/>
    </w:pPr>
    <w:rPr>
      <w:rFonts w:ascii="Tms Rmn" w:hAnsi="Tms Rmn"/>
      <w:i/>
      <w:sz w:val="20"/>
      <w:szCs w:val="20"/>
    </w:rPr>
  </w:style>
  <w:style w:type="paragraph" w:styleId="LongLabel" w:customStyle="1">
    <w:name w:val="Long Label"/>
    <w:uiPriority w:val="99"/>
    <w:rsid w:val="00473B9B"/>
    <w:pPr>
      <w:keepNext/>
      <w:overflowPunct w:val="0"/>
      <w:autoSpaceDE w:val="0"/>
      <w:autoSpaceDN w:val="0"/>
      <w:adjustRightInd w:val="0"/>
      <w:ind w:right="1987"/>
      <w:jc w:val="both"/>
      <w:textAlignment w:val="baseline"/>
    </w:pPr>
    <w:rPr>
      <w:rFonts w:ascii="Tms Rmn" w:hAnsi="Tms Rmn"/>
      <w:sz w:val="20"/>
      <w:szCs w:val="20"/>
      <w:lang w:val="en-CA"/>
    </w:rPr>
  </w:style>
  <w:style w:type="paragraph" w:styleId="ShortLabel" w:customStyle="1">
    <w:name w:val="Short Label"/>
    <w:uiPriority w:val="99"/>
    <w:rsid w:val="00473B9B"/>
    <w:pPr>
      <w:keepNext/>
      <w:overflowPunct w:val="0"/>
      <w:autoSpaceDE w:val="0"/>
      <w:autoSpaceDN w:val="0"/>
      <w:adjustRightInd w:val="0"/>
      <w:ind w:left="720"/>
      <w:textAlignment w:val="baseline"/>
    </w:pPr>
    <w:rPr>
      <w:rFonts w:ascii="Tms Rmn" w:hAnsi="Tms Rmn"/>
      <w:sz w:val="20"/>
      <w:szCs w:val="20"/>
    </w:rPr>
  </w:style>
  <w:style w:type="paragraph" w:styleId="Position" w:customStyle="1">
    <w:name w:val="Position"/>
    <w:uiPriority w:val="99"/>
    <w:rsid w:val="00473B9B"/>
    <w:pPr>
      <w:keepNext/>
      <w:overflowPunct w:val="0"/>
      <w:autoSpaceDE w:val="0"/>
      <w:autoSpaceDN w:val="0"/>
      <w:adjustRightInd w:val="0"/>
      <w:jc w:val="right"/>
      <w:textAlignment w:val="baseline"/>
    </w:pPr>
    <w:rPr>
      <w:rFonts w:ascii="Helvetica" w:hAnsi="Helvetica"/>
      <w:sz w:val="20"/>
      <w:szCs w:val="20"/>
    </w:rPr>
  </w:style>
  <w:style w:type="paragraph" w:styleId="Mask" w:customStyle="1">
    <w:name w:val="Mask"/>
    <w:uiPriority w:val="99"/>
    <w:rsid w:val="00473B9B"/>
    <w:pPr>
      <w:keepNext/>
      <w:overflowPunct w:val="0"/>
      <w:autoSpaceDE w:val="0"/>
      <w:autoSpaceDN w:val="0"/>
      <w:adjustRightInd w:val="0"/>
      <w:ind w:right="6566"/>
      <w:textAlignment w:val="baseline"/>
    </w:pPr>
    <w:rPr>
      <w:rFonts w:ascii="Helvetica" w:hAnsi="Helvetica"/>
      <w:sz w:val="20"/>
      <w:szCs w:val="20"/>
    </w:rPr>
  </w:style>
  <w:style w:type="paragraph" w:styleId="Rotation" w:customStyle="1">
    <w:name w:val="Rotation"/>
    <w:uiPriority w:val="99"/>
    <w:rsid w:val="00473B9B"/>
    <w:pPr>
      <w:keepNext/>
      <w:pBdr>
        <w:top w:val="single" w:color="auto" w:sz="6" w:space="1"/>
        <w:left w:val="single" w:color="auto" w:sz="6" w:space="1"/>
        <w:bottom w:val="single" w:color="auto" w:sz="6" w:space="1"/>
        <w:right w:val="single" w:color="auto" w:sz="6" w:space="1"/>
      </w:pBdr>
      <w:overflowPunct w:val="0"/>
      <w:autoSpaceDE w:val="0"/>
      <w:autoSpaceDN w:val="0"/>
      <w:adjustRightInd w:val="0"/>
      <w:ind w:left="1350" w:right="1980" w:hanging="1350"/>
      <w:textAlignment w:val="baseline"/>
    </w:pPr>
    <w:rPr>
      <w:rFonts w:ascii="Tms Rmn" w:hAnsi="Tms Rmn"/>
      <w:sz w:val="20"/>
      <w:szCs w:val="20"/>
    </w:rPr>
  </w:style>
  <w:style w:type="paragraph" w:styleId="Choice" w:customStyle="1">
    <w:name w:val="Choice"/>
    <w:uiPriority w:val="99"/>
    <w:rsid w:val="00473B9B"/>
    <w:pPr>
      <w:keepNext/>
      <w:tabs>
        <w:tab w:val="right" w:leader="dot" w:pos="6660"/>
        <w:tab w:val="left" w:pos="6840"/>
        <w:tab w:val="left" w:pos="7290"/>
        <w:tab w:val="right" w:pos="8640"/>
        <w:tab w:val="right" w:pos="9360"/>
      </w:tabs>
      <w:overflowPunct w:val="0"/>
      <w:autoSpaceDE w:val="0"/>
      <w:autoSpaceDN w:val="0"/>
      <w:adjustRightInd w:val="0"/>
      <w:textAlignment w:val="baseline"/>
    </w:pPr>
    <w:rPr>
      <w:rFonts w:ascii="Tms Rmn" w:hAnsi="Tms Rmn"/>
      <w:sz w:val="20"/>
      <w:szCs w:val="20"/>
    </w:rPr>
  </w:style>
  <w:style w:type="paragraph" w:styleId="Open" w:customStyle="1">
    <w:name w:val="Open"/>
    <w:basedOn w:val="Choice"/>
    <w:uiPriority w:val="99"/>
    <w:rsid w:val="00473B9B"/>
    <w:pPr>
      <w:tabs>
        <w:tab w:val="clear" w:pos="6840"/>
        <w:tab w:val="clear" w:pos="7290"/>
        <w:tab w:val="clear" w:pos="8640"/>
        <w:tab w:val="right" w:leader="underscore" w:pos="6660"/>
      </w:tabs>
      <w:spacing w:after="40"/>
      <w:ind w:right="1987"/>
    </w:pPr>
  </w:style>
  <w:style w:type="paragraph" w:styleId="EndQ" w:customStyle="1">
    <w:name w:val="End Q"/>
    <w:basedOn w:val="Normal"/>
    <w:uiPriority w:val="99"/>
    <w:rsid w:val="00473B9B"/>
    <w:pPr>
      <w:pBdr>
        <w:bottom w:val="double" w:color="auto" w:sz="6" w:space="1"/>
      </w:pBdr>
      <w:overflowPunct w:val="0"/>
      <w:autoSpaceDE w:val="0"/>
      <w:autoSpaceDN w:val="0"/>
      <w:adjustRightInd w:val="0"/>
      <w:spacing w:after="60"/>
      <w:textAlignment w:val="baseline"/>
    </w:pPr>
    <w:rPr>
      <w:rFonts w:ascii="Tms Rmn" w:hAnsi="Tms Rmn"/>
      <w:sz w:val="20"/>
      <w:szCs w:val="20"/>
      <w:lang w:eastAsia="en-US"/>
    </w:rPr>
  </w:style>
  <w:style w:type="character" w:styleId="Equal" w:customStyle="1">
    <w:name w:val="Equal"/>
    <w:uiPriority w:val="99"/>
    <w:rsid w:val="00473B9B"/>
    <w:rPr>
      <w:spacing w:val="-60"/>
    </w:rPr>
  </w:style>
  <w:style w:type="paragraph" w:styleId="Responses" w:customStyle="1">
    <w:name w:val="Responses"/>
    <w:autoRedefine/>
    <w:uiPriority w:val="99"/>
    <w:rsid w:val="00473B9B"/>
    <w:pPr>
      <w:keepNext/>
      <w:tabs>
        <w:tab w:val="right" w:leader="dot" w:pos="6660"/>
        <w:tab w:val="left" w:pos="6840"/>
        <w:tab w:val="left" w:pos="7290"/>
        <w:tab w:val="right" w:pos="8640"/>
        <w:tab w:val="right" w:pos="9360"/>
      </w:tabs>
      <w:overflowPunct w:val="0"/>
      <w:autoSpaceDE w:val="0"/>
      <w:autoSpaceDN w:val="0"/>
      <w:adjustRightInd w:val="0"/>
      <w:textAlignment w:val="baseline"/>
    </w:pPr>
    <w:rPr>
      <w:rFonts w:ascii="Tms Rmn" w:hAnsi="Tms Rmn"/>
      <w:sz w:val="20"/>
      <w:szCs w:val="20"/>
    </w:rPr>
  </w:style>
  <w:style w:type="paragraph" w:styleId="Response" w:customStyle="1">
    <w:name w:val="Response"/>
    <w:autoRedefine/>
    <w:uiPriority w:val="99"/>
    <w:rsid w:val="00473B9B"/>
    <w:pPr>
      <w:keepNext/>
      <w:tabs>
        <w:tab w:val="right" w:leader="dot" w:pos="6660"/>
        <w:tab w:val="left" w:pos="6840"/>
        <w:tab w:val="left" w:pos="7290"/>
        <w:tab w:val="right" w:pos="8640"/>
        <w:tab w:val="right" w:pos="9360"/>
      </w:tabs>
      <w:overflowPunct w:val="0"/>
      <w:autoSpaceDE w:val="0"/>
      <w:autoSpaceDN w:val="0"/>
      <w:adjustRightInd w:val="0"/>
      <w:textAlignment w:val="baseline"/>
    </w:pPr>
    <w:rPr>
      <w:rFonts w:ascii="Tms Rmn" w:hAnsi="Tms Rmn"/>
      <w:sz w:val="20"/>
      <w:szCs w:val="20"/>
    </w:rPr>
  </w:style>
  <w:style w:type="character" w:styleId="UnresolvedMention">
    <w:name w:val="Unresolved Mention"/>
    <w:basedOn w:val="DefaultParagraphFont"/>
    <w:uiPriority w:val="99"/>
    <w:semiHidden/>
    <w:unhideWhenUsed/>
    <w:rsid w:val="00E94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4076487">
      <w:marLeft w:val="0"/>
      <w:marRight w:val="0"/>
      <w:marTop w:val="0"/>
      <w:marBottom w:val="0"/>
      <w:divBdr>
        <w:top w:val="none" w:sz="0" w:space="0" w:color="auto"/>
        <w:left w:val="none" w:sz="0" w:space="0" w:color="auto"/>
        <w:bottom w:val="none" w:sz="0" w:space="0" w:color="auto"/>
        <w:right w:val="none" w:sz="0" w:space="0" w:color="auto"/>
      </w:divBdr>
    </w:div>
    <w:div w:id="1874076488">
      <w:marLeft w:val="0"/>
      <w:marRight w:val="0"/>
      <w:marTop w:val="0"/>
      <w:marBottom w:val="0"/>
      <w:divBdr>
        <w:top w:val="none" w:sz="0" w:space="0" w:color="auto"/>
        <w:left w:val="none" w:sz="0" w:space="0" w:color="auto"/>
        <w:bottom w:val="none" w:sz="0" w:space="0" w:color="auto"/>
        <w:right w:val="none" w:sz="0" w:space="0" w:color="auto"/>
      </w:divBdr>
    </w:div>
    <w:div w:id="1874076489">
      <w:marLeft w:val="0"/>
      <w:marRight w:val="0"/>
      <w:marTop w:val="0"/>
      <w:marBottom w:val="0"/>
      <w:divBdr>
        <w:top w:val="none" w:sz="0" w:space="0" w:color="auto"/>
        <w:left w:val="none" w:sz="0" w:space="0" w:color="auto"/>
        <w:bottom w:val="none" w:sz="0" w:space="0" w:color="auto"/>
        <w:right w:val="none" w:sz="0" w:space="0" w:color="auto"/>
      </w:divBdr>
    </w:div>
    <w:div w:id="1874076490">
      <w:marLeft w:val="0"/>
      <w:marRight w:val="0"/>
      <w:marTop w:val="0"/>
      <w:marBottom w:val="0"/>
      <w:divBdr>
        <w:top w:val="none" w:sz="0" w:space="0" w:color="auto"/>
        <w:left w:val="none" w:sz="0" w:space="0" w:color="auto"/>
        <w:bottom w:val="none" w:sz="0" w:space="0" w:color="auto"/>
        <w:right w:val="none" w:sz="0" w:space="0" w:color="auto"/>
      </w:divBdr>
      <w:divsChild>
        <w:div w:id="1874076492">
          <w:marLeft w:val="0"/>
          <w:marRight w:val="0"/>
          <w:marTop w:val="0"/>
          <w:marBottom w:val="0"/>
          <w:divBdr>
            <w:top w:val="none" w:sz="0" w:space="0" w:color="auto"/>
            <w:left w:val="none" w:sz="0" w:space="0" w:color="auto"/>
            <w:bottom w:val="none" w:sz="0" w:space="0" w:color="auto"/>
            <w:right w:val="none" w:sz="0" w:space="0" w:color="auto"/>
          </w:divBdr>
        </w:div>
      </w:divsChild>
    </w:div>
    <w:div w:id="1874076491">
      <w:marLeft w:val="0"/>
      <w:marRight w:val="0"/>
      <w:marTop w:val="0"/>
      <w:marBottom w:val="0"/>
      <w:divBdr>
        <w:top w:val="none" w:sz="0" w:space="0" w:color="auto"/>
        <w:left w:val="none" w:sz="0" w:space="0" w:color="auto"/>
        <w:bottom w:val="none" w:sz="0" w:space="0" w:color="auto"/>
        <w:right w:val="none" w:sz="0" w:space="0" w:color="auto"/>
      </w:divBdr>
    </w:div>
    <w:div w:id="1874076494">
      <w:marLeft w:val="0"/>
      <w:marRight w:val="0"/>
      <w:marTop w:val="0"/>
      <w:marBottom w:val="0"/>
      <w:divBdr>
        <w:top w:val="none" w:sz="0" w:space="0" w:color="auto"/>
        <w:left w:val="none" w:sz="0" w:space="0" w:color="auto"/>
        <w:bottom w:val="none" w:sz="0" w:space="0" w:color="auto"/>
        <w:right w:val="none" w:sz="0" w:space="0" w:color="auto"/>
      </w:divBdr>
      <w:divsChild>
        <w:div w:id="1874076504">
          <w:marLeft w:val="0"/>
          <w:marRight w:val="0"/>
          <w:marTop w:val="0"/>
          <w:marBottom w:val="0"/>
          <w:divBdr>
            <w:top w:val="none" w:sz="0" w:space="0" w:color="auto"/>
            <w:left w:val="none" w:sz="0" w:space="0" w:color="auto"/>
            <w:bottom w:val="none" w:sz="0" w:space="0" w:color="auto"/>
            <w:right w:val="none" w:sz="0" w:space="0" w:color="auto"/>
          </w:divBdr>
        </w:div>
      </w:divsChild>
    </w:div>
    <w:div w:id="1874076495">
      <w:marLeft w:val="0"/>
      <w:marRight w:val="0"/>
      <w:marTop w:val="0"/>
      <w:marBottom w:val="0"/>
      <w:divBdr>
        <w:top w:val="none" w:sz="0" w:space="0" w:color="auto"/>
        <w:left w:val="none" w:sz="0" w:space="0" w:color="auto"/>
        <w:bottom w:val="none" w:sz="0" w:space="0" w:color="auto"/>
        <w:right w:val="none" w:sz="0" w:space="0" w:color="auto"/>
      </w:divBdr>
      <w:divsChild>
        <w:div w:id="1874076493">
          <w:marLeft w:val="0"/>
          <w:marRight w:val="0"/>
          <w:marTop w:val="0"/>
          <w:marBottom w:val="0"/>
          <w:divBdr>
            <w:top w:val="none" w:sz="0" w:space="0" w:color="auto"/>
            <w:left w:val="none" w:sz="0" w:space="0" w:color="auto"/>
            <w:bottom w:val="none" w:sz="0" w:space="0" w:color="auto"/>
            <w:right w:val="none" w:sz="0" w:space="0" w:color="auto"/>
          </w:divBdr>
        </w:div>
      </w:divsChild>
    </w:div>
    <w:div w:id="1874076496">
      <w:marLeft w:val="0"/>
      <w:marRight w:val="0"/>
      <w:marTop w:val="0"/>
      <w:marBottom w:val="0"/>
      <w:divBdr>
        <w:top w:val="none" w:sz="0" w:space="0" w:color="auto"/>
        <w:left w:val="none" w:sz="0" w:space="0" w:color="auto"/>
        <w:bottom w:val="none" w:sz="0" w:space="0" w:color="auto"/>
        <w:right w:val="none" w:sz="0" w:space="0" w:color="auto"/>
      </w:divBdr>
      <w:divsChild>
        <w:div w:id="1874076503">
          <w:marLeft w:val="0"/>
          <w:marRight w:val="0"/>
          <w:marTop w:val="0"/>
          <w:marBottom w:val="0"/>
          <w:divBdr>
            <w:top w:val="none" w:sz="0" w:space="0" w:color="auto"/>
            <w:left w:val="none" w:sz="0" w:space="0" w:color="auto"/>
            <w:bottom w:val="none" w:sz="0" w:space="0" w:color="auto"/>
            <w:right w:val="none" w:sz="0" w:space="0" w:color="auto"/>
          </w:divBdr>
        </w:div>
      </w:divsChild>
    </w:div>
    <w:div w:id="1874076498">
      <w:marLeft w:val="0"/>
      <w:marRight w:val="0"/>
      <w:marTop w:val="0"/>
      <w:marBottom w:val="0"/>
      <w:divBdr>
        <w:top w:val="none" w:sz="0" w:space="0" w:color="auto"/>
        <w:left w:val="none" w:sz="0" w:space="0" w:color="auto"/>
        <w:bottom w:val="none" w:sz="0" w:space="0" w:color="auto"/>
        <w:right w:val="none" w:sz="0" w:space="0" w:color="auto"/>
      </w:divBdr>
      <w:divsChild>
        <w:div w:id="1874076506">
          <w:marLeft w:val="0"/>
          <w:marRight w:val="0"/>
          <w:marTop w:val="0"/>
          <w:marBottom w:val="0"/>
          <w:divBdr>
            <w:top w:val="none" w:sz="0" w:space="0" w:color="auto"/>
            <w:left w:val="none" w:sz="0" w:space="0" w:color="auto"/>
            <w:bottom w:val="none" w:sz="0" w:space="0" w:color="auto"/>
            <w:right w:val="none" w:sz="0" w:space="0" w:color="auto"/>
          </w:divBdr>
        </w:div>
      </w:divsChild>
    </w:div>
    <w:div w:id="1874076499">
      <w:marLeft w:val="0"/>
      <w:marRight w:val="0"/>
      <w:marTop w:val="0"/>
      <w:marBottom w:val="0"/>
      <w:divBdr>
        <w:top w:val="none" w:sz="0" w:space="0" w:color="auto"/>
        <w:left w:val="none" w:sz="0" w:space="0" w:color="auto"/>
        <w:bottom w:val="none" w:sz="0" w:space="0" w:color="auto"/>
        <w:right w:val="none" w:sz="0" w:space="0" w:color="auto"/>
      </w:divBdr>
      <w:divsChild>
        <w:div w:id="1874076502">
          <w:marLeft w:val="0"/>
          <w:marRight w:val="0"/>
          <w:marTop w:val="0"/>
          <w:marBottom w:val="0"/>
          <w:divBdr>
            <w:top w:val="none" w:sz="0" w:space="0" w:color="auto"/>
            <w:left w:val="none" w:sz="0" w:space="0" w:color="auto"/>
            <w:bottom w:val="none" w:sz="0" w:space="0" w:color="auto"/>
            <w:right w:val="none" w:sz="0" w:space="0" w:color="auto"/>
          </w:divBdr>
        </w:div>
      </w:divsChild>
    </w:div>
    <w:div w:id="1874076500">
      <w:marLeft w:val="0"/>
      <w:marRight w:val="0"/>
      <w:marTop w:val="0"/>
      <w:marBottom w:val="0"/>
      <w:divBdr>
        <w:top w:val="none" w:sz="0" w:space="0" w:color="auto"/>
        <w:left w:val="none" w:sz="0" w:space="0" w:color="auto"/>
        <w:bottom w:val="none" w:sz="0" w:space="0" w:color="auto"/>
        <w:right w:val="none" w:sz="0" w:space="0" w:color="auto"/>
      </w:divBdr>
      <w:divsChild>
        <w:div w:id="1874076497">
          <w:marLeft w:val="0"/>
          <w:marRight w:val="0"/>
          <w:marTop w:val="0"/>
          <w:marBottom w:val="0"/>
          <w:divBdr>
            <w:top w:val="none" w:sz="0" w:space="0" w:color="auto"/>
            <w:left w:val="none" w:sz="0" w:space="0" w:color="auto"/>
            <w:bottom w:val="none" w:sz="0" w:space="0" w:color="auto"/>
            <w:right w:val="none" w:sz="0" w:space="0" w:color="auto"/>
          </w:divBdr>
        </w:div>
      </w:divsChild>
    </w:div>
    <w:div w:id="1874076505">
      <w:marLeft w:val="0"/>
      <w:marRight w:val="0"/>
      <w:marTop w:val="0"/>
      <w:marBottom w:val="0"/>
      <w:divBdr>
        <w:top w:val="none" w:sz="0" w:space="0" w:color="auto"/>
        <w:left w:val="none" w:sz="0" w:space="0" w:color="auto"/>
        <w:bottom w:val="none" w:sz="0" w:space="0" w:color="auto"/>
        <w:right w:val="none" w:sz="0" w:space="0" w:color="auto"/>
      </w:divBdr>
      <w:divsChild>
        <w:div w:id="1874076501">
          <w:marLeft w:val="0"/>
          <w:marRight w:val="0"/>
          <w:marTop w:val="0"/>
          <w:marBottom w:val="0"/>
          <w:divBdr>
            <w:top w:val="none" w:sz="0" w:space="0" w:color="auto"/>
            <w:left w:val="none" w:sz="0" w:space="0" w:color="auto"/>
            <w:bottom w:val="none" w:sz="0" w:space="0" w:color="auto"/>
            <w:right w:val="none" w:sz="0" w:space="0" w:color="auto"/>
          </w:divBdr>
        </w:div>
      </w:divsChild>
    </w:div>
    <w:div w:id="1874076507">
      <w:marLeft w:val="0"/>
      <w:marRight w:val="0"/>
      <w:marTop w:val="0"/>
      <w:marBottom w:val="0"/>
      <w:divBdr>
        <w:top w:val="none" w:sz="0" w:space="0" w:color="auto"/>
        <w:left w:val="none" w:sz="0" w:space="0" w:color="auto"/>
        <w:bottom w:val="none" w:sz="0" w:space="0" w:color="auto"/>
        <w:right w:val="none" w:sz="0" w:space="0" w:color="auto"/>
      </w:divBdr>
    </w:div>
    <w:div w:id="1874076508">
      <w:marLeft w:val="0"/>
      <w:marRight w:val="0"/>
      <w:marTop w:val="0"/>
      <w:marBottom w:val="0"/>
      <w:divBdr>
        <w:top w:val="none" w:sz="0" w:space="0" w:color="auto"/>
        <w:left w:val="none" w:sz="0" w:space="0" w:color="auto"/>
        <w:bottom w:val="none" w:sz="0" w:space="0" w:color="auto"/>
        <w:right w:val="none" w:sz="0" w:space="0" w:color="auto"/>
      </w:divBdr>
    </w:div>
    <w:div w:id="1874076509">
      <w:marLeft w:val="0"/>
      <w:marRight w:val="0"/>
      <w:marTop w:val="0"/>
      <w:marBottom w:val="0"/>
      <w:divBdr>
        <w:top w:val="none" w:sz="0" w:space="0" w:color="auto"/>
        <w:left w:val="none" w:sz="0" w:space="0" w:color="auto"/>
        <w:bottom w:val="none" w:sz="0" w:space="0" w:color="auto"/>
        <w:right w:val="none" w:sz="0" w:space="0" w:color="auto"/>
      </w:divBdr>
    </w:div>
    <w:div w:id="18740765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oleObject" Target="embeddings/oleObject3.bin" Id="rId26" /><Relationship Type="http://schemas.openxmlformats.org/officeDocument/2006/relationships/image" Target="media/image4.emf" Id="rId21" /><Relationship Type="http://schemas.openxmlformats.org/officeDocument/2006/relationships/oleObject" Target="embeddings/oleObject7.bin" Id="rId34" /><Relationship Type="http://schemas.openxmlformats.org/officeDocument/2006/relationships/oleObject" Target="embeddings/oleObject11.bin" Id="rId42" /><Relationship Type="http://schemas.openxmlformats.org/officeDocument/2006/relationships/image" Target="media/image17.emf" Id="rId47" /><Relationship Type="http://schemas.openxmlformats.org/officeDocument/2006/relationships/oleObject" Target="embeddings/oleObject15.bin" Id="rId50" /><Relationship Type="http://schemas.openxmlformats.org/officeDocument/2006/relationships/image" Target="media/image21.emf" Id="rId55" /><Relationship Type="http://schemas.openxmlformats.org/officeDocument/2006/relationships/footer" Target="footer7.xml" Id="rId63" /><Relationship Type="http://schemas.openxmlformats.org/officeDocument/2006/relationships/theme" Target="theme/theme1.xml" Id="rId68"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footer" Target="footer3.xml" Id="rId16" /><Relationship Type="http://schemas.openxmlformats.org/officeDocument/2006/relationships/image" Target="media/image8.emf" Id="rId29" /><Relationship Type="http://schemas.openxmlformats.org/officeDocument/2006/relationships/header" Target="header2.xml" Id="rId11" /><Relationship Type="http://schemas.openxmlformats.org/officeDocument/2006/relationships/oleObject" Target="embeddings/oleObject2.bin" Id="rId24" /><Relationship Type="http://schemas.openxmlformats.org/officeDocument/2006/relationships/oleObject" Target="embeddings/oleObject6.bin" Id="rId32" /><Relationship Type="http://schemas.openxmlformats.org/officeDocument/2006/relationships/image" Target="media/image12.emf" Id="rId37" /><Relationship Type="http://schemas.openxmlformats.org/officeDocument/2006/relationships/oleObject" Target="embeddings/oleObject10.bin" Id="rId40" /><Relationship Type="http://schemas.openxmlformats.org/officeDocument/2006/relationships/image" Target="media/image16.emf" Id="rId45" /><Relationship Type="http://schemas.openxmlformats.org/officeDocument/2006/relationships/image" Target="media/image20.emf" Id="rId53" /><Relationship Type="http://schemas.openxmlformats.org/officeDocument/2006/relationships/oleObject" Target="embeddings/oleObject19.bin" Id="rId58" /><Relationship Type="http://schemas.openxmlformats.org/officeDocument/2006/relationships/header" Target="header6.xml" Id="rId66" /><Relationship Type="http://schemas.openxmlformats.org/officeDocument/2006/relationships/footnotes" Target="footnotes.xml" Id="rId5" /><Relationship Type="http://schemas.openxmlformats.org/officeDocument/2006/relationships/footer" Target="footer5.xml" Id="rId61" /><Relationship Type="http://schemas.openxmlformats.org/officeDocument/2006/relationships/hyperlink" Target="mailto:ps.communications-communications.sp@canada.ca" TargetMode="External" Id="rId19" /><Relationship Type="http://schemas.openxmlformats.org/officeDocument/2006/relationships/header" Target="header4.xml" Id="rId14" /><Relationship Type="http://schemas.openxmlformats.org/officeDocument/2006/relationships/oleObject" Target="embeddings/oleObject1.bin" Id="rId22" /><Relationship Type="http://schemas.openxmlformats.org/officeDocument/2006/relationships/image" Target="media/image7.emf" Id="rId27" /><Relationship Type="http://schemas.openxmlformats.org/officeDocument/2006/relationships/oleObject" Target="embeddings/oleObject5.bin" Id="rId30" /><Relationship Type="http://schemas.openxmlformats.org/officeDocument/2006/relationships/image" Target="media/image11.emf" Id="rId35" /><Relationship Type="http://schemas.openxmlformats.org/officeDocument/2006/relationships/image" Target="media/image15.emf" Id="rId43" /><Relationship Type="http://schemas.openxmlformats.org/officeDocument/2006/relationships/oleObject" Target="embeddings/oleObject14.bin" Id="rId48" /><Relationship Type="http://schemas.openxmlformats.org/officeDocument/2006/relationships/oleObject" Target="embeddings/oleObject18.bin" Id="rId56" /><Relationship Type="http://schemas.openxmlformats.org/officeDocument/2006/relationships/footer" Target="footer8.xml" Id="rId64" /><Relationship Type="http://schemas.openxmlformats.org/officeDocument/2006/relationships/image" Target="media/image2.png" Id="rId8" /><Relationship Type="http://schemas.openxmlformats.org/officeDocument/2006/relationships/image" Target="media/image19.emf" Id="rId51" /><Relationship Type="http://schemas.openxmlformats.org/officeDocument/2006/relationships/settings" Target="settings.xml" Id="rId3" /><Relationship Type="http://schemas.openxmlformats.org/officeDocument/2006/relationships/footer" Target="footer1.xml" Id="rId12" /><Relationship Type="http://schemas.openxmlformats.org/officeDocument/2006/relationships/header" Target="header5.xml" Id="rId17" /><Relationship Type="http://schemas.openxmlformats.org/officeDocument/2006/relationships/image" Target="media/image6.emf" Id="rId25" /><Relationship Type="http://schemas.openxmlformats.org/officeDocument/2006/relationships/image" Target="media/image10.emf" Id="rId33" /><Relationship Type="http://schemas.openxmlformats.org/officeDocument/2006/relationships/oleObject" Target="embeddings/oleObject9.bin" Id="rId38" /><Relationship Type="http://schemas.openxmlformats.org/officeDocument/2006/relationships/oleObject" Target="embeddings/oleObject13.bin" Id="rId46" /><Relationship Type="http://schemas.openxmlformats.org/officeDocument/2006/relationships/image" Target="media/image23.emf" Id="rId59" /><Relationship Type="http://schemas.openxmlformats.org/officeDocument/2006/relationships/fontTable" Target="fontTable.xml" Id="rId67" /><Relationship Type="http://schemas.openxmlformats.org/officeDocument/2006/relationships/image" Target="media/image3.png" Id="rId20" /><Relationship Type="http://schemas.openxmlformats.org/officeDocument/2006/relationships/image" Target="media/image14.emf" Id="rId41" /><Relationship Type="http://schemas.openxmlformats.org/officeDocument/2006/relationships/oleObject" Target="embeddings/oleObject17.bin" Id="rId54" /><Relationship Type="http://schemas.openxmlformats.org/officeDocument/2006/relationships/footer" Target="footer6.xml" Id="rId6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5" /><Relationship Type="http://schemas.openxmlformats.org/officeDocument/2006/relationships/image" Target="media/image5.emf" Id="rId23" /><Relationship Type="http://schemas.openxmlformats.org/officeDocument/2006/relationships/oleObject" Target="embeddings/oleObject4.bin" Id="rId28" /><Relationship Type="http://schemas.openxmlformats.org/officeDocument/2006/relationships/oleObject" Target="embeddings/oleObject8.bin" Id="rId36" /><Relationship Type="http://schemas.openxmlformats.org/officeDocument/2006/relationships/image" Target="media/image18.emf" Id="rId49" /><Relationship Type="http://schemas.openxmlformats.org/officeDocument/2006/relationships/image" Target="media/image22.emf" Id="rId57" /><Relationship Type="http://schemas.openxmlformats.org/officeDocument/2006/relationships/header" Target="header1.xml" Id="rId10" /><Relationship Type="http://schemas.openxmlformats.org/officeDocument/2006/relationships/image" Target="media/image9.emf" Id="rId31" /><Relationship Type="http://schemas.openxmlformats.org/officeDocument/2006/relationships/oleObject" Target="embeddings/oleObject12.bin" Id="rId44" /><Relationship Type="http://schemas.openxmlformats.org/officeDocument/2006/relationships/oleObject" Target="embeddings/oleObject16.bin" Id="rId52" /><Relationship Type="http://schemas.openxmlformats.org/officeDocument/2006/relationships/oleObject" Target="embeddings/oleObject20.bin" Id="rId60" /><Relationship Type="http://schemas.openxmlformats.org/officeDocument/2006/relationships/footer" Target="footer9.xml" Id="rId65" /><Relationship Type="http://schemas.openxmlformats.org/officeDocument/2006/relationships/webSettings" Target="webSettings.xml" Id="rId4" /><Relationship Type="http://schemas.openxmlformats.org/officeDocument/2006/relationships/hyperlink" Target="mailto:tpsgc.questions-questions.pwgsc@tpsgc-pwgsc.gc.ca" TargetMode="External" Id="rId9" /><Relationship Type="http://schemas.openxmlformats.org/officeDocument/2006/relationships/header" Target="header3.xml" Id="rId13" /><Relationship Type="http://schemas.openxmlformats.org/officeDocument/2006/relationships/footer" Target="footer4.xml" Id="rId18" /><Relationship Type="http://schemas.openxmlformats.org/officeDocument/2006/relationships/image" Target="media/image13.emf" Id="rId39" /></Relationships>
</file>

<file path=word/_rels/settings.xml.rels><?xml version="1.0" encoding="UTF-8" standalone="yes"?>
<Relationships xmlns="http://schemas.openxmlformats.org/package/2006/relationships"><Relationship Id="rId1" Type="http://schemas.openxmlformats.org/officeDocument/2006/relationships/attachedTemplate" Target="file:///Z:\Templates\EKOS%202024%20Template%20to%20submit%20to%20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EKOS 2024 Template to submit to LAC</ap:Template>
  <ap:Application>Microsoft Office Word</ap:Application>
  <ap:DocSecurity>0</ap:DocSecurity>
  <ap:ScaleCrop>false</ap:ScaleCrop>
  <ap:Company>Local</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Name of Report</dc:title>
  <dc:subject/>
  <dc:creator>User</dc:creator>
  <keywords/>
  <dc:description/>
  <lastModifiedBy>Marley.McRae@PS-SP.GC.CA</lastModifiedBy>
  <revision>12</revision>
  <lastPrinted>2024-06-11T14:55:00.0000000Z</lastPrinted>
  <dcterms:created xsi:type="dcterms:W3CDTF">2024-06-04T23:10:00.0000000Z</dcterms:created>
  <dcterms:modified xsi:type="dcterms:W3CDTF">2024-07-18T14:32:29.1208495Z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lassificationContentMarkingHeaderShapeIds">
    <vt:lpwstr>4,5,6,7,8,9,a,b,c,d,e,f</vt:lpwstr>
  </property>
  <property fmtid="{D5CDD505-2E9C-101B-9397-08002B2CF9AE}" pid="4" name="ClassificationContentMarkingHeaderFontProps">
    <vt:lpwstr>#008000,10,Calibri</vt:lpwstr>
  </property>
  <property fmtid="{D5CDD505-2E9C-101B-9397-08002B2CF9AE}" pid="5" name="ClassificationContentMarkingHeaderText">
    <vt:lpwstr>Unclassified | Non classifié</vt:lpwstr>
  </property>
  <property fmtid="{D5CDD505-2E9C-101B-9397-08002B2CF9AE}" pid="6" name="ClassificationContentMarkingFooterShapeIds">
    <vt:lpwstr>10,11,12,13,14,15,16,17,18,19,1a,1b</vt:lpwstr>
  </property>
  <property fmtid="{D5CDD505-2E9C-101B-9397-08002B2CF9AE}" pid="7" name="ClassificationContentMarkingFooterFontProps">
    <vt:lpwstr>#008000,10,Calibri</vt:lpwstr>
  </property>
  <property fmtid="{D5CDD505-2E9C-101B-9397-08002B2CF9AE}" pid="8" name="ClassificationContentMarkingFooterText">
    <vt:lpwstr>Unclassified | Non classifié</vt:lpwstr>
  </property>
  <property fmtid="{D5CDD505-2E9C-101B-9397-08002B2CF9AE}" pid="9" name="MSIP_Label_1dc9ef4b-740a-42cb-ab8b-01034c2f2fff_Enabled">
    <vt:lpwstr>true</vt:lpwstr>
  </property>
  <property fmtid="{D5CDD505-2E9C-101B-9397-08002B2CF9AE}" pid="10" name="MSIP_Label_1dc9ef4b-740a-42cb-ab8b-01034c2f2fff_SetDate">
    <vt:lpwstr>2024-03-20T17:21:22Z</vt:lpwstr>
  </property>
  <property fmtid="{D5CDD505-2E9C-101B-9397-08002B2CF9AE}" pid="11" name="MSIP_Label_1dc9ef4b-740a-42cb-ab8b-01034c2f2fff_Method">
    <vt:lpwstr>Privileged</vt:lpwstr>
  </property>
  <property fmtid="{D5CDD505-2E9C-101B-9397-08002B2CF9AE}" pid="12" name="MSIP_Label_1dc9ef4b-740a-42cb-ab8b-01034c2f2fff_Name">
    <vt:lpwstr>Standard Unclass-nonclass</vt:lpwstr>
  </property>
  <property fmtid="{D5CDD505-2E9C-101B-9397-08002B2CF9AE}" pid="13" name="MSIP_Label_1dc9ef4b-740a-42cb-ab8b-01034c2f2fff_SiteId">
    <vt:lpwstr>2d28dd40-a4f2-4317-a351-bc709c183c85</vt:lpwstr>
  </property>
  <property fmtid="{D5CDD505-2E9C-101B-9397-08002B2CF9AE}" pid="14" name="MSIP_Label_1dc9ef4b-740a-42cb-ab8b-01034c2f2fff_ActionId">
    <vt:lpwstr>784aba1e-72b7-4290-910d-c653c4600ca5</vt:lpwstr>
  </property>
  <property fmtid="{D5CDD505-2E9C-101B-9397-08002B2CF9AE}" pid="15" name="MSIP_Label_1dc9ef4b-740a-42cb-ab8b-01034c2f2fff_ContentBits">
    <vt:lpwstr>3</vt:lpwstr>
  </property>
  <property fmtid="{D5CDD505-2E9C-101B-9397-08002B2CF9AE}" pid="16" name="_AdHocReviewCycleID">
    <vt:i4>1616920605</vt:i4>
  </property>
  <property fmtid="{D5CDD505-2E9C-101B-9397-08002B2CF9AE}" pid="17" name="_EmailSubject">
    <vt:lpwstr>Checking in on changes to the report</vt:lpwstr>
  </property>
  <property fmtid="{D5CDD505-2E9C-101B-9397-08002B2CF9AE}" pid="18" name="_AuthorEmail">
    <vt:lpwstr>Marley.McRae@ps-sp.gc.ca</vt:lpwstr>
  </property>
  <property fmtid="{D5CDD505-2E9C-101B-9397-08002B2CF9AE}" pid="19" name="_AuthorEmailDisplayName">
    <vt:lpwstr>McRae, Marley (he, him | il, lui)</vt:lpwstr>
  </property>
  <property fmtid="{D5CDD505-2E9C-101B-9397-08002B2CF9AE}" pid="20" name="_ReviewingToolsShownOnce">
    <vt:lpwstr/>
  </property>
</Properties>
</file>