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1E33F" w14:textId="77777777" w:rsidR="005F2787" w:rsidRPr="006A2D5E" w:rsidRDefault="001E1815" w:rsidP="00B66433">
      <w:pPr>
        <w:pStyle w:val="Chapterbodytext"/>
        <w:rPr>
          <w:lang w:val="fr-CA"/>
        </w:rPr>
      </w:pPr>
      <w:bookmarkStart w:id="0" w:name="_Toc27662253"/>
      <w:r>
        <w:rPr>
          <w:lang w:val="fr-CA"/>
        </w:rPr>
        <w:pict w14:anchorId="05581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40.3pt">
            <v:imagedata r:id="rId7" o:title="" croptop="20578f" cropbottom="16784f" cropleft="4879f"/>
          </v:shape>
        </w:pict>
      </w:r>
    </w:p>
    <w:p w14:paraId="3F17CAF1" w14:textId="77777777" w:rsidR="005F2787" w:rsidRPr="006A2D5E" w:rsidRDefault="005F2787" w:rsidP="00B66433">
      <w:pPr>
        <w:pStyle w:val="Chapterbodytext"/>
        <w:rPr>
          <w:lang w:val="fr-CA"/>
        </w:rPr>
      </w:pPr>
    </w:p>
    <w:p w14:paraId="0ED15E57" w14:textId="77777777" w:rsidR="005F2787" w:rsidRPr="006A2D5E" w:rsidRDefault="005F2787" w:rsidP="00B66433">
      <w:pPr>
        <w:pStyle w:val="Chapterbodytext"/>
        <w:rPr>
          <w:lang w:val="fr-CA"/>
        </w:rPr>
      </w:pPr>
    </w:p>
    <w:p w14:paraId="111CDA78" w14:textId="77777777" w:rsidR="005F2787" w:rsidRPr="006A2D5E" w:rsidRDefault="005F2787" w:rsidP="00B66433">
      <w:pPr>
        <w:pStyle w:val="Chapterbodytext"/>
        <w:rPr>
          <w:lang w:val="fr-CA"/>
        </w:rPr>
      </w:pPr>
    </w:p>
    <w:p w14:paraId="1AF5DD2D" w14:textId="77777777" w:rsidR="005F2787" w:rsidRPr="006A2D5E" w:rsidRDefault="005F2787" w:rsidP="00B66433">
      <w:pPr>
        <w:pStyle w:val="Chapterbodytext"/>
        <w:rPr>
          <w:lang w:val="fr-CA"/>
        </w:rPr>
      </w:pPr>
    </w:p>
    <w:p w14:paraId="6532C7EF" w14:textId="77777777" w:rsidR="005F2787" w:rsidRPr="006A2D5E" w:rsidRDefault="005F2787" w:rsidP="00B66433">
      <w:pPr>
        <w:pStyle w:val="Chapterbodytext"/>
        <w:rPr>
          <w:lang w:val="fr-CA"/>
        </w:rPr>
      </w:pPr>
    </w:p>
    <w:p w14:paraId="682D0BB1" w14:textId="77777777" w:rsidR="005F2787" w:rsidRPr="006A2D5E" w:rsidRDefault="005F2787" w:rsidP="00B66433">
      <w:pPr>
        <w:pStyle w:val="Chapterbodytext"/>
        <w:rPr>
          <w:lang w:val="fr-CA"/>
        </w:rPr>
      </w:pPr>
    </w:p>
    <w:p w14:paraId="23266669" w14:textId="77777777" w:rsidR="005F2787" w:rsidRPr="006A2D5E" w:rsidRDefault="005F2787" w:rsidP="00B66433">
      <w:pPr>
        <w:pStyle w:val="Chapterbodytext"/>
        <w:rPr>
          <w:lang w:val="fr-CA"/>
        </w:rPr>
      </w:pPr>
    </w:p>
    <w:p w14:paraId="13338D35" w14:textId="77777777" w:rsidR="005F2787" w:rsidRPr="006A2D5E" w:rsidRDefault="005F2787" w:rsidP="00B66433">
      <w:pPr>
        <w:pStyle w:val="Chapterbodytext"/>
        <w:rPr>
          <w:lang w:val="fr-CA"/>
        </w:rPr>
      </w:pPr>
    </w:p>
    <w:p w14:paraId="3BBCF389" w14:textId="77777777" w:rsidR="005F2787" w:rsidRPr="006A2D5E" w:rsidRDefault="005F2787" w:rsidP="00B66433">
      <w:pPr>
        <w:pStyle w:val="Chapterbodytext"/>
        <w:rPr>
          <w:highlight w:val="yellow"/>
          <w:lang w:val="fr-CA"/>
        </w:rPr>
      </w:pPr>
    </w:p>
    <w:p w14:paraId="5AD79AF8" w14:textId="77777777" w:rsidR="005F2787" w:rsidRPr="006A2D5E" w:rsidRDefault="005F2787" w:rsidP="00B66433">
      <w:pPr>
        <w:pStyle w:val="Chapterbodytext"/>
        <w:rPr>
          <w:lang w:val="fr-CA"/>
        </w:rPr>
      </w:pPr>
    </w:p>
    <w:p w14:paraId="1C6111E2" w14:textId="77777777" w:rsidR="005F2787" w:rsidRPr="006A2D5E" w:rsidRDefault="005F2787" w:rsidP="00B66433">
      <w:pPr>
        <w:pStyle w:val="Heading1"/>
        <w:jc w:val="left"/>
        <w:rPr>
          <w:rFonts w:ascii="Calibri" w:hAnsi="Calibri"/>
          <w:b/>
          <w:bCs/>
          <w:color w:val="003366"/>
          <w:sz w:val="48"/>
          <w:szCs w:val="48"/>
          <w:lang w:val="fr-CA"/>
        </w:rPr>
      </w:pPr>
      <w:r w:rsidRPr="006A2D5E">
        <w:rPr>
          <w:rFonts w:ascii="Calibri" w:hAnsi="Calibri"/>
          <w:b/>
          <w:color w:val="003366"/>
          <w:sz w:val="48"/>
          <w:lang w:val="fr-CA"/>
        </w:rPr>
        <w:t xml:space="preserve">Campagne de sensibilisation du public sur les armes à feu et les gangs </w:t>
      </w:r>
    </w:p>
    <w:p w14:paraId="52F7D342" w14:textId="77777777" w:rsidR="005F2787" w:rsidRPr="006A2D5E" w:rsidRDefault="005F2787" w:rsidP="00B66433">
      <w:pPr>
        <w:pStyle w:val="Heading2"/>
        <w:jc w:val="left"/>
        <w:rPr>
          <w:rFonts w:ascii="Calibri" w:hAnsi="Calibri"/>
          <w:lang w:val="fr-CA"/>
        </w:rPr>
      </w:pPr>
      <w:r w:rsidRPr="006A2D5E">
        <w:rPr>
          <w:rFonts w:ascii="Calibri" w:hAnsi="Calibri"/>
          <w:lang w:val="fr-CA"/>
        </w:rPr>
        <w:t>Rapport final</w:t>
      </w:r>
    </w:p>
    <w:p w14:paraId="087061BF" w14:textId="77777777" w:rsidR="005F2787" w:rsidRPr="006A2D5E" w:rsidRDefault="005F2787" w:rsidP="00B66433">
      <w:pPr>
        <w:pStyle w:val="Chapterbodytext"/>
        <w:rPr>
          <w:lang w:val="fr-CA"/>
        </w:rPr>
      </w:pPr>
    </w:p>
    <w:p w14:paraId="5A629CE6" w14:textId="77777777" w:rsidR="005F2787" w:rsidRPr="006A2D5E" w:rsidRDefault="005F2787" w:rsidP="00B66433">
      <w:pPr>
        <w:pStyle w:val="Chapterbodytext"/>
        <w:rPr>
          <w:lang w:val="fr-CA"/>
        </w:rPr>
      </w:pPr>
    </w:p>
    <w:p w14:paraId="142A0C75" w14:textId="77777777" w:rsidR="005F2787" w:rsidRPr="006A2D5E" w:rsidRDefault="005F2787" w:rsidP="00B66433">
      <w:pPr>
        <w:pStyle w:val="Chapterbodytext"/>
        <w:rPr>
          <w:b/>
          <w:bCs/>
          <w:color w:val="003366"/>
          <w:sz w:val="28"/>
          <w:szCs w:val="28"/>
          <w:lang w:val="fr-CA"/>
        </w:rPr>
      </w:pPr>
      <w:r w:rsidRPr="006A2D5E">
        <w:rPr>
          <w:b/>
          <w:color w:val="003366"/>
          <w:sz w:val="28"/>
          <w:lang w:val="fr-CA"/>
        </w:rPr>
        <w:t>Préparé à l’intention de Sécurité publique</w:t>
      </w:r>
    </w:p>
    <w:p w14:paraId="2C2CA35F" w14:textId="77777777" w:rsidR="005F2787" w:rsidRPr="006A2D5E" w:rsidRDefault="005F2787" w:rsidP="00B66433">
      <w:pPr>
        <w:pStyle w:val="Chapterbodytext"/>
        <w:rPr>
          <w:b/>
          <w:bCs/>
          <w:lang w:val="fr-CA"/>
        </w:rPr>
      </w:pPr>
      <w:r w:rsidRPr="006A2D5E">
        <w:rPr>
          <w:b/>
          <w:lang w:val="fr-CA"/>
        </w:rPr>
        <w:t>Nom de la firme de recherche : LES ASSOCIÉS DE RECHERCHE EKOS INC.</w:t>
      </w:r>
    </w:p>
    <w:p w14:paraId="47843633" w14:textId="77777777" w:rsidR="005F2787" w:rsidRPr="006A2D5E" w:rsidRDefault="005F2787" w:rsidP="00B66433">
      <w:pPr>
        <w:pStyle w:val="Chapterbodytext"/>
        <w:rPr>
          <w:bCs/>
          <w:lang w:val="fr-CA"/>
        </w:rPr>
      </w:pPr>
      <w:r w:rsidRPr="006A2D5E">
        <w:rPr>
          <w:b/>
          <w:lang w:val="fr-CA"/>
        </w:rPr>
        <w:t>Numéro de contrat :</w:t>
      </w:r>
      <w:r w:rsidRPr="006A2D5E">
        <w:rPr>
          <w:lang w:val="fr-CA"/>
        </w:rPr>
        <w:t xml:space="preserve"> CW2345624</w:t>
      </w:r>
    </w:p>
    <w:p w14:paraId="36200F54" w14:textId="77777777" w:rsidR="005F2787" w:rsidRPr="006A2D5E" w:rsidRDefault="005F2787" w:rsidP="00B66433">
      <w:pPr>
        <w:pStyle w:val="Chapterbodytext"/>
        <w:rPr>
          <w:bCs/>
          <w:lang w:val="fr-CA"/>
        </w:rPr>
      </w:pPr>
      <w:r w:rsidRPr="006A2D5E">
        <w:rPr>
          <w:b/>
          <w:lang w:val="fr-CA"/>
        </w:rPr>
        <w:t>Valeur du contrat :</w:t>
      </w:r>
      <w:r w:rsidRPr="006A2D5E">
        <w:rPr>
          <w:lang w:val="fr-CA"/>
        </w:rPr>
        <w:t xml:space="preserve"> 96 352,28 $ (TVH incluse)</w:t>
      </w:r>
    </w:p>
    <w:p w14:paraId="06F8EA54" w14:textId="77777777" w:rsidR="005F2787" w:rsidRPr="006A2D5E" w:rsidRDefault="005F2787" w:rsidP="00B66433">
      <w:pPr>
        <w:pStyle w:val="Chapterbodytext"/>
        <w:rPr>
          <w:bCs/>
          <w:lang w:val="fr-CA"/>
        </w:rPr>
      </w:pPr>
      <w:r w:rsidRPr="006A2D5E">
        <w:rPr>
          <w:b/>
          <w:lang w:val="fr-CA"/>
        </w:rPr>
        <w:t>Date d’attribution des services :</w:t>
      </w:r>
      <w:r w:rsidRPr="006A2D5E">
        <w:rPr>
          <w:lang w:val="fr-CA"/>
        </w:rPr>
        <w:t xml:space="preserve"> 15 janvier 2024</w:t>
      </w:r>
    </w:p>
    <w:p w14:paraId="16423FB5" w14:textId="77777777" w:rsidR="005F2787" w:rsidRPr="006A2D5E" w:rsidRDefault="005F2787" w:rsidP="00B66433">
      <w:pPr>
        <w:pStyle w:val="Chapterbodytext"/>
        <w:rPr>
          <w:bCs/>
          <w:lang w:val="fr-CA"/>
        </w:rPr>
      </w:pPr>
      <w:r w:rsidRPr="006A2D5E">
        <w:rPr>
          <w:b/>
          <w:lang w:val="fr-CA"/>
        </w:rPr>
        <w:t>Date de livraison des services :</w:t>
      </w:r>
      <w:r w:rsidRPr="006A2D5E">
        <w:rPr>
          <w:lang w:val="fr-CA"/>
        </w:rPr>
        <w:t xml:space="preserve"> 5 juin 2024</w:t>
      </w:r>
    </w:p>
    <w:p w14:paraId="0692B629" w14:textId="77777777" w:rsidR="005F2787" w:rsidRPr="006A2D5E" w:rsidRDefault="005F2787" w:rsidP="00B66433">
      <w:pPr>
        <w:pStyle w:val="Chapterbodytext"/>
        <w:rPr>
          <w:lang w:val="fr-CA"/>
        </w:rPr>
      </w:pPr>
    </w:p>
    <w:p w14:paraId="4562E73C" w14:textId="77777777" w:rsidR="005F2787" w:rsidRPr="006A2D5E" w:rsidRDefault="005F2787" w:rsidP="00B66433">
      <w:pPr>
        <w:pStyle w:val="Chapterbodytext"/>
        <w:rPr>
          <w:lang w:val="fr-CA"/>
        </w:rPr>
      </w:pPr>
    </w:p>
    <w:p w14:paraId="7E4DC64E" w14:textId="77777777" w:rsidR="005F2787" w:rsidRPr="006A2D5E" w:rsidRDefault="005F2787" w:rsidP="00B66433">
      <w:pPr>
        <w:pStyle w:val="Chapterbodytext"/>
        <w:rPr>
          <w:lang w:val="fr-CA"/>
        </w:rPr>
      </w:pPr>
    </w:p>
    <w:p w14:paraId="08BD928E" w14:textId="77777777" w:rsidR="005F2787" w:rsidRPr="006A2D5E" w:rsidRDefault="005F2787" w:rsidP="00B66433">
      <w:pPr>
        <w:pStyle w:val="Chapterbodytext"/>
        <w:rPr>
          <w:bCs/>
          <w:lang w:val="fr-CA"/>
        </w:rPr>
      </w:pPr>
      <w:r w:rsidRPr="006A2D5E">
        <w:rPr>
          <w:b/>
          <w:lang w:val="fr-CA"/>
        </w:rPr>
        <w:t xml:space="preserve">Numéro d’enregistrement : </w:t>
      </w:r>
      <w:r w:rsidRPr="006A2D5E">
        <w:rPr>
          <w:lang w:val="fr-CA"/>
        </w:rPr>
        <w:t>ROP 114-23</w:t>
      </w:r>
    </w:p>
    <w:p w14:paraId="6BABFA92" w14:textId="77777777" w:rsidR="005F2787" w:rsidRPr="006A2D5E" w:rsidRDefault="005F2787" w:rsidP="00B66433">
      <w:pPr>
        <w:pStyle w:val="Chapterbodytext"/>
        <w:rPr>
          <w:bCs/>
          <w:lang w:val="fr-CA"/>
        </w:rPr>
      </w:pPr>
      <w:r w:rsidRPr="006A2D5E">
        <w:rPr>
          <w:lang w:val="fr-CA"/>
        </w:rPr>
        <w:t xml:space="preserve">Pour obtenir de plus amples renseignements sur ce rapport, veuillez envoyer un courriel à </w:t>
      </w:r>
      <w:hyperlink r:id="rId8" w:history="1">
        <w:r w:rsidRPr="006A2D5E">
          <w:rPr>
            <w:rStyle w:val="Hyperlink"/>
            <w:noProof w:val="0"/>
            <w:lang w:val="fr-CA"/>
          </w:rPr>
          <w:t>ps.communications-communications.sp@canada.ca</w:t>
        </w:r>
      </w:hyperlink>
      <w:r w:rsidRPr="006A2D5E">
        <w:rPr>
          <w:lang w:val="fr-CA"/>
        </w:rPr>
        <w:t>.</w:t>
      </w:r>
    </w:p>
    <w:p w14:paraId="3FB89A97" w14:textId="77777777" w:rsidR="005F2787" w:rsidRPr="006A2D5E" w:rsidRDefault="005F2787" w:rsidP="00B66433">
      <w:pPr>
        <w:pStyle w:val="Chapterbodytext"/>
        <w:rPr>
          <w:bCs/>
          <w:lang w:val="fr-CA"/>
        </w:rPr>
      </w:pPr>
    </w:p>
    <w:p w14:paraId="280F6DE5" w14:textId="77777777" w:rsidR="005F2787" w:rsidRPr="006A2D5E" w:rsidRDefault="005F2787" w:rsidP="00B66433">
      <w:pPr>
        <w:pStyle w:val="Chapterbodytext"/>
        <w:rPr>
          <w:bCs/>
          <w:lang w:val="fr-CA"/>
        </w:rPr>
      </w:pPr>
    </w:p>
    <w:p w14:paraId="72F7B844" w14:textId="77777777" w:rsidR="005F2787" w:rsidRPr="006A2D5E" w:rsidRDefault="005F2787" w:rsidP="00B66433">
      <w:pPr>
        <w:pStyle w:val="Chapterbodytext"/>
        <w:rPr>
          <w:bCs/>
          <w:lang w:val="fr-CA"/>
        </w:rPr>
      </w:pPr>
    </w:p>
    <w:p w14:paraId="2464ECE2" w14:textId="77777777" w:rsidR="005F2787" w:rsidRPr="006A2D5E" w:rsidRDefault="005F2787" w:rsidP="00B66433">
      <w:pPr>
        <w:pStyle w:val="Chapterbodytext"/>
        <w:rPr>
          <w:bCs/>
          <w:lang w:val="fr-CA"/>
        </w:rPr>
      </w:pPr>
    </w:p>
    <w:p w14:paraId="4EE06E65" w14:textId="77777777" w:rsidR="005F2787" w:rsidRPr="006A2D5E" w:rsidRDefault="005F2787" w:rsidP="00B66433">
      <w:pPr>
        <w:pStyle w:val="Chapterbodytext"/>
        <w:rPr>
          <w:bCs/>
          <w:lang w:val="fr-CA"/>
        </w:rPr>
      </w:pPr>
    </w:p>
    <w:p w14:paraId="12F7FFCC" w14:textId="77777777" w:rsidR="005F2787" w:rsidRPr="006A2D5E" w:rsidRDefault="005F2787" w:rsidP="00B66433">
      <w:pPr>
        <w:pStyle w:val="Chapterbodytext"/>
        <w:rPr>
          <w:bCs/>
          <w:lang w:val="fr-CA"/>
        </w:rPr>
      </w:pPr>
    </w:p>
    <w:p w14:paraId="4F1CE630" w14:textId="77777777" w:rsidR="005F2787" w:rsidRPr="006A2D5E" w:rsidRDefault="005F2787" w:rsidP="00B66433">
      <w:pPr>
        <w:pStyle w:val="Chapterbodytext"/>
        <w:rPr>
          <w:bCs/>
          <w:lang w:val="fr-CA"/>
        </w:rPr>
      </w:pPr>
    </w:p>
    <w:p w14:paraId="22B7984E" w14:textId="77777777" w:rsidR="005F2787" w:rsidRPr="008860BB" w:rsidRDefault="001E1815" w:rsidP="00B66433">
      <w:pPr>
        <w:pStyle w:val="Chapterbodytext"/>
        <w:jc w:val="center"/>
        <w:rPr>
          <w:b/>
          <w:bCs/>
          <w:i/>
          <w:iCs/>
          <w:lang w:val="en-US"/>
        </w:rPr>
      </w:pPr>
      <w:r>
        <w:rPr>
          <w:noProof/>
          <w:lang w:val="en-US" w:eastAsia="en-US"/>
        </w:rPr>
        <w:pict w14:anchorId="1F884B74">
          <v:shape id="Picture 67" o:spid="_x0000_s1026" type="#_x0000_t75" style="position:absolute;left:0;text-align:left;margin-left:5in;margin-top:6.95pt;width:147.95pt;height:45pt;z-index:-251658752;visibility:visible;mso-wrap-distance-right:0">
            <v:imagedata r:id="rId9" o:title="" croptop="7354f" cropbottom="21410f"/>
            <w10:wrap type="square"/>
          </v:shape>
        </w:pict>
      </w:r>
      <w:r w:rsidR="005F2787" w:rsidRPr="008860BB">
        <w:rPr>
          <w:b/>
          <w:i/>
          <w:lang w:val="en-US"/>
        </w:rPr>
        <w:t>This report is also available in English</w:t>
      </w:r>
    </w:p>
    <w:p w14:paraId="785AAC25" w14:textId="77777777" w:rsidR="005F2787" w:rsidRPr="006A2D5E" w:rsidRDefault="005F2787" w:rsidP="00B66433">
      <w:pPr>
        <w:pStyle w:val="Chapterbodytext"/>
        <w:rPr>
          <w:b/>
          <w:bCs/>
          <w:color w:val="003366"/>
          <w:sz w:val="32"/>
          <w:szCs w:val="32"/>
          <w:highlight w:val="yellow"/>
          <w:lang w:val="fr-CA"/>
        </w:rPr>
      </w:pPr>
      <w:r w:rsidRPr="00570544">
        <w:rPr>
          <w:lang w:val="fr-CA"/>
        </w:rPr>
        <w:br w:type="page"/>
      </w:r>
      <w:r w:rsidRPr="006A2D5E">
        <w:rPr>
          <w:b/>
          <w:color w:val="003366"/>
          <w:sz w:val="32"/>
          <w:lang w:val="fr-CA"/>
        </w:rPr>
        <w:lastRenderedPageBreak/>
        <w:t>Campagne de sensibilisation du public sur les armes à feu et les gangs</w:t>
      </w:r>
    </w:p>
    <w:p w14:paraId="498AF00B" w14:textId="77777777" w:rsidR="005F2787" w:rsidRPr="006A2D5E" w:rsidRDefault="005F2787" w:rsidP="00B66433">
      <w:pPr>
        <w:pStyle w:val="Chapterbodytext"/>
        <w:rPr>
          <w:b/>
          <w:bCs/>
          <w:lang w:val="fr-CA"/>
        </w:rPr>
      </w:pPr>
      <w:r w:rsidRPr="006A2D5E">
        <w:rPr>
          <w:b/>
          <w:lang w:val="fr-CA"/>
        </w:rPr>
        <w:t>Rapport final</w:t>
      </w:r>
    </w:p>
    <w:p w14:paraId="72279F59" w14:textId="77777777" w:rsidR="005F2787" w:rsidRPr="006A2D5E" w:rsidRDefault="005F2787" w:rsidP="00B66433">
      <w:pPr>
        <w:pStyle w:val="Chapterbodytext"/>
        <w:rPr>
          <w:lang w:val="fr-CA"/>
        </w:rPr>
      </w:pPr>
    </w:p>
    <w:p w14:paraId="751912DD" w14:textId="77777777" w:rsidR="005F2787" w:rsidRPr="006A2D5E" w:rsidRDefault="005F2787" w:rsidP="00B66433">
      <w:pPr>
        <w:pStyle w:val="Chapterbodytext"/>
        <w:jc w:val="left"/>
        <w:rPr>
          <w:b/>
          <w:lang w:val="fr-CA"/>
        </w:rPr>
      </w:pPr>
      <w:r w:rsidRPr="006A2D5E">
        <w:rPr>
          <w:b/>
          <w:lang w:val="fr-CA"/>
        </w:rPr>
        <w:t>Préparé pour Sécurité publique Canada</w:t>
      </w:r>
    </w:p>
    <w:p w14:paraId="5DF59A1A" w14:textId="77777777" w:rsidR="005F2787" w:rsidRPr="006A2D5E" w:rsidRDefault="005F2787" w:rsidP="00B66433">
      <w:pPr>
        <w:pStyle w:val="Chapterbodytext"/>
        <w:jc w:val="left"/>
        <w:rPr>
          <w:b/>
          <w:lang w:val="fr-CA"/>
        </w:rPr>
      </w:pPr>
      <w:r w:rsidRPr="0064445F">
        <w:rPr>
          <w:b/>
          <w:bCs/>
          <w:lang w:val="fr-CA"/>
        </w:rPr>
        <w:t>Nom du fournisseur :</w:t>
      </w:r>
      <w:r w:rsidRPr="006A2D5E">
        <w:rPr>
          <w:lang w:val="fr-CA"/>
        </w:rPr>
        <w:t xml:space="preserve"> </w:t>
      </w:r>
      <w:r w:rsidRPr="0064445F">
        <w:rPr>
          <w:bCs/>
          <w:lang w:val="fr-CA"/>
        </w:rPr>
        <w:t>LES ASSOCIÉS DE RECHERCHE</w:t>
      </w:r>
      <w:r w:rsidRPr="008860BB">
        <w:rPr>
          <w:bCs/>
          <w:lang w:val="fr-CA"/>
        </w:rPr>
        <w:t xml:space="preserve"> </w:t>
      </w:r>
      <w:r w:rsidRPr="0064445F">
        <w:rPr>
          <w:bCs/>
          <w:lang w:val="fr-CA"/>
        </w:rPr>
        <w:t>EKOS INC.</w:t>
      </w:r>
    </w:p>
    <w:p w14:paraId="3225ADFD" w14:textId="77777777" w:rsidR="005F2787" w:rsidRPr="006A2D5E" w:rsidRDefault="005F2787" w:rsidP="00B66433">
      <w:pPr>
        <w:pStyle w:val="Chapterbodytext"/>
        <w:jc w:val="left"/>
        <w:rPr>
          <w:lang w:val="fr-CA"/>
        </w:rPr>
      </w:pPr>
      <w:r w:rsidRPr="0064445F">
        <w:rPr>
          <w:b/>
          <w:bCs/>
          <w:lang w:val="fr-CA"/>
        </w:rPr>
        <w:t>Date :</w:t>
      </w:r>
      <w:r w:rsidRPr="006A2D5E">
        <w:rPr>
          <w:lang w:val="fr-CA"/>
        </w:rPr>
        <w:t xml:space="preserve"> </w:t>
      </w:r>
      <w:r w:rsidRPr="008860BB">
        <w:rPr>
          <w:lang w:val="fr-CA"/>
        </w:rPr>
        <w:t xml:space="preserve">Juin 2024 </w:t>
      </w:r>
    </w:p>
    <w:p w14:paraId="6A9094E1" w14:textId="77777777" w:rsidR="005F2787" w:rsidRPr="006A2D5E" w:rsidRDefault="005F2787" w:rsidP="00B66433">
      <w:pPr>
        <w:pStyle w:val="Chapterbodytext"/>
        <w:rPr>
          <w:lang w:val="fr-CA"/>
        </w:rPr>
      </w:pPr>
    </w:p>
    <w:p w14:paraId="47AC7100" w14:textId="77777777" w:rsidR="005F2787" w:rsidRPr="006A2D5E" w:rsidRDefault="005F2787" w:rsidP="00B66433">
      <w:pPr>
        <w:pStyle w:val="Chapterbodytext"/>
        <w:jc w:val="left"/>
        <w:rPr>
          <w:lang w:val="fr-CA"/>
        </w:rPr>
      </w:pPr>
      <w:r w:rsidRPr="006A2D5E">
        <w:rPr>
          <w:lang w:val="fr-CA"/>
        </w:rPr>
        <w:t>Ce rapport de recherche sur l’opinion publique présente les résultats d’un sondage en ligne mené par les Associés de recherche EKOS Inc.</w:t>
      </w:r>
      <w:r w:rsidRPr="006A2D5E">
        <w:rPr>
          <w:b/>
          <w:lang w:val="fr-CA"/>
        </w:rPr>
        <w:t xml:space="preserve"> </w:t>
      </w:r>
      <w:r w:rsidRPr="006A2D5E">
        <w:rPr>
          <w:lang w:val="fr-CA"/>
        </w:rPr>
        <w:t>pour le compte de Sécurité publique Canada.</w:t>
      </w:r>
      <w:r w:rsidRPr="006A2D5E">
        <w:rPr>
          <w:rFonts w:ascii="Times New Roman" w:hAnsi="Times New Roman"/>
          <w:lang w:val="fr-CA"/>
        </w:rPr>
        <w:t xml:space="preserve"> </w:t>
      </w:r>
      <w:r w:rsidRPr="006A2D5E">
        <w:rPr>
          <w:lang w:val="fr-CA"/>
        </w:rPr>
        <w:t>L’étude de r</w:t>
      </w:r>
      <w:r>
        <w:rPr>
          <w:lang w:val="fr-CA"/>
        </w:rPr>
        <w:t>echerche a été menée auprès de 2 </w:t>
      </w:r>
      <w:r w:rsidRPr="006A2D5E">
        <w:rPr>
          <w:lang w:val="fr-CA"/>
        </w:rPr>
        <w:t>069 Canadiens âgé</w:t>
      </w:r>
      <w:r>
        <w:rPr>
          <w:lang w:val="fr-CA"/>
        </w:rPr>
        <w:t xml:space="preserve">s de douze </w:t>
      </w:r>
      <w:r w:rsidRPr="006A2D5E">
        <w:rPr>
          <w:lang w:val="fr-CA"/>
        </w:rPr>
        <w:t>ans ou plus entre le 28 février et le 14 mars 2024.</w:t>
      </w:r>
    </w:p>
    <w:p w14:paraId="3D77F11B" w14:textId="77777777" w:rsidR="005F2787" w:rsidRPr="006A2D5E" w:rsidRDefault="005F2787" w:rsidP="00B66433">
      <w:pPr>
        <w:pStyle w:val="Chapterbodytext"/>
        <w:jc w:val="left"/>
        <w:rPr>
          <w:lang w:val="fr-CA"/>
        </w:rPr>
      </w:pPr>
    </w:p>
    <w:p w14:paraId="3D69660F" w14:textId="77777777" w:rsidR="005F2787" w:rsidRPr="008860BB" w:rsidRDefault="005F2787" w:rsidP="00B66433">
      <w:pPr>
        <w:pStyle w:val="Chapterbodytext"/>
        <w:jc w:val="left"/>
        <w:rPr>
          <w:lang w:val="en-US"/>
        </w:rPr>
      </w:pPr>
      <w:r w:rsidRPr="008860BB">
        <w:rPr>
          <w:lang w:val="en-US"/>
        </w:rPr>
        <w:t>This publication is also available in English under the title: Guns and Gangs Awareness Campaign.</w:t>
      </w:r>
    </w:p>
    <w:p w14:paraId="0F7D31B5" w14:textId="77777777" w:rsidR="005F2787" w:rsidRPr="008860BB" w:rsidRDefault="005F2787" w:rsidP="00B66433">
      <w:pPr>
        <w:pStyle w:val="Chapterbodytext"/>
        <w:jc w:val="left"/>
        <w:rPr>
          <w:lang w:val="en-US"/>
        </w:rPr>
      </w:pPr>
    </w:p>
    <w:p w14:paraId="50E8A194" w14:textId="77777777" w:rsidR="005F2787" w:rsidRPr="006A2D5E" w:rsidRDefault="005F2787" w:rsidP="00B66433">
      <w:pPr>
        <w:pStyle w:val="Chapterbodytext"/>
        <w:jc w:val="left"/>
        <w:rPr>
          <w:lang w:val="fr-CA"/>
        </w:rPr>
      </w:pPr>
      <w:r>
        <w:rPr>
          <w:lang w:val="fr-CA"/>
        </w:rPr>
        <w:t>Cette</w:t>
      </w:r>
      <w:r w:rsidRPr="006A2D5E">
        <w:rPr>
          <w:lang w:val="fr-CA"/>
        </w:rPr>
        <w:t xml:space="preserve"> publication peut être reproduite à des fins non commerciales</w:t>
      </w:r>
      <w:r>
        <w:rPr>
          <w:lang w:val="fr-CA"/>
        </w:rPr>
        <w:t xml:space="preserve"> uniquement</w:t>
      </w:r>
      <w:r w:rsidRPr="006A2D5E">
        <w:rPr>
          <w:lang w:val="fr-CA"/>
        </w:rPr>
        <w:t>. Pour toute autre utilisation, veuillez obtenir au préalable une permission écrite de Sécurité publique Canada. Pour de plus amples renseignements sur ce rapport, veuillez communiquer avec Services publics et Approvisionnement Canada à </w:t>
      </w:r>
      <w:hyperlink r:id="rId10" w:history="1">
        <w:r w:rsidRPr="006A2D5E">
          <w:rPr>
            <w:rStyle w:val="Hyperlink"/>
            <w:color w:val="7834BC"/>
            <w:lang w:val="fr-CA"/>
          </w:rPr>
          <w:t>tpsgc.questions-questions.pwgsc@tpsgc-pwgsc.gc.ca</w:t>
        </w:r>
      </w:hyperlink>
      <w:r w:rsidRPr="006A2D5E">
        <w:rPr>
          <w:lang w:val="fr-CA"/>
        </w:rPr>
        <w:t xml:space="preserve"> ou à :</w:t>
      </w:r>
    </w:p>
    <w:p w14:paraId="078B86C8" w14:textId="77777777" w:rsidR="005F2787" w:rsidRPr="006A2D5E" w:rsidRDefault="005F2787" w:rsidP="00B66433">
      <w:pPr>
        <w:pStyle w:val="Chapterbodytext"/>
        <w:jc w:val="left"/>
        <w:rPr>
          <w:lang w:val="fr-CA"/>
        </w:rPr>
      </w:pPr>
    </w:p>
    <w:p w14:paraId="0EBE5C3C" w14:textId="77777777" w:rsidR="005F2787" w:rsidRPr="006A2D5E" w:rsidRDefault="005F2787" w:rsidP="00B66433">
      <w:pPr>
        <w:pStyle w:val="Chapterbodytext"/>
        <w:ind w:left="1080"/>
        <w:rPr>
          <w:lang w:val="fr-CA"/>
        </w:rPr>
      </w:pPr>
      <w:r w:rsidRPr="006A2D5E">
        <w:rPr>
          <w:lang w:val="fr-CA"/>
        </w:rPr>
        <w:t>Direction générale des Communications</w:t>
      </w:r>
    </w:p>
    <w:p w14:paraId="37E51867" w14:textId="77777777" w:rsidR="005F2787" w:rsidRPr="006A2D5E" w:rsidRDefault="005F2787" w:rsidP="00B66433">
      <w:pPr>
        <w:pStyle w:val="Chapterbodytext"/>
        <w:ind w:left="1080"/>
        <w:rPr>
          <w:lang w:val="fr-CA"/>
        </w:rPr>
      </w:pPr>
      <w:r w:rsidRPr="006A2D5E">
        <w:rPr>
          <w:lang w:val="fr-CA"/>
        </w:rPr>
        <w:t>Services publics et Approvisionnement Canada</w:t>
      </w:r>
    </w:p>
    <w:p w14:paraId="6AE60081" w14:textId="77777777" w:rsidR="005F2787" w:rsidRPr="006A2D5E" w:rsidRDefault="005F2787" w:rsidP="00B66433">
      <w:pPr>
        <w:pStyle w:val="Chapterbodytext"/>
        <w:ind w:left="1080"/>
        <w:rPr>
          <w:lang w:val="fr-CA"/>
        </w:rPr>
      </w:pPr>
      <w:r w:rsidRPr="006A2D5E">
        <w:rPr>
          <w:lang w:val="fr-CA"/>
        </w:rPr>
        <w:t>Portage III Tour A</w:t>
      </w:r>
    </w:p>
    <w:p w14:paraId="14AE53F2" w14:textId="77777777" w:rsidR="005F2787" w:rsidRPr="006A2D5E" w:rsidRDefault="005F2787" w:rsidP="00B66433">
      <w:pPr>
        <w:pStyle w:val="Chapterbodytext"/>
        <w:ind w:left="1080"/>
        <w:rPr>
          <w:lang w:val="fr-CA"/>
        </w:rPr>
      </w:pPr>
      <w:r w:rsidRPr="006A2D5E">
        <w:rPr>
          <w:lang w:val="fr-CA"/>
        </w:rPr>
        <w:t>16A1-11 rue Laurier</w:t>
      </w:r>
    </w:p>
    <w:p w14:paraId="7ED720C9" w14:textId="77777777" w:rsidR="005F2787" w:rsidRPr="006A2D5E" w:rsidRDefault="005F2787" w:rsidP="00B66433">
      <w:pPr>
        <w:pStyle w:val="Chapterbodytext"/>
        <w:ind w:left="1080"/>
        <w:rPr>
          <w:lang w:val="fr-CA"/>
        </w:rPr>
      </w:pPr>
      <w:r w:rsidRPr="006A2D5E">
        <w:rPr>
          <w:lang w:val="fr-CA"/>
        </w:rPr>
        <w:t>Gatineau QC K1A 0S5</w:t>
      </w:r>
    </w:p>
    <w:p w14:paraId="1E11AFDD" w14:textId="77777777" w:rsidR="005F2787" w:rsidRPr="006A2D5E" w:rsidRDefault="005F2787" w:rsidP="00B66433">
      <w:pPr>
        <w:pStyle w:val="Chapterbodytext"/>
        <w:jc w:val="left"/>
        <w:rPr>
          <w:lang w:val="fr-CA"/>
        </w:rPr>
      </w:pPr>
    </w:p>
    <w:p w14:paraId="27947A0B" w14:textId="77777777" w:rsidR="005F2787" w:rsidRPr="006A2D5E" w:rsidRDefault="005F2787" w:rsidP="00B66433">
      <w:pPr>
        <w:pStyle w:val="Chapterbodytext"/>
        <w:jc w:val="left"/>
        <w:rPr>
          <w:lang w:val="fr-CA"/>
        </w:rPr>
      </w:pPr>
      <w:r w:rsidRPr="006A2D5E">
        <w:rPr>
          <w:rStyle w:val="Strong"/>
          <w:bCs/>
          <w:lang w:val="fr-CA"/>
        </w:rPr>
        <w:t xml:space="preserve">Numéro de catalogue : </w:t>
      </w:r>
      <w:r w:rsidRPr="006A2D5E">
        <w:rPr>
          <w:rStyle w:val="Strong"/>
          <w:b w:val="0"/>
          <w:bCs/>
          <w:lang w:val="fr-CA"/>
        </w:rPr>
        <w:t>PS18-89/2024F-PDF</w:t>
      </w:r>
    </w:p>
    <w:p w14:paraId="061AB9C9" w14:textId="77777777" w:rsidR="005F2787" w:rsidRPr="006A2D5E" w:rsidRDefault="005F2787" w:rsidP="00B66433">
      <w:pPr>
        <w:pStyle w:val="Chapterbodytext"/>
        <w:jc w:val="left"/>
        <w:rPr>
          <w:lang w:val="fr-CA"/>
        </w:rPr>
      </w:pPr>
      <w:r w:rsidRPr="006A2D5E">
        <w:rPr>
          <w:rStyle w:val="Strong"/>
          <w:bCs/>
          <w:lang w:val="fr-CA"/>
        </w:rPr>
        <w:t xml:space="preserve">Numéro international normalisé du livre (ISBN) : </w:t>
      </w:r>
      <w:r w:rsidRPr="006A2D5E">
        <w:rPr>
          <w:rStyle w:val="Strong"/>
          <w:b w:val="0"/>
          <w:bCs/>
          <w:lang w:val="fr-CA"/>
        </w:rPr>
        <w:t>978-0-660-71528-5</w:t>
      </w:r>
    </w:p>
    <w:p w14:paraId="4A5619ED" w14:textId="77777777" w:rsidR="005F2787" w:rsidRPr="006A2D5E" w:rsidRDefault="005F2787" w:rsidP="00B66433">
      <w:pPr>
        <w:pStyle w:val="Chapterbodytext"/>
        <w:jc w:val="left"/>
        <w:rPr>
          <w:lang w:val="fr-CA"/>
        </w:rPr>
      </w:pPr>
    </w:p>
    <w:p w14:paraId="642D84FE" w14:textId="77777777" w:rsidR="005F2787" w:rsidRPr="006A2D5E" w:rsidRDefault="005F2787" w:rsidP="00B66433">
      <w:pPr>
        <w:pStyle w:val="Chapterbodytext"/>
        <w:jc w:val="left"/>
        <w:rPr>
          <w:rStyle w:val="Strong"/>
          <w:lang w:val="fr-CA"/>
        </w:rPr>
      </w:pPr>
      <w:r w:rsidRPr="006A2D5E">
        <w:rPr>
          <w:rStyle w:val="Strong"/>
          <w:bCs/>
          <w:lang w:val="fr-CA"/>
        </w:rPr>
        <w:t xml:space="preserve">Publications connexes </w:t>
      </w:r>
      <w:r w:rsidRPr="006A2D5E">
        <w:rPr>
          <w:rStyle w:val="Strong"/>
          <w:b w:val="0"/>
          <w:bCs/>
          <w:lang w:val="fr-CA"/>
        </w:rPr>
        <w:t>(numéro d’enregistrement : ROP 114-23)</w:t>
      </w:r>
    </w:p>
    <w:p w14:paraId="4153F3B1" w14:textId="77777777" w:rsidR="005F2787" w:rsidRPr="006A2D5E" w:rsidRDefault="005F2787" w:rsidP="00B66433">
      <w:pPr>
        <w:pStyle w:val="Chapterbodytext"/>
        <w:jc w:val="left"/>
        <w:rPr>
          <w:lang w:val="fr-CA"/>
        </w:rPr>
      </w:pPr>
    </w:p>
    <w:p w14:paraId="4CB8AAF6" w14:textId="77777777" w:rsidR="005F2787" w:rsidRPr="006A2D5E" w:rsidRDefault="005F2787" w:rsidP="00B66433">
      <w:pPr>
        <w:pStyle w:val="Chapterbodytext"/>
        <w:jc w:val="left"/>
        <w:rPr>
          <w:lang w:val="fr-CA"/>
        </w:rPr>
      </w:pPr>
      <w:r w:rsidRPr="006A2D5E">
        <w:rPr>
          <w:b/>
          <w:lang w:val="fr-CA"/>
        </w:rPr>
        <w:t>Numéro de catalogue :</w:t>
      </w:r>
      <w:r w:rsidRPr="006A2D5E">
        <w:rPr>
          <w:lang w:val="fr-CA"/>
        </w:rPr>
        <w:t xml:space="preserve"> </w:t>
      </w:r>
      <w:bookmarkStart w:id="1" w:name="_Hlk130897699"/>
      <w:r w:rsidRPr="006A2D5E">
        <w:rPr>
          <w:rStyle w:val="Strong"/>
          <w:b w:val="0"/>
          <w:bCs/>
          <w:lang w:val="fr-CA"/>
        </w:rPr>
        <w:t>PS18-89/2024E-PDF</w:t>
      </w:r>
      <w:bookmarkEnd w:id="1"/>
      <w:r w:rsidRPr="006A2D5E">
        <w:rPr>
          <w:lang w:val="fr-CA"/>
        </w:rPr>
        <w:t xml:space="preserve"> (Rapport en anglais)</w:t>
      </w:r>
      <w:r w:rsidRPr="006A2D5E">
        <w:rPr>
          <w:lang w:val="fr-CA"/>
        </w:rPr>
        <w:br/>
      </w:r>
      <w:r w:rsidRPr="006A2D5E">
        <w:rPr>
          <w:rStyle w:val="Strong"/>
          <w:bCs/>
          <w:lang w:val="fr-CA"/>
        </w:rPr>
        <w:t xml:space="preserve">Numéro international normalisé du livre (ISBN) : </w:t>
      </w:r>
      <w:r w:rsidRPr="006A2D5E">
        <w:rPr>
          <w:rStyle w:val="Strong"/>
          <w:b w:val="0"/>
          <w:bCs/>
          <w:lang w:val="fr-CA"/>
        </w:rPr>
        <w:t>978-0-660-71527-8</w:t>
      </w:r>
    </w:p>
    <w:p w14:paraId="63837B27" w14:textId="77777777" w:rsidR="005F2787" w:rsidRPr="006A2D5E" w:rsidRDefault="005F2787" w:rsidP="00B66433">
      <w:pPr>
        <w:pStyle w:val="Chapterbodytext"/>
        <w:rPr>
          <w:lang w:val="fr-CA"/>
        </w:rPr>
      </w:pPr>
    </w:p>
    <w:p w14:paraId="46187490" w14:textId="77777777" w:rsidR="005F2787" w:rsidRPr="006A2D5E" w:rsidRDefault="005F2787" w:rsidP="00B66433">
      <w:pPr>
        <w:pStyle w:val="Chapterbodytext"/>
        <w:rPr>
          <w:lang w:val="fr-CA"/>
        </w:rPr>
      </w:pPr>
    </w:p>
    <w:p w14:paraId="333C99A5" w14:textId="77777777" w:rsidR="005F2787" w:rsidRPr="006A2D5E" w:rsidRDefault="005F2787" w:rsidP="00B66433">
      <w:pPr>
        <w:pStyle w:val="Chapterbodytext"/>
        <w:rPr>
          <w:lang w:val="fr-CA"/>
        </w:rPr>
      </w:pPr>
    </w:p>
    <w:p w14:paraId="36DF26E8" w14:textId="77777777" w:rsidR="005F2787" w:rsidRPr="006A2D5E" w:rsidRDefault="005F2787" w:rsidP="00B66433">
      <w:pPr>
        <w:pStyle w:val="Chapterbodytext"/>
        <w:rPr>
          <w:lang w:val="fr-CA"/>
        </w:rPr>
      </w:pPr>
      <w:r w:rsidRPr="006A2D5E">
        <w:rPr>
          <w:lang w:val="fr-CA"/>
        </w:rPr>
        <w:t>© Sa Majesté le Roi du chef du Canada, représenté par le ministre des Travaux publics et des Services gouvernementaux, 2024</w:t>
      </w:r>
    </w:p>
    <w:p w14:paraId="29E47590" w14:textId="77777777" w:rsidR="005F2787" w:rsidRPr="006A2D5E" w:rsidRDefault="005F2787" w:rsidP="00B66433">
      <w:pPr>
        <w:pStyle w:val="Chapterbodytext"/>
        <w:rPr>
          <w:lang w:val="fr-CA"/>
        </w:rPr>
        <w:sectPr w:rsidR="005F2787" w:rsidRPr="006A2D5E" w:rsidSect="00B66433">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576" w:gutter="0"/>
          <w:cols w:space="720"/>
          <w:docGrid w:linePitch="360"/>
        </w:sectPr>
      </w:pPr>
    </w:p>
    <w:p w14:paraId="3C7EE2A4" w14:textId="77777777" w:rsidR="005F2787" w:rsidRPr="006A2D5E" w:rsidRDefault="005F2787" w:rsidP="00B66433">
      <w:pPr>
        <w:pStyle w:val="Sectionheading"/>
        <w:rPr>
          <w:rFonts w:ascii="Calibri" w:hAnsi="Calibri"/>
          <w:b/>
          <w:bCs w:val="0"/>
          <w:color w:val="003366"/>
          <w:lang w:val="fr-CA"/>
        </w:rPr>
      </w:pPr>
      <w:r w:rsidRPr="006A2D5E">
        <w:rPr>
          <w:rFonts w:ascii="Calibri" w:hAnsi="Calibri"/>
          <w:b/>
          <w:bCs w:val="0"/>
          <w:color w:val="003366"/>
          <w:lang w:val="fr-CA"/>
        </w:rPr>
        <w:lastRenderedPageBreak/>
        <w:t>Tables des matières</w:t>
      </w:r>
    </w:p>
    <w:p w14:paraId="6AC9726F" w14:textId="77777777" w:rsidR="005F2787" w:rsidRPr="006A2D5E" w:rsidRDefault="005F2787" w:rsidP="00B66433">
      <w:pPr>
        <w:pStyle w:val="Chapterbodytext"/>
        <w:rPr>
          <w:lang w:val="fr-CA"/>
        </w:rPr>
      </w:pPr>
    </w:p>
    <w:p w14:paraId="4D3809C1" w14:textId="77777777" w:rsidR="005F2787" w:rsidRPr="006A2D5E" w:rsidRDefault="005F2787" w:rsidP="00B66433">
      <w:pPr>
        <w:pStyle w:val="Chapterbodytext"/>
        <w:rPr>
          <w:lang w:val="fr-CA"/>
        </w:rPr>
      </w:pPr>
    </w:p>
    <w:p w14:paraId="79DB0DA6" w14:textId="559BDE41" w:rsidR="005F2787" w:rsidRDefault="005F2787">
      <w:pPr>
        <w:pStyle w:val="TOC3"/>
        <w:rPr>
          <w:rFonts w:ascii="Times New Roman" w:hAnsi="Times New Roman"/>
          <w:noProof/>
          <w:sz w:val="24"/>
          <w:szCs w:val="24"/>
          <w:lang w:val="en-US" w:eastAsia="ko-KR"/>
        </w:rPr>
      </w:pPr>
      <w:r w:rsidRPr="006A2D5E">
        <w:rPr>
          <w:rFonts w:eastAsia="Times New Roman" w:cs="Arial"/>
          <w:lang w:val="fr-CA"/>
        </w:rPr>
        <w:fldChar w:fldCharType="begin"/>
      </w:r>
      <w:r w:rsidRPr="006A2D5E">
        <w:rPr>
          <w:rFonts w:eastAsia="Times New Roman" w:cs="Arial"/>
          <w:lang w:val="fr-CA"/>
        </w:rPr>
        <w:instrText xml:space="preserve"> TOC \o "3-4" \h \z \u </w:instrText>
      </w:r>
      <w:r w:rsidRPr="006A2D5E">
        <w:rPr>
          <w:rFonts w:eastAsia="Times New Roman" w:cs="Arial"/>
          <w:lang w:val="fr-CA"/>
        </w:rPr>
        <w:fldChar w:fldCharType="separate"/>
      </w:r>
      <w:hyperlink w:anchor="_Toc169627582" w:history="1">
        <w:r w:rsidRPr="00E03A1F">
          <w:rPr>
            <w:rStyle w:val="Hyperlink"/>
            <w:b/>
            <w:lang w:val="fr-CA"/>
          </w:rPr>
          <w:t>Liste des tableaux</w:t>
        </w:r>
        <w:r>
          <w:rPr>
            <w:noProof/>
            <w:webHidden/>
          </w:rPr>
          <w:tab/>
        </w:r>
        <w:r>
          <w:rPr>
            <w:noProof/>
            <w:webHidden/>
          </w:rPr>
          <w:fldChar w:fldCharType="begin"/>
        </w:r>
        <w:r>
          <w:rPr>
            <w:noProof/>
            <w:webHidden/>
          </w:rPr>
          <w:instrText xml:space="preserve"> PAGEREF _Toc169627582 \h </w:instrText>
        </w:r>
        <w:r>
          <w:rPr>
            <w:noProof/>
            <w:webHidden/>
          </w:rPr>
        </w:r>
        <w:r>
          <w:rPr>
            <w:noProof/>
            <w:webHidden/>
          </w:rPr>
          <w:fldChar w:fldCharType="separate"/>
        </w:r>
        <w:r w:rsidR="001E1815">
          <w:rPr>
            <w:noProof/>
            <w:webHidden/>
          </w:rPr>
          <w:t>4</w:t>
        </w:r>
        <w:r>
          <w:rPr>
            <w:noProof/>
            <w:webHidden/>
          </w:rPr>
          <w:fldChar w:fldCharType="end"/>
        </w:r>
      </w:hyperlink>
    </w:p>
    <w:p w14:paraId="63A77FA8" w14:textId="2650D166" w:rsidR="005F2787" w:rsidRDefault="001E1815">
      <w:pPr>
        <w:pStyle w:val="TOC3"/>
        <w:rPr>
          <w:rFonts w:ascii="Times New Roman" w:hAnsi="Times New Roman"/>
          <w:noProof/>
          <w:sz w:val="24"/>
          <w:szCs w:val="24"/>
          <w:lang w:val="en-US" w:eastAsia="ko-KR"/>
        </w:rPr>
      </w:pPr>
      <w:hyperlink w:anchor="_Toc169627583" w:history="1">
        <w:r w:rsidR="005F2787" w:rsidRPr="00E03A1F">
          <w:rPr>
            <w:rStyle w:val="Hyperlink"/>
            <w:b/>
            <w:lang w:val="fr-CA"/>
          </w:rPr>
          <w:t>Liste des graphiques</w:t>
        </w:r>
        <w:r w:rsidR="005F2787">
          <w:rPr>
            <w:noProof/>
            <w:webHidden/>
          </w:rPr>
          <w:tab/>
        </w:r>
        <w:r w:rsidR="005F2787">
          <w:rPr>
            <w:noProof/>
            <w:webHidden/>
          </w:rPr>
          <w:fldChar w:fldCharType="begin"/>
        </w:r>
        <w:r w:rsidR="005F2787">
          <w:rPr>
            <w:noProof/>
            <w:webHidden/>
          </w:rPr>
          <w:instrText xml:space="preserve"> PAGEREF _Toc169627583 \h </w:instrText>
        </w:r>
        <w:r w:rsidR="005F2787">
          <w:rPr>
            <w:noProof/>
            <w:webHidden/>
          </w:rPr>
        </w:r>
        <w:r w:rsidR="005F2787">
          <w:rPr>
            <w:noProof/>
            <w:webHidden/>
          </w:rPr>
          <w:fldChar w:fldCharType="separate"/>
        </w:r>
        <w:r>
          <w:rPr>
            <w:noProof/>
            <w:webHidden/>
          </w:rPr>
          <w:t>4</w:t>
        </w:r>
        <w:r w:rsidR="005F2787">
          <w:rPr>
            <w:noProof/>
            <w:webHidden/>
          </w:rPr>
          <w:fldChar w:fldCharType="end"/>
        </w:r>
      </w:hyperlink>
    </w:p>
    <w:p w14:paraId="2BD92EAB" w14:textId="4D74558C" w:rsidR="005F2787" w:rsidRDefault="001E1815">
      <w:pPr>
        <w:pStyle w:val="TOC3"/>
        <w:rPr>
          <w:rFonts w:ascii="Times New Roman" w:hAnsi="Times New Roman"/>
          <w:noProof/>
          <w:sz w:val="24"/>
          <w:szCs w:val="24"/>
          <w:lang w:val="en-US" w:eastAsia="ko-KR"/>
        </w:rPr>
      </w:pPr>
      <w:hyperlink w:anchor="_Toc169627584" w:history="1">
        <w:r w:rsidR="005F2787" w:rsidRPr="00E03A1F">
          <w:rPr>
            <w:rStyle w:val="Hyperlink"/>
            <w:b/>
            <w:lang w:val="fr-CA"/>
          </w:rPr>
          <w:t>Sommaire</w:t>
        </w:r>
        <w:r w:rsidR="005F2787">
          <w:rPr>
            <w:noProof/>
            <w:webHidden/>
          </w:rPr>
          <w:tab/>
        </w:r>
        <w:r w:rsidR="005F2787">
          <w:rPr>
            <w:noProof/>
            <w:webHidden/>
          </w:rPr>
          <w:fldChar w:fldCharType="begin"/>
        </w:r>
        <w:r w:rsidR="005F2787">
          <w:rPr>
            <w:noProof/>
            <w:webHidden/>
          </w:rPr>
          <w:instrText xml:space="preserve"> PAGEREF _Toc169627584 \h </w:instrText>
        </w:r>
        <w:r w:rsidR="005F2787">
          <w:rPr>
            <w:noProof/>
            <w:webHidden/>
          </w:rPr>
        </w:r>
        <w:r w:rsidR="005F2787">
          <w:rPr>
            <w:noProof/>
            <w:webHidden/>
          </w:rPr>
          <w:fldChar w:fldCharType="separate"/>
        </w:r>
        <w:r>
          <w:rPr>
            <w:noProof/>
            <w:webHidden/>
          </w:rPr>
          <w:t>5</w:t>
        </w:r>
        <w:r w:rsidR="005F2787">
          <w:rPr>
            <w:noProof/>
            <w:webHidden/>
          </w:rPr>
          <w:fldChar w:fldCharType="end"/>
        </w:r>
      </w:hyperlink>
    </w:p>
    <w:p w14:paraId="45E01968" w14:textId="1BC4B166" w:rsidR="005F2787" w:rsidRDefault="001E1815">
      <w:pPr>
        <w:pStyle w:val="TOC4"/>
        <w:rPr>
          <w:rFonts w:ascii="Times New Roman" w:hAnsi="Times New Roman" w:cs="Times New Roman"/>
          <w:bCs w:val="0"/>
          <w:sz w:val="24"/>
          <w:szCs w:val="24"/>
          <w:lang w:val="en-US" w:eastAsia="ko-KR"/>
        </w:rPr>
      </w:pPr>
      <w:hyperlink w:anchor="_Toc169627585" w:history="1">
        <w:r w:rsidR="005F2787" w:rsidRPr="00E03A1F">
          <w:rPr>
            <w:rStyle w:val="Hyperlink"/>
            <w:rFonts w:cs="Arial"/>
            <w:iCs/>
            <w:lang w:val="fr-CA"/>
          </w:rPr>
          <w:t>A.</w:t>
        </w:r>
        <w:r w:rsidR="005F2787">
          <w:rPr>
            <w:rFonts w:ascii="Times New Roman" w:hAnsi="Times New Roman" w:cs="Times New Roman"/>
            <w:bCs w:val="0"/>
            <w:sz w:val="24"/>
            <w:szCs w:val="24"/>
            <w:lang w:val="en-US" w:eastAsia="ko-KR"/>
          </w:rPr>
          <w:tab/>
        </w:r>
        <w:r w:rsidR="005F2787" w:rsidRPr="00E03A1F">
          <w:rPr>
            <w:rStyle w:val="Hyperlink"/>
            <w:rFonts w:cs="Arial"/>
            <w:lang w:val="fr-CA"/>
          </w:rPr>
          <w:t>Contexte et objectifs</w:t>
        </w:r>
        <w:r w:rsidR="005F2787">
          <w:rPr>
            <w:webHidden/>
          </w:rPr>
          <w:tab/>
        </w:r>
        <w:r w:rsidR="005F2787">
          <w:rPr>
            <w:webHidden/>
          </w:rPr>
          <w:fldChar w:fldCharType="begin"/>
        </w:r>
        <w:r w:rsidR="005F2787">
          <w:rPr>
            <w:webHidden/>
          </w:rPr>
          <w:instrText xml:space="preserve"> PAGEREF _Toc169627585 \h </w:instrText>
        </w:r>
        <w:r w:rsidR="005F2787">
          <w:rPr>
            <w:webHidden/>
          </w:rPr>
        </w:r>
        <w:r w:rsidR="005F2787">
          <w:rPr>
            <w:webHidden/>
          </w:rPr>
          <w:fldChar w:fldCharType="separate"/>
        </w:r>
        <w:r>
          <w:rPr>
            <w:webHidden/>
          </w:rPr>
          <w:t>5</w:t>
        </w:r>
        <w:r w:rsidR="005F2787">
          <w:rPr>
            <w:webHidden/>
          </w:rPr>
          <w:fldChar w:fldCharType="end"/>
        </w:r>
      </w:hyperlink>
    </w:p>
    <w:p w14:paraId="413B88F7" w14:textId="2F84E6EF" w:rsidR="005F2787" w:rsidRDefault="001E1815">
      <w:pPr>
        <w:pStyle w:val="TOC4"/>
        <w:rPr>
          <w:rFonts w:ascii="Times New Roman" w:hAnsi="Times New Roman" w:cs="Times New Roman"/>
          <w:bCs w:val="0"/>
          <w:sz w:val="24"/>
          <w:szCs w:val="24"/>
          <w:lang w:val="en-US" w:eastAsia="ko-KR"/>
        </w:rPr>
      </w:pPr>
      <w:hyperlink w:anchor="_Toc169627586" w:history="1">
        <w:r w:rsidR="005F2787" w:rsidRPr="00E03A1F">
          <w:rPr>
            <w:rStyle w:val="Hyperlink"/>
            <w:rFonts w:cs="Arial"/>
            <w:iCs/>
            <w:lang w:val="fr-CA"/>
          </w:rPr>
          <w:t>B.</w:t>
        </w:r>
        <w:r w:rsidR="005F2787">
          <w:rPr>
            <w:rFonts w:ascii="Times New Roman" w:hAnsi="Times New Roman" w:cs="Times New Roman"/>
            <w:bCs w:val="0"/>
            <w:sz w:val="24"/>
            <w:szCs w:val="24"/>
            <w:lang w:val="en-US" w:eastAsia="ko-KR"/>
          </w:rPr>
          <w:tab/>
        </w:r>
        <w:r w:rsidR="005F2787" w:rsidRPr="00E03A1F">
          <w:rPr>
            <w:rStyle w:val="Hyperlink"/>
            <w:rFonts w:cs="Arial"/>
            <w:lang w:val="fr-CA"/>
          </w:rPr>
          <w:t>Méthodologie</w:t>
        </w:r>
        <w:r w:rsidR="005F2787">
          <w:rPr>
            <w:webHidden/>
          </w:rPr>
          <w:tab/>
        </w:r>
        <w:r w:rsidR="005F2787">
          <w:rPr>
            <w:webHidden/>
          </w:rPr>
          <w:fldChar w:fldCharType="begin"/>
        </w:r>
        <w:r w:rsidR="005F2787">
          <w:rPr>
            <w:webHidden/>
          </w:rPr>
          <w:instrText xml:space="preserve"> PAGEREF _Toc169627586 \h </w:instrText>
        </w:r>
        <w:r w:rsidR="005F2787">
          <w:rPr>
            <w:webHidden/>
          </w:rPr>
        </w:r>
        <w:r w:rsidR="005F2787">
          <w:rPr>
            <w:webHidden/>
          </w:rPr>
          <w:fldChar w:fldCharType="separate"/>
        </w:r>
        <w:r>
          <w:rPr>
            <w:webHidden/>
          </w:rPr>
          <w:t>6</w:t>
        </w:r>
        <w:r w:rsidR="005F2787">
          <w:rPr>
            <w:webHidden/>
          </w:rPr>
          <w:fldChar w:fldCharType="end"/>
        </w:r>
      </w:hyperlink>
    </w:p>
    <w:p w14:paraId="240251EF" w14:textId="3C1FA477" w:rsidR="005F2787" w:rsidRDefault="001E1815">
      <w:pPr>
        <w:pStyle w:val="TOC4"/>
        <w:rPr>
          <w:rFonts w:ascii="Times New Roman" w:hAnsi="Times New Roman" w:cs="Times New Roman"/>
          <w:bCs w:val="0"/>
          <w:sz w:val="24"/>
          <w:szCs w:val="24"/>
          <w:lang w:val="en-US" w:eastAsia="ko-KR"/>
        </w:rPr>
      </w:pPr>
      <w:hyperlink w:anchor="_Toc169627587" w:history="1">
        <w:r w:rsidR="005F2787" w:rsidRPr="00E03A1F">
          <w:rPr>
            <w:rStyle w:val="Hyperlink"/>
            <w:rFonts w:cs="Arial"/>
            <w:iCs/>
            <w:lang w:val="fr-CA"/>
          </w:rPr>
          <w:t>C.</w:t>
        </w:r>
        <w:r w:rsidR="005F2787">
          <w:rPr>
            <w:rFonts w:ascii="Times New Roman" w:hAnsi="Times New Roman" w:cs="Times New Roman"/>
            <w:bCs w:val="0"/>
            <w:sz w:val="24"/>
            <w:szCs w:val="24"/>
            <w:lang w:val="en-US" w:eastAsia="ko-KR"/>
          </w:rPr>
          <w:tab/>
        </w:r>
        <w:r w:rsidR="005F2787" w:rsidRPr="00E03A1F">
          <w:rPr>
            <w:rStyle w:val="Hyperlink"/>
            <w:rFonts w:cs="Arial"/>
            <w:lang w:val="fr-CA"/>
          </w:rPr>
          <w:t>Principales constatations</w:t>
        </w:r>
        <w:r w:rsidR="005F2787">
          <w:rPr>
            <w:webHidden/>
          </w:rPr>
          <w:tab/>
        </w:r>
        <w:r w:rsidR="005F2787">
          <w:rPr>
            <w:webHidden/>
          </w:rPr>
          <w:fldChar w:fldCharType="begin"/>
        </w:r>
        <w:r w:rsidR="005F2787">
          <w:rPr>
            <w:webHidden/>
          </w:rPr>
          <w:instrText xml:space="preserve"> PAGEREF _Toc169627587 \h </w:instrText>
        </w:r>
        <w:r w:rsidR="005F2787">
          <w:rPr>
            <w:webHidden/>
          </w:rPr>
        </w:r>
        <w:r w:rsidR="005F2787">
          <w:rPr>
            <w:webHidden/>
          </w:rPr>
          <w:fldChar w:fldCharType="separate"/>
        </w:r>
        <w:r>
          <w:rPr>
            <w:webHidden/>
          </w:rPr>
          <w:t>6</w:t>
        </w:r>
        <w:r w:rsidR="005F2787">
          <w:rPr>
            <w:webHidden/>
          </w:rPr>
          <w:fldChar w:fldCharType="end"/>
        </w:r>
      </w:hyperlink>
    </w:p>
    <w:p w14:paraId="080E0E60" w14:textId="6F3AA54C" w:rsidR="005F2787" w:rsidRDefault="001E1815">
      <w:pPr>
        <w:pStyle w:val="TOC4"/>
        <w:rPr>
          <w:rFonts w:ascii="Times New Roman" w:hAnsi="Times New Roman" w:cs="Times New Roman"/>
          <w:bCs w:val="0"/>
          <w:sz w:val="24"/>
          <w:szCs w:val="24"/>
          <w:lang w:val="en-US" w:eastAsia="ko-KR"/>
        </w:rPr>
      </w:pPr>
      <w:hyperlink w:anchor="_Toc169627588" w:history="1">
        <w:r w:rsidR="005F2787" w:rsidRPr="00E03A1F">
          <w:rPr>
            <w:rStyle w:val="Hyperlink"/>
            <w:rFonts w:cs="Arial"/>
            <w:iCs/>
            <w:lang w:val="fr-CA"/>
          </w:rPr>
          <w:t>D.</w:t>
        </w:r>
        <w:r w:rsidR="005F2787">
          <w:rPr>
            <w:rFonts w:ascii="Times New Roman" w:hAnsi="Times New Roman" w:cs="Times New Roman"/>
            <w:bCs w:val="0"/>
            <w:sz w:val="24"/>
            <w:szCs w:val="24"/>
            <w:lang w:val="en-US" w:eastAsia="ko-KR"/>
          </w:rPr>
          <w:tab/>
        </w:r>
        <w:r w:rsidR="005F2787" w:rsidRPr="00E03A1F">
          <w:rPr>
            <w:rStyle w:val="Hyperlink"/>
            <w:rFonts w:cs="Arial"/>
            <w:lang w:val="fr-CA"/>
          </w:rPr>
          <w:t>Note aux lecteurs</w:t>
        </w:r>
        <w:r w:rsidR="005F2787">
          <w:rPr>
            <w:webHidden/>
          </w:rPr>
          <w:tab/>
        </w:r>
        <w:r w:rsidR="005F2787">
          <w:rPr>
            <w:webHidden/>
          </w:rPr>
          <w:fldChar w:fldCharType="begin"/>
        </w:r>
        <w:r w:rsidR="005F2787">
          <w:rPr>
            <w:webHidden/>
          </w:rPr>
          <w:instrText xml:space="preserve"> PAGEREF _Toc169627588 \h </w:instrText>
        </w:r>
        <w:r w:rsidR="005F2787">
          <w:rPr>
            <w:webHidden/>
          </w:rPr>
        </w:r>
        <w:r w:rsidR="005F2787">
          <w:rPr>
            <w:webHidden/>
          </w:rPr>
          <w:fldChar w:fldCharType="separate"/>
        </w:r>
        <w:r>
          <w:rPr>
            <w:webHidden/>
          </w:rPr>
          <w:t>9</w:t>
        </w:r>
        <w:r w:rsidR="005F2787">
          <w:rPr>
            <w:webHidden/>
          </w:rPr>
          <w:fldChar w:fldCharType="end"/>
        </w:r>
      </w:hyperlink>
    </w:p>
    <w:p w14:paraId="1E4A3678" w14:textId="49F32B36" w:rsidR="005F2787" w:rsidRDefault="001E1815">
      <w:pPr>
        <w:pStyle w:val="TOC4"/>
        <w:rPr>
          <w:rFonts w:ascii="Times New Roman" w:hAnsi="Times New Roman" w:cs="Times New Roman"/>
          <w:bCs w:val="0"/>
          <w:sz w:val="24"/>
          <w:szCs w:val="24"/>
          <w:lang w:val="en-US" w:eastAsia="ko-KR"/>
        </w:rPr>
      </w:pPr>
      <w:hyperlink w:anchor="_Toc169627589" w:history="1">
        <w:r w:rsidR="005F2787" w:rsidRPr="00E03A1F">
          <w:rPr>
            <w:rStyle w:val="Hyperlink"/>
            <w:rFonts w:cs="Arial"/>
            <w:iCs/>
            <w:lang w:val="fr-CA"/>
          </w:rPr>
          <w:t>E.</w:t>
        </w:r>
        <w:r w:rsidR="005F2787">
          <w:rPr>
            <w:rFonts w:ascii="Times New Roman" w:hAnsi="Times New Roman" w:cs="Times New Roman"/>
            <w:bCs w:val="0"/>
            <w:sz w:val="24"/>
            <w:szCs w:val="24"/>
            <w:lang w:val="en-US" w:eastAsia="ko-KR"/>
          </w:rPr>
          <w:tab/>
        </w:r>
        <w:r w:rsidR="005F2787" w:rsidRPr="00E03A1F">
          <w:rPr>
            <w:rStyle w:val="Hyperlink"/>
            <w:rFonts w:cs="Arial"/>
            <w:lang w:val="fr-CA"/>
          </w:rPr>
          <w:t>Valeur du contrat</w:t>
        </w:r>
        <w:r w:rsidR="005F2787">
          <w:rPr>
            <w:webHidden/>
          </w:rPr>
          <w:tab/>
        </w:r>
        <w:r w:rsidR="005F2787">
          <w:rPr>
            <w:webHidden/>
          </w:rPr>
          <w:fldChar w:fldCharType="begin"/>
        </w:r>
        <w:r w:rsidR="005F2787">
          <w:rPr>
            <w:webHidden/>
          </w:rPr>
          <w:instrText xml:space="preserve"> PAGEREF _Toc169627589 \h </w:instrText>
        </w:r>
        <w:r w:rsidR="005F2787">
          <w:rPr>
            <w:webHidden/>
          </w:rPr>
        </w:r>
        <w:r w:rsidR="005F2787">
          <w:rPr>
            <w:webHidden/>
          </w:rPr>
          <w:fldChar w:fldCharType="separate"/>
        </w:r>
        <w:r>
          <w:rPr>
            <w:webHidden/>
          </w:rPr>
          <w:t>10</w:t>
        </w:r>
        <w:r w:rsidR="005F2787">
          <w:rPr>
            <w:webHidden/>
          </w:rPr>
          <w:fldChar w:fldCharType="end"/>
        </w:r>
      </w:hyperlink>
    </w:p>
    <w:p w14:paraId="201858E9" w14:textId="39064BDC" w:rsidR="005F2787" w:rsidRDefault="001E1815">
      <w:pPr>
        <w:pStyle w:val="TOC4"/>
        <w:rPr>
          <w:rFonts w:ascii="Times New Roman" w:hAnsi="Times New Roman" w:cs="Times New Roman"/>
          <w:bCs w:val="0"/>
          <w:sz w:val="24"/>
          <w:szCs w:val="24"/>
          <w:lang w:val="en-US" w:eastAsia="ko-KR"/>
        </w:rPr>
      </w:pPr>
      <w:hyperlink w:anchor="_Toc169627590" w:history="1">
        <w:r w:rsidR="005F2787" w:rsidRPr="00E03A1F">
          <w:rPr>
            <w:rStyle w:val="Hyperlink"/>
            <w:rFonts w:cs="Arial"/>
            <w:iCs/>
            <w:lang w:val="fr-CA"/>
          </w:rPr>
          <w:t>F.</w:t>
        </w:r>
        <w:r w:rsidR="005F2787">
          <w:rPr>
            <w:rFonts w:ascii="Times New Roman" w:hAnsi="Times New Roman" w:cs="Times New Roman"/>
            <w:bCs w:val="0"/>
            <w:sz w:val="24"/>
            <w:szCs w:val="24"/>
            <w:lang w:val="en-US" w:eastAsia="ko-KR"/>
          </w:rPr>
          <w:tab/>
        </w:r>
        <w:r w:rsidR="005F2787" w:rsidRPr="00E03A1F">
          <w:rPr>
            <w:rStyle w:val="Hyperlink"/>
            <w:rFonts w:cs="Arial"/>
            <w:lang w:val="fr-CA"/>
          </w:rPr>
          <w:t>Certification de neutralité politique</w:t>
        </w:r>
        <w:r w:rsidR="005F2787">
          <w:rPr>
            <w:webHidden/>
          </w:rPr>
          <w:tab/>
        </w:r>
        <w:r w:rsidR="005F2787">
          <w:rPr>
            <w:webHidden/>
          </w:rPr>
          <w:fldChar w:fldCharType="begin"/>
        </w:r>
        <w:r w:rsidR="005F2787">
          <w:rPr>
            <w:webHidden/>
          </w:rPr>
          <w:instrText xml:space="preserve"> PAGEREF _Toc169627590 \h </w:instrText>
        </w:r>
        <w:r w:rsidR="005F2787">
          <w:rPr>
            <w:webHidden/>
          </w:rPr>
        </w:r>
        <w:r w:rsidR="005F2787">
          <w:rPr>
            <w:webHidden/>
          </w:rPr>
          <w:fldChar w:fldCharType="separate"/>
        </w:r>
        <w:r>
          <w:rPr>
            <w:webHidden/>
          </w:rPr>
          <w:t>10</w:t>
        </w:r>
        <w:r w:rsidR="005F2787">
          <w:rPr>
            <w:webHidden/>
          </w:rPr>
          <w:fldChar w:fldCharType="end"/>
        </w:r>
      </w:hyperlink>
    </w:p>
    <w:p w14:paraId="6117A8C7" w14:textId="249B6340" w:rsidR="005F2787" w:rsidRDefault="001E1815">
      <w:pPr>
        <w:pStyle w:val="TOC3"/>
        <w:rPr>
          <w:rFonts w:ascii="Times New Roman" w:hAnsi="Times New Roman"/>
          <w:noProof/>
          <w:sz w:val="24"/>
          <w:szCs w:val="24"/>
          <w:lang w:val="en-US" w:eastAsia="ko-KR"/>
        </w:rPr>
      </w:pPr>
      <w:hyperlink w:anchor="_Toc169627591" w:history="1">
        <w:r w:rsidR="005F2787" w:rsidRPr="00E03A1F">
          <w:rPr>
            <w:rStyle w:val="Hyperlink"/>
            <w:b/>
            <w:lang w:val="fr-CA"/>
          </w:rPr>
          <w:t>Résultats détaillés</w:t>
        </w:r>
        <w:r w:rsidR="005F2787">
          <w:rPr>
            <w:noProof/>
            <w:webHidden/>
          </w:rPr>
          <w:tab/>
        </w:r>
        <w:r w:rsidR="005F2787">
          <w:rPr>
            <w:noProof/>
            <w:webHidden/>
          </w:rPr>
          <w:fldChar w:fldCharType="begin"/>
        </w:r>
        <w:r w:rsidR="005F2787">
          <w:rPr>
            <w:noProof/>
            <w:webHidden/>
          </w:rPr>
          <w:instrText xml:space="preserve"> PAGEREF _Toc169627591 \h </w:instrText>
        </w:r>
        <w:r w:rsidR="005F2787">
          <w:rPr>
            <w:noProof/>
            <w:webHidden/>
          </w:rPr>
        </w:r>
        <w:r w:rsidR="005F2787">
          <w:rPr>
            <w:noProof/>
            <w:webHidden/>
          </w:rPr>
          <w:fldChar w:fldCharType="separate"/>
        </w:r>
        <w:r>
          <w:rPr>
            <w:noProof/>
            <w:webHidden/>
          </w:rPr>
          <w:t>11</w:t>
        </w:r>
        <w:r w:rsidR="005F2787">
          <w:rPr>
            <w:noProof/>
            <w:webHidden/>
          </w:rPr>
          <w:fldChar w:fldCharType="end"/>
        </w:r>
      </w:hyperlink>
    </w:p>
    <w:p w14:paraId="63B2B4BB" w14:textId="1915378A" w:rsidR="005F2787" w:rsidRDefault="001E1815">
      <w:pPr>
        <w:pStyle w:val="TOC4"/>
        <w:rPr>
          <w:rFonts w:ascii="Times New Roman" w:hAnsi="Times New Roman" w:cs="Times New Roman"/>
          <w:bCs w:val="0"/>
          <w:sz w:val="24"/>
          <w:szCs w:val="24"/>
          <w:lang w:val="en-US" w:eastAsia="ko-KR"/>
        </w:rPr>
      </w:pPr>
      <w:hyperlink w:anchor="_Toc169627592" w:history="1">
        <w:r w:rsidR="005F2787" w:rsidRPr="00E03A1F">
          <w:rPr>
            <w:rStyle w:val="Hyperlink"/>
            <w:rFonts w:cs="Arial"/>
            <w:iCs/>
            <w:lang w:val="fr-CA"/>
          </w:rPr>
          <w:t>A.</w:t>
        </w:r>
        <w:r w:rsidR="005F2787">
          <w:rPr>
            <w:rFonts w:ascii="Times New Roman" w:hAnsi="Times New Roman" w:cs="Times New Roman"/>
            <w:bCs w:val="0"/>
            <w:sz w:val="24"/>
            <w:szCs w:val="24"/>
            <w:lang w:val="en-US" w:eastAsia="ko-KR"/>
          </w:rPr>
          <w:tab/>
        </w:r>
        <w:r w:rsidR="005F2787" w:rsidRPr="00E03A1F">
          <w:rPr>
            <w:rStyle w:val="Hyperlink"/>
            <w:rFonts w:cs="Arial"/>
            <w:lang w:val="fr-CA"/>
          </w:rPr>
          <w:t>Risque perçu</w:t>
        </w:r>
        <w:r w:rsidR="005F2787">
          <w:rPr>
            <w:webHidden/>
          </w:rPr>
          <w:tab/>
        </w:r>
        <w:r w:rsidR="005F2787">
          <w:rPr>
            <w:webHidden/>
          </w:rPr>
          <w:fldChar w:fldCharType="begin"/>
        </w:r>
        <w:r w:rsidR="005F2787">
          <w:rPr>
            <w:webHidden/>
          </w:rPr>
          <w:instrText xml:space="preserve"> PAGEREF _Toc169627592 \h </w:instrText>
        </w:r>
        <w:r w:rsidR="005F2787">
          <w:rPr>
            <w:webHidden/>
          </w:rPr>
        </w:r>
        <w:r w:rsidR="005F2787">
          <w:rPr>
            <w:webHidden/>
          </w:rPr>
          <w:fldChar w:fldCharType="separate"/>
        </w:r>
        <w:r>
          <w:rPr>
            <w:webHidden/>
          </w:rPr>
          <w:t>11</w:t>
        </w:r>
        <w:r w:rsidR="005F2787">
          <w:rPr>
            <w:webHidden/>
          </w:rPr>
          <w:fldChar w:fldCharType="end"/>
        </w:r>
      </w:hyperlink>
    </w:p>
    <w:p w14:paraId="59CC4CFD" w14:textId="521839DF" w:rsidR="005F2787" w:rsidRDefault="001E1815">
      <w:pPr>
        <w:pStyle w:val="TOC4"/>
        <w:rPr>
          <w:rFonts w:ascii="Times New Roman" w:hAnsi="Times New Roman" w:cs="Times New Roman"/>
          <w:bCs w:val="0"/>
          <w:sz w:val="24"/>
          <w:szCs w:val="24"/>
          <w:lang w:val="en-US" w:eastAsia="ko-KR"/>
        </w:rPr>
      </w:pPr>
      <w:hyperlink w:anchor="_Toc169627593" w:history="1">
        <w:r w:rsidR="005F2787" w:rsidRPr="00E03A1F">
          <w:rPr>
            <w:rStyle w:val="Hyperlink"/>
            <w:rFonts w:cs="Arial"/>
            <w:iCs/>
            <w:lang w:val="fr-CA"/>
          </w:rPr>
          <w:t>B.</w:t>
        </w:r>
        <w:r w:rsidR="005F2787">
          <w:rPr>
            <w:rFonts w:ascii="Times New Roman" w:hAnsi="Times New Roman" w:cs="Times New Roman"/>
            <w:bCs w:val="0"/>
            <w:sz w:val="24"/>
            <w:szCs w:val="24"/>
            <w:lang w:val="en-US" w:eastAsia="ko-KR"/>
          </w:rPr>
          <w:tab/>
        </w:r>
        <w:r w:rsidR="005F2787" w:rsidRPr="00E03A1F">
          <w:rPr>
            <w:rStyle w:val="Hyperlink"/>
            <w:rFonts w:cs="Arial"/>
            <w:lang w:val="fr-CA"/>
          </w:rPr>
          <w:t>Perception des mesures de lutte contre les crimes et la violence liés aux gangs</w:t>
        </w:r>
        <w:r w:rsidR="005F2787">
          <w:rPr>
            <w:webHidden/>
          </w:rPr>
          <w:tab/>
        </w:r>
        <w:r w:rsidR="005F2787">
          <w:rPr>
            <w:webHidden/>
          </w:rPr>
          <w:fldChar w:fldCharType="begin"/>
        </w:r>
        <w:r w:rsidR="005F2787">
          <w:rPr>
            <w:webHidden/>
          </w:rPr>
          <w:instrText xml:space="preserve"> PAGEREF _Toc169627593 \h </w:instrText>
        </w:r>
        <w:r w:rsidR="005F2787">
          <w:rPr>
            <w:webHidden/>
          </w:rPr>
        </w:r>
        <w:r w:rsidR="005F2787">
          <w:rPr>
            <w:webHidden/>
          </w:rPr>
          <w:fldChar w:fldCharType="separate"/>
        </w:r>
        <w:r>
          <w:rPr>
            <w:webHidden/>
          </w:rPr>
          <w:t>27</w:t>
        </w:r>
        <w:r w:rsidR="005F2787">
          <w:rPr>
            <w:webHidden/>
          </w:rPr>
          <w:fldChar w:fldCharType="end"/>
        </w:r>
      </w:hyperlink>
    </w:p>
    <w:p w14:paraId="0DB264B3" w14:textId="3B2D43D4" w:rsidR="005F2787" w:rsidRDefault="001E1815">
      <w:pPr>
        <w:pStyle w:val="TOC4"/>
        <w:rPr>
          <w:rFonts w:ascii="Times New Roman" w:hAnsi="Times New Roman" w:cs="Times New Roman"/>
          <w:bCs w:val="0"/>
          <w:sz w:val="24"/>
          <w:szCs w:val="24"/>
          <w:lang w:val="en-US" w:eastAsia="ko-KR"/>
        </w:rPr>
      </w:pPr>
      <w:hyperlink w:anchor="_Toc169627594" w:history="1">
        <w:r w:rsidR="005F2787" w:rsidRPr="00E03A1F">
          <w:rPr>
            <w:rStyle w:val="Hyperlink"/>
            <w:rFonts w:cs="Arial"/>
            <w:iCs/>
            <w:lang w:val="fr-CA"/>
          </w:rPr>
          <w:t>C.</w:t>
        </w:r>
        <w:r w:rsidR="005F2787">
          <w:rPr>
            <w:rFonts w:ascii="Times New Roman" w:hAnsi="Times New Roman" w:cs="Times New Roman"/>
            <w:bCs w:val="0"/>
            <w:sz w:val="24"/>
            <w:szCs w:val="24"/>
            <w:lang w:val="en-US" w:eastAsia="ko-KR"/>
          </w:rPr>
          <w:tab/>
        </w:r>
        <w:r w:rsidR="005F2787" w:rsidRPr="00E03A1F">
          <w:rPr>
            <w:rStyle w:val="Hyperlink"/>
            <w:rFonts w:cs="Arial"/>
            <w:lang w:val="fr-CA"/>
          </w:rPr>
          <w:t>Perceptions des jeunes</w:t>
        </w:r>
        <w:r w:rsidR="005F2787">
          <w:rPr>
            <w:webHidden/>
          </w:rPr>
          <w:tab/>
        </w:r>
        <w:r w:rsidR="005F2787">
          <w:rPr>
            <w:webHidden/>
          </w:rPr>
          <w:fldChar w:fldCharType="begin"/>
        </w:r>
        <w:r w:rsidR="005F2787">
          <w:rPr>
            <w:webHidden/>
          </w:rPr>
          <w:instrText xml:space="preserve"> PAGEREF _Toc169627594 \h </w:instrText>
        </w:r>
        <w:r w:rsidR="005F2787">
          <w:rPr>
            <w:webHidden/>
          </w:rPr>
        </w:r>
        <w:r w:rsidR="005F2787">
          <w:rPr>
            <w:webHidden/>
          </w:rPr>
          <w:fldChar w:fldCharType="separate"/>
        </w:r>
        <w:r>
          <w:rPr>
            <w:webHidden/>
          </w:rPr>
          <w:t>32</w:t>
        </w:r>
        <w:r w:rsidR="005F2787">
          <w:rPr>
            <w:webHidden/>
          </w:rPr>
          <w:fldChar w:fldCharType="end"/>
        </w:r>
      </w:hyperlink>
    </w:p>
    <w:p w14:paraId="0FCDD1E4" w14:textId="7661F50A" w:rsidR="005F2787" w:rsidRDefault="001E1815">
      <w:pPr>
        <w:pStyle w:val="TOC4"/>
        <w:rPr>
          <w:rFonts w:ascii="Times New Roman" w:hAnsi="Times New Roman" w:cs="Times New Roman"/>
          <w:bCs w:val="0"/>
          <w:sz w:val="24"/>
          <w:szCs w:val="24"/>
          <w:lang w:val="en-US" w:eastAsia="ko-KR"/>
        </w:rPr>
      </w:pPr>
      <w:hyperlink w:anchor="_Toc169627595" w:history="1">
        <w:r w:rsidR="005F2787" w:rsidRPr="00E03A1F">
          <w:rPr>
            <w:rStyle w:val="Hyperlink"/>
            <w:rFonts w:cs="Arial"/>
            <w:iCs/>
            <w:lang w:val="fr-CA"/>
          </w:rPr>
          <w:t>D.</w:t>
        </w:r>
        <w:r w:rsidR="005F2787">
          <w:rPr>
            <w:rFonts w:ascii="Times New Roman" w:hAnsi="Times New Roman" w:cs="Times New Roman"/>
            <w:bCs w:val="0"/>
            <w:sz w:val="24"/>
            <w:szCs w:val="24"/>
            <w:lang w:val="en-US" w:eastAsia="ko-KR"/>
          </w:rPr>
          <w:tab/>
        </w:r>
        <w:r w:rsidR="005F2787" w:rsidRPr="00E03A1F">
          <w:rPr>
            <w:rStyle w:val="Hyperlink"/>
            <w:rFonts w:cs="Arial"/>
            <w:lang w:val="fr-CA"/>
          </w:rPr>
          <w:t>Perceptions et expériences de parents et d’influenceurs</w:t>
        </w:r>
        <w:r w:rsidR="005F2787">
          <w:rPr>
            <w:webHidden/>
          </w:rPr>
          <w:tab/>
        </w:r>
        <w:r w:rsidR="005F2787">
          <w:rPr>
            <w:webHidden/>
          </w:rPr>
          <w:fldChar w:fldCharType="begin"/>
        </w:r>
        <w:r w:rsidR="005F2787">
          <w:rPr>
            <w:webHidden/>
          </w:rPr>
          <w:instrText xml:space="preserve"> PAGEREF _Toc169627595 \h </w:instrText>
        </w:r>
        <w:r w:rsidR="005F2787">
          <w:rPr>
            <w:webHidden/>
          </w:rPr>
        </w:r>
        <w:r w:rsidR="005F2787">
          <w:rPr>
            <w:webHidden/>
          </w:rPr>
          <w:fldChar w:fldCharType="separate"/>
        </w:r>
        <w:r>
          <w:rPr>
            <w:webHidden/>
          </w:rPr>
          <w:t>40</w:t>
        </w:r>
        <w:r w:rsidR="005F2787">
          <w:rPr>
            <w:webHidden/>
          </w:rPr>
          <w:fldChar w:fldCharType="end"/>
        </w:r>
      </w:hyperlink>
    </w:p>
    <w:p w14:paraId="65F9C768" w14:textId="25D06698" w:rsidR="005F2787" w:rsidRDefault="001E1815">
      <w:pPr>
        <w:pStyle w:val="TOC3"/>
        <w:rPr>
          <w:rFonts w:ascii="Times New Roman" w:hAnsi="Times New Roman"/>
          <w:noProof/>
          <w:sz w:val="24"/>
          <w:szCs w:val="24"/>
          <w:lang w:val="en-US" w:eastAsia="ko-KR"/>
        </w:rPr>
      </w:pPr>
      <w:hyperlink w:anchor="_Toc169627596" w:history="1">
        <w:r w:rsidR="005F2787" w:rsidRPr="00E03A1F">
          <w:rPr>
            <w:rStyle w:val="Hyperlink"/>
            <w:b/>
            <w:lang w:val="fr-CA"/>
          </w:rPr>
          <w:t>Annexes</w:t>
        </w:r>
        <w:r w:rsidR="005F2787">
          <w:rPr>
            <w:noProof/>
            <w:webHidden/>
          </w:rPr>
          <w:tab/>
        </w:r>
        <w:r w:rsidR="005F2787">
          <w:rPr>
            <w:noProof/>
            <w:webHidden/>
          </w:rPr>
          <w:fldChar w:fldCharType="begin"/>
        </w:r>
        <w:r w:rsidR="005F2787">
          <w:rPr>
            <w:noProof/>
            <w:webHidden/>
          </w:rPr>
          <w:instrText xml:space="preserve"> PAGEREF _Toc169627596 \h </w:instrText>
        </w:r>
        <w:r w:rsidR="005F2787">
          <w:rPr>
            <w:noProof/>
            <w:webHidden/>
          </w:rPr>
        </w:r>
        <w:r w:rsidR="005F2787">
          <w:rPr>
            <w:noProof/>
            <w:webHidden/>
          </w:rPr>
          <w:fldChar w:fldCharType="separate"/>
        </w:r>
        <w:r>
          <w:rPr>
            <w:noProof/>
            <w:webHidden/>
          </w:rPr>
          <w:t>50</w:t>
        </w:r>
        <w:r w:rsidR="005F2787">
          <w:rPr>
            <w:noProof/>
            <w:webHidden/>
          </w:rPr>
          <w:fldChar w:fldCharType="end"/>
        </w:r>
      </w:hyperlink>
    </w:p>
    <w:p w14:paraId="3A63C7BC" w14:textId="6561D4CD" w:rsidR="005F2787" w:rsidRDefault="001E1815">
      <w:pPr>
        <w:pStyle w:val="TOC4"/>
        <w:rPr>
          <w:rFonts w:ascii="Times New Roman" w:hAnsi="Times New Roman" w:cs="Times New Roman"/>
          <w:bCs w:val="0"/>
          <w:sz w:val="24"/>
          <w:szCs w:val="24"/>
          <w:lang w:val="en-US" w:eastAsia="ko-KR"/>
        </w:rPr>
      </w:pPr>
      <w:hyperlink w:anchor="_Toc169627597" w:history="1">
        <w:r w:rsidR="005F2787" w:rsidRPr="00E03A1F">
          <w:rPr>
            <w:rStyle w:val="Hyperlink"/>
            <w:rFonts w:cs="Arial"/>
            <w:iCs/>
            <w:lang w:val="fr-CA"/>
          </w:rPr>
          <w:t>A.</w:t>
        </w:r>
        <w:r w:rsidR="005F2787">
          <w:rPr>
            <w:rFonts w:ascii="Times New Roman" w:hAnsi="Times New Roman" w:cs="Times New Roman"/>
            <w:bCs w:val="0"/>
            <w:sz w:val="24"/>
            <w:szCs w:val="24"/>
            <w:lang w:val="en-US" w:eastAsia="ko-KR"/>
          </w:rPr>
          <w:tab/>
        </w:r>
        <w:r w:rsidR="005F2787" w:rsidRPr="00E03A1F">
          <w:rPr>
            <w:rStyle w:val="Hyperlink"/>
            <w:rFonts w:cs="Arial"/>
            <w:lang w:val="fr-CA"/>
          </w:rPr>
          <w:t>Détails méthodologiques</w:t>
        </w:r>
        <w:r w:rsidR="005F2787">
          <w:rPr>
            <w:webHidden/>
          </w:rPr>
          <w:tab/>
        </w:r>
        <w:r w:rsidR="005F2787">
          <w:rPr>
            <w:webHidden/>
          </w:rPr>
          <w:fldChar w:fldCharType="begin"/>
        </w:r>
        <w:r w:rsidR="005F2787">
          <w:rPr>
            <w:webHidden/>
          </w:rPr>
          <w:instrText xml:space="preserve"> PAGEREF _Toc169627597 \h </w:instrText>
        </w:r>
        <w:r w:rsidR="005F2787">
          <w:rPr>
            <w:webHidden/>
          </w:rPr>
        </w:r>
        <w:r w:rsidR="005F2787">
          <w:rPr>
            <w:webHidden/>
          </w:rPr>
          <w:fldChar w:fldCharType="separate"/>
        </w:r>
        <w:r>
          <w:rPr>
            <w:webHidden/>
          </w:rPr>
          <w:t>50</w:t>
        </w:r>
        <w:r w:rsidR="005F2787">
          <w:rPr>
            <w:webHidden/>
          </w:rPr>
          <w:fldChar w:fldCharType="end"/>
        </w:r>
      </w:hyperlink>
    </w:p>
    <w:p w14:paraId="20F240CE" w14:textId="75C8F4BC" w:rsidR="005F2787" w:rsidRDefault="001E1815">
      <w:pPr>
        <w:pStyle w:val="TOC4"/>
        <w:rPr>
          <w:rFonts w:ascii="Times New Roman" w:hAnsi="Times New Roman" w:cs="Times New Roman"/>
          <w:bCs w:val="0"/>
          <w:sz w:val="24"/>
          <w:szCs w:val="24"/>
          <w:lang w:val="en-US" w:eastAsia="ko-KR"/>
        </w:rPr>
      </w:pPr>
      <w:hyperlink w:anchor="_Toc169627598" w:history="1">
        <w:r w:rsidR="005F2787" w:rsidRPr="00E03A1F">
          <w:rPr>
            <w:rStyle w:val="Hyperlink"/>
            <w:rFonts w:cs="Arial"/>
            <w:iCs/>
            <w:lang w:val="fr-CA"/>
          </w:rPr>
          <w:t>B.</w:t>
        </w:r>
        <w:r w:rsidR="005F2787">
          <w:rPr>
            <w:rFonts w:ascii="Times New Roman" w:hAnsi="Times New Roman" w:cs="Times New Roman"/>
            <w:bCs w:val="0"/>
            <w:sz w:val="24"/>
            <w:szCs w:val="24"/>
            <w:lang w:val="en-US" w:eastAsia="ko-KR"/>
          </w:rPr>
          <w:tab/>
        </w:r>
        <w:r w:rsidR="005F2787" w:rsidRPr="00E03A1F">
          <w:rPr>
            <w:rStyle w:val="Hyperlink"/>
            <w:rFonts w:cs="Arial"/>
            <w:lang w:val="fr-CA"/>
          </w:rPr>
          <w:t>Questionnaire</w:t>
        </w:r>
        <w:r w:rsidR="005F2787">
          <w:rPr>
            <w:webHidden/>
          </w:rPr>
          <w:tab/>
        </w:r>
        <w:r w:rsidR="005F2787">
          <w:rPr>
            <w:webHidden/>
          </w:rPr>
          <w:fldChar w:fldCharType="begin"/>
        </w:r>
        <w:r w:rsidR="005F2787">
          <w:rPr>
            <w:webHidden/>
          </w:rPr>
          <w:instrText xml:space="preserve"> PAGEREF _Toc169627598 \h </w:instrText>
        </w:r>
        <w:r w:rsidR="005F2787">
          <w:rPr>
            <w:webHidden/>
          </w:rPr>
        </w:r>
        <w:r w:rsidR="005F2787">
          <w:rPr>
            <w:webHidden/>
          </w:rPr>
          <w:fldChar w:fldCharType="separate"/>
        </w:r>
        <w:r>
          <w:rPr>
            <w:webHidden/>
          </w:rPr>
          <w:t>55</w:t>
        </w:r>
        <w:r w:rsidR="005F2787">
          <w:rPr>
            <w:webHidden/>
          </w:rPr>
          <w:fldChar w:fldCharType="end"/>
        </w:r>
      </w:hyperlink>
    </w:p>
    <w:p w14:paraId="08ACD995" w14:textId="77777777" w:rsidR="005F2787" w:rsidRPr="006A2D5E" w:rsidRDefault="005F2787" w:rsidP="00B66433">
      <w:pPr>
        <w:pStyle w:val="Chapterbodytext"/>
        <w:rPr>
          <w:lang w:val="fr-CA"/>
        </w:rPr>
      </w:pPr>
      <w:r w:rsidRPr="006A2D5E">
        <w:rPr>
          <w:rFonts w:eastAsia="Times New Roman" w:cs="Arial"/>
          <w:lang w:val="fr-CA"/>
        </w:rPr>
        <w:fldChar w:fldCharType="end"/>
      </w:r>
    </w:p>
    <w:p w14:paraId="6A23EC30" w14:textId="77777777" w:rsidR="005F2787" w:rsidRPr="006A2D5E" w:rsidRDefault="005F2787" w:rsidP="00B66433">
      <w:pPr>
        <w:pStyle w:val="Heading3"/>
        <w:numPr>
          <w:ilvl w:val="0"/>
          <w:numId w:val="0"/>
        </w:numPr>
        <w:rPr>
          <w:b/>
          <w:bCs/>
          <w:lang w:val="fr-CA"/>
        </w:rPr>
      </w:pPr>
      <w:bookmarkStart w:id="2" w:name="_Toc27662239"/>
      <w:r w:rsidRPr="006A2D5E">
        <w:rPr>
          <w:lang w:val="fr-CA"/>
        </w:rPr>
        <w:br w:type="page"/>
      </w:r>
      <w:bookmarkStart w:id="3" w:name="_Toc169627582"/>
      <w:r w:rsidRPr="006A2D5E">
        <w:rPr>
          <w:b/>
          <w:lang w:val="fr-CA"/>
        </w:rPr>
        <w:lastRenderedPageBreak/>
        <w:t>Liste des tableaux</w:t>
      </w:r>
      <w:bookmarkEnd w:id="2"/>
      <w:bookmarkEnd w:id="3"/>
    </w:p>
    <w:p w14:paraId="7F28DD14" w14:textId="77777777" w:rsidR="005F2787" w:rsidRPr="006A2D5E" w:rsidRDefault="005F2787" w:rsidP="00B66433">
      <w:pPr>
        <w:pStyle w:val="Chapterbodytext"/>
        <w:rPr>
          <w:lang w:val="fr-CA"/>
        </w:rPr>
      </w:pPr>
    </w:p>
    <w:p w14:paraId="5DB63AD4" w14:textId="77777777" w:rsidR="005F2787" w:rsidRPr="006A2D5E" w:rsidRDefault="005F2787" w:rsidP="00B66433">
      <w:pPr>
        <w:pStyle w:val="Chapterbodytext"/>
        <w:tabs>
          <w:tab w:val="left" w:leader="dot" w:pos="8640"/>
          <w:tab w:val="left" w:pos="9000"/>
        </w:tabs>
        <w:rPr>
          <w:lang w:val="fr-CA"/>
        </w:rPr>
      </w:pPr>
      <w:r w:rsidRPr="006A2D5E">
        <w:rPr>
          <w:lang w:val="fr-CA"/>
        </w:rPr>
        <w:t>Tableau 1 : Appui aux mesures de lutte contre la violence liée aux gangs et aux armes à feu</w:t>
      </w:r>
    </w:p>
    <w:p w14:paraId="32FBCCE1" w14:textId="77777777" w:rsidR="005F2787" w:rsidRPr="006A2D5E" w:rsidRDefault="005F2787" w:rsidP="00B66433">
      <w:pPr>
        <w:pStyle w:val="Chapterbodytext"/>
        <w:tabs>
          <w:tab w:val="left" w:leader="dot" w:pos="8640"/>
          <w:tab w:val="left" w:pos="9000"/>
        </w:tabs>
        <w:rPr>
          <w:lang w:val="fr-CA"/>
        </w:rPr>
      </w:pPr>
      <w:r w:rsidRPr="006A2D5E">
        <w:rPr>
          <w:lang w:val="fr-CA"/>
        </w:rPr>
        <w:t>Tableau 2 : Taux de réponse</w:t>
      </w:r>
    </w:p>
    <w:p w14:paraId="00EFA2DE" w14:textId="77777777" w:rsidR="005F2787" w:rsidRPr="006A2D5E" w:rsidRDefault="005F2787" w:rsidP="00B66433">
      <w:pPr>
        <w:pStyle w:val="Chapterbodytext"/>
        <w:tabs>
          <w:tab w:val="left" w:leader="dot" w:pos="8640"/>
          <w:tab w:val="left" w:pos="9000"/>
        </w:tabs>
        <w:rPr>
          <w:highlight w:val="yellow"/>
          <w:lang w:val="fr-CA"/>
        </w:rPr>
      </w:pPr>
      <w:r w:rsidRPr="006A2D5E">
        <w:rPr>
          <w:lang w:val="fr-CA"/>
        </w:rPr>
        <w:t>Tableau 3 : Caractéristiques de l’échantillon</w:t>
      </w:r>
    </w:p>
    <w:p w14:paraId="0447CAEF" w14:textId="77777777" w:rsidR="005F2787" w:rsidRPr="006A2D5E" w:rsidRDefault="005F2787" w:rsidP="00B66433">
      <w:pPr>
        <w:pStyle w:val="Chapterbodytext"/>
        <w:rPr>
          <w:lang w:val="fr-CA"/>
        </w:rPr>
      </w:pPr>
    </w:p>
    <w:p w14:paraId="5140F3B6" w14:textId="77777777" w:rsidR="005F2787" w:rsidRPr="006A2D5E" w:rsidRDefault="005F2787" w:rsidP="00B66433">
      <w:pPr>
        <w:pStyle w:val="Chapterbodytext"/>
        <w:rPr>
          <w:lang w:val="fr-CA"/>
        </w:rPr>
      </w:pPr>
    </w:p>
    <w:p w14:paraId="43D27DFE" w14:textId="77777777" w:rsidR="005F2787" w:rsidRPr="006A2D5E" w:rsidRDefault="005F2787" w:rsidP="00B66433">
      <w:pPr>
        <w:pStyle w:val="Heading3"/>
        <w:numPr>
          <w:ilvl w:val="0"/>
          <w:numId w:val="0"/>
        </w:numPr>
        <w:rPr>
          <w:b/>
          <w:bCs/>
          <w:lang w:val="fr-CA"/>
        </w:rPr>
      </w:pPr>
      <w:bookmarkStart w:id="4" w:name="_Toc510090036"/>
      <w:bookmarkStart w:id="5" w:name="_Toc27662240"/>
      <w:bookmarkStart w:id="6" w:name="_Toc169627583"/>
      <w:r w:rsidRPr="006A2D5E">
        <w:rPr>
          <w:b/>
          <w:lang w:val="fr-CA"/>
        </w:rPr>
        <w:t xml:space="preserve">Liste </w:t>
      </w:r>
      <w:bookmarkEnd w:id="4"/>
      <w:r w:rsidRPr="006A2D5E">
        <w:rPr>
          <w:b/>
          <w:lang w:val="fr-CA"/>
        </w:rPr>
        <w:t>des graphiques</w:t>
      </w:r>
      <w:bookmarkEnd w:id="5"/>
      <w:bookmarkEnd w:id="6"/>
    </w:p>
    <w:p w14:paraId="7D3850F0" w14:textId="77777777" w:rsidR="005F2787" w:rsidRPr="006A2D5E" w:rsidRDefault="005F2787" w:rsidP="00B66433">
      <w:pPr>
        <w:pStyle w:val="Chapterbodytext"/>
        <w:tabs>
          <w:tab w:val="left" w:pos="1620"/>
        </w:tabs>
        <w:rPr>
          <w:lang w:val="fr-CA"/>
        </w:rPr>
      </w:pPr>
    </w:p>
    <w:p w14:paraId="7485F4F4" w14:textId="77777777" w:rsidR="005F2787" w:rsidRPr="006A2D5E" w:rsidRDefault="005F2787" w:rsidP="00B66433">
      <w:pPr>
        <w:pStyle w:val="Chapterbodytext"/>
        <w:tabs>
          <w:tab w:val="left" w:pos="1620"/>
        </w:tabs>
        <w:ind w:left="1620" w:hanging="1620"/>
        <w:rPr>
          <w:lang w:val="fr-CA"/>
        </w:rPr>
      </w:pPr>
      <w:r w:rsidRPr="006A2D5E">
        <w:rPr>
          <w:lang w:val="fr-CA"/>
        </w:rPr>
        <w:t>Graphique 1 :</w:t>
      </w:r>
      <w:r w:rsidRPr="006A2D5E">
        <w:rPr>
          <w:lang w:val="fr-CA"/>
        </w:rPr>
        <w:tab/>
        <w:t>Niveau de préoccupation – La violence liée aux gangs constitue une menace pour la sécurité publique</w:t>
      </w:r>
    </w:p>
    <w:p w14:paraId="521338E3" w14:textId="77777777" w:rsidR="005F2787" w:rsidRPr="006A2D5E" w:rsidRDefault="005F2787" w:rsidP="00834A5F">
      <w:pPr>
        <w:pStyle w:val="Chapterbodytext"/>
        <w:tabs>
          <w:tab w:val="left" w:pos="1620"/>
        </w:tabs>
        <w:ind w:left="1620" w:hanging="1620"/>
        <w:rPr>
          <w:lang w:val="fr-CA"/>
        </w:rPr>
      </w:pPr>
      <w:r w:rsidRPr="006A2D5E">
        <w:rPr>
          <w:lang w:val="fr-CA"/>
        </w:rPr>
        <w:t xml:space="preserve">Graphique 2 : </w:t>
      </w:r>
      <w:r w:rsidRPr="006A2D5E">
        <w:rPr>
          <w:lang w:val="fr-CA"/>
        </w:rPr>
        <w:tab/>
        <w:t>Fréquence à laquelle les gens entendent parler des gangs et de la violence liée aux gangs</w:t>
      </w:r>
    </w:p>
    <w:p w14:paraId="467A4D3B" w14:textId="77777777" w:rsidR="005F2787" w:rsidRPr="006A2D5E" w:rsidRDefault="005F2787" w:rsidP="00B66433">
      <w:pPr>
        <w:pStyle w:val="Chapterbodytext"/>
        <w:tabs>
          <w:tab w:val="left" w:pos="1620"/>
        </w:tabs>
        <w:rPr>
          <w:lang w:val="fr-CA"/>
        </w:rPr>
      </w:pPr>
      <w:r w:rsidRPr="006A2D5E">
        <w:rPr>
          <w:lang w:val="fr-CA"/>
        </w:rPr>
        <w:t xml:space="preserve">Graphique 3 : </w:t>
      </w:r>
      <w:r w:rsidRPr="006A2D5E">
        <w:rPr>
          <w:lang w:val="fr-CA"/>
        </w:rPr>
        <w:tab/>
        <w:t>Raisons perçues pour rejoindre un gang</w:t>
      </w:r>
    </w:p>
    <w:p w14:paraId="5CF1B86F" w14:textId="77777777" w:rsidR="005F2787" w:rsidRPr="006A2D5E" w:rsidRDefault="005F2787" w:rsidP="00B66433">
      <w:pPr>
        <w:pStyle w:val="Chapterbodytext"/>
        <w:tabs>
          <w:tab w:val="left" w:pos="1620"/>
        </w:tabs>
        <w:rPr>
          <w:lang w:val="fr-CA"/>
        </w:rPr>
      </w:pPr>
      <w:r w:rsidRPr="006A2D5E">
        <w:rPr>
          <w:lang w:val="fr-CA"/>
        </w:rPr>
        <w:t xml:space="preserve">Graphique 4 : </w:t>
      </w:r>
      <w:r w:rsidRPr="006A2D5E">
        <w:rPr>
          <w:lang w:val="fr-CA"/>
        </w:rPr>
        <w:tab/>
        <w:t>Activités les plus associées aux gangs</w:t>
      </w:r>
    </w:p>
    <w:p w14:paraId="403D58A9" w14:textId="77777777" w:rsidR="005F2787" w:rsidRPr="006A2D5E" w:rsidRDefault="005F2787" w:rsidP="00B66433">
      <w:pPr>
        <w:pStyle w:val="Chapterbodytext"/>
        <w:tabs>
          <w:tab w:val="left" w:pos="1620"/>
        </w:tabs>
        <w:rPr>
          <w:lang w:val="fr-CA"/>
        </w:rPr>
      </w:pPr>
      <w:r w:rsidRPr="006A2D5E">
        <w:rPr>
          <w:lang w:val="fr-CA"/>
        </w:rPr>
        <w:t xml:space="preserve">Graphique 5 : </w:t>
      </w:r>
      <w:r w:rsidRPr="006A2D5E">
        <w:rPr>
          <w:lang w:val="fr-CA"/>
        </w:rPr>
        <w:tab/>
        <w:t>Perceptions des gangs</w:t>
      </w:r>
    </w:p>
    <w:p w14:paraId="0C7F192C" w14:textId="77777777" w:rsidR="005F2787" w:rsidRPr="006A2D5E" w:rsidRDefault="005F2787" w:rsidP="00B66433">
      <w:pPr>
        <w:pStyle w:val="Chapterbodytext"/>
        <w:tabs>
          <w:tab w:val="left" w:pos="1620"/>
        </w:tabs>
        <w:rPr>
          <w:lang w:val="fr-CA"/>
        </w:rPr>
      </w:pPr>
      <w:r w:rsidRPr="006A2D5E">
        <w:rPr>
          <w:lang w:val="fr-CA"/>
        </w:rPr>
        <w:t xml:space="preserve">Graphique 6 : </w:t>
      </w:r>
      <w:r w:rsidRPr="006A2D5E">
        <w:rPr>
          <w:lang w:val="fr-CA"/>
        </w:rPr>
        <w:tab/>
        <w:t>Incidence d’être touché par la violence liée aux gangs</w:t>
      </w:r>
    </w:p>
    <w:p w14:paraId="02F5754B" w14:textId="77777777" w:rsidR="005F2787" w:rsidRPr="006A2D5E" w:rsidRDefault="005F2787" w:rsidP="00B66433">
      <w:pPr>
        <w:pStyle w:val="Chapterbodytext"/>
        <w:tabs>
          <w:tab w:val="left" w:pos="1620"/>
        </w:tabs>
        <w:rPr>
          <w:lang w:val="fr-CA"/>
        </w:rPr>
      </w:pPr>
      <w:r w:rsidRPr="006A2D5E">
        <w:rPr>
          <w:lang w:val="fr-CA"/>
        </w:rPr>
        <w:t xml:space="preserve">Graphique 7 : </w:t>
      </w:r>
      <w:r w:rsidRPr="006A2D5E">
        <w:rPr>
          <w:lang w:val="fr-CA"/>
        </w:rPr>
        <w:tab/>
        <w:t>Influences générales</w:t>
      </w:r>
    </w:p>
    <w:p w14:paraId="1DA17C97" w14:textId="77777777" w:rsidR="005F2787" w:rsidRPr="006A2D5E" w:rsidRDefault="005F2787" w:rsidP="00B66433">
      <w:pPr>
        <w:pStyle w:val="Chapterbodytext"/>
        <w:tabs>
          <w:tab w:val="left" w:pos="1620"/>
        </w:tabs>
        <w:rPr>
          <w:lang w:val="fr-CA"/>
        </w:rPr>
      </w:pPr>
      <w:r w:rsidRPr="006A2D5E">
        <w:rPr>
          <w:lang w:val="fr-CA"/>
        </w:rPr>
        <w:t xml:space="preserve">Graphique 8 : </w:t>
      </w:r>
      <w:r w:rsidRPr="006A2D5E">
        <w:rPr>
          <w:lang w:val="fr-CA"/>
        </w:rPr>
        <w:tab/>
        <w:t>Rendement perçu du GC dans la lutte contre la violence liée aux gangs</w:t>
      </w:r>
    </w:p>
    <w:p w14:paraId="57356521" w14:textId="77777777" w:rsidR="005F2787" w:rsidRPr="006A2D5E" w:rsidRDefault="005F2787" w:rsidP="00B66433">
      <w:pPr>
        <w:tabs>
          <w:tab w:val="left" w:pos="1080"/>
          <w:tab w:val="left" w:pos="1620"/>
        </w:tabs>
        <w:spacing w:line="276" w:lineRule="auto"/>
        <w:jc w:val="both"/>
        <w:rPr>
          <w:rFonts w:ascii="Calibri" w:hAnsi="Calibri"/>
          <w:szCs w:val="20"/>
          <w:lang w:val="fr-CA"/>
        </w:rPr>
      </w:pPr>
      <w:r w:rsidRPr="006A2D5E">
        <w:rPr>
          <w:lang w:val="fr-CA"/>
        </w:rPr>
        <w:t>Graphique </w:t>
      </w:r>
      <w:r w:rsidRPr="006A2D5E">
        <w:rPr>
          <w:rFonts w:ascii="Calibri" w:hAnsi="Calibri"/>
          <w:lang w:val="fr-CA"/>
        </w:rPr>
        <w:t xml:space="preserve">9 : </w:t>
      </w:r>
      <w:r w:rsidRPr="006A2D5E">
        <w:rPr>
          <w:rFonts w:ascii="Calibri" w:hAnsi="Calibri"/>
          <w:lang w:val="fr-CA"/>
        </w:rPr>
        <w:tab/>
        <w:t>Perception de la sécurité chez les jeunes</w:t>
      </w:r>
    </w:p>
    <w:p w14:paraId="36757D47" w14:textId="77777777" w:rsidR="005F2787" w:rsidRPr="006A2D5E" w:rsidRDefault="005F2787" w:rsidP="00B66433">
      <w:pPr>
        <w:pStyle w:val="Chapterbodytext"/>
        <w:tabs>
          <w:tab w:val="left" w:pos="1620"/>
        </w:tabs>
        <w:rPr>
          <w:lang w:val="fr-CA"/>
        </w:rPr>
      </w:pPr>
      <w:r w:rsidRPr="006A2D5E">
        <w:rPr>
          <w:lang w:val="fr-CA"/>
        </w:rPr>
        <w:t xml:space="preserve">Graphique 10 : </w:t>
      </w:r>
      <w:r w:rsidRPr="006A2D5E">
        <w:rPr>
          <w:lang w:val="fr-CA"/>
        </w:rPr>
        <w:tab/>
        <w:t>Sources vers lesquelles se tourner dans des situations d’insécurité</w:t>
      </w:r>
    </w:p>
    <w:p w14:paraId="5453E1E9" w14:textId="77777777" w:rsidR="005F2787" w:rsidRPr="006A2D5E" w:rsidRDefault="005F2787" w:rsidP="00B66433">
      <w:pPr>
        <w:pStyle w:val="Chapterbodytext"/>
        <w:tabs>
          <w:tab w:val="left" w:pos="1620"/>
        </w:tabs>
        <w:rPr>
          <w:lang w:val="fr-CA"/>
        </w:rPr>
      </w:pPr>
      <w:r w:rsidRPr="006A2D5E">
        <w:rPr>
          <w:lang w:val="fr-CA"/>
        </w:rPr>
        <w:t xml:space="preserve">Graphique 11 : </w:t>
      </w:r>
      <w:r w:rsidRPr="006A2D5E">
        <w:rPr>
          <w:lang w:val="fr-CA"/>
        </w:rPr>
        <w:tab/>
        <w:t>Pressions subies par les jeunes</w:t>
      </w:r>
    </w:p>
    <w:p w14:paraId="310E8EAC" w14:textId="77777777" w:rsidR="005F2787" w:rsidRPr="006A2D5E" w:rsidRDefault="005F2787" w:rsidP="00B66433">
      <w:pPr>
        <w:pStyle w:val="Chapterbodytext"/>
        <w:tabs>
          <w:tab w:val="left" w:pos="1620"/>
        </w:tabs>
        <w:ind w:left="1620" w:hanging="1620"/>
        <w:rPr>
          <w:lang w:val="fr-CA"/>
        </w:rPr>
      </w:pPr>
      <w:r w:rsidRPr="006A2D5E">
        <w:rPr>
          <w:lang w:val="fr-CA"/>
        </w:rPr>
        <w:t xml:space="preserve">Graphique 12 : </w:t>
      </w:r>
      <w:r w:rsidRPr="006A2D5E">
        <w:rPr>
          <w:lang w:val="fr-CA"/>
        </w:rPr>
        <w:tab/>
        <w:t>Fréquence à laquelle les jeunes discutent des risques et des préjudices liés aux gangs avec des adultes</w:t>
      </w:r>
    </w:p>
    <w:p w14:paraId="16842CF6" w14:textId="77777777" w:rsidR="005F2787" w:rsidRPr="006A2D5E" w:rsidRDefault="005F2787" w:rsidP="00B66433">
      <w:pPr>
        <w:pStyle w:val="Chapterbodytext"/>
        <w:tabs>
          <w:tab w:val="left" w:pos="1620"/>
        </w:tabs>
        <w:rPr>
          <w:lang w:val="fr-CA"/>
        </w:rPr>
      </w:pPr>
      <w:r w:rsidRPr="006A2D5E">
        <w:rPr>
          <w:lang w:val="fr-CA"/>
        </w:rPr>
        <w:t xml:space="preserve">Graphique 13 : </w:t>
      </w:r>
      <w:r w:rsidRPr="006A2D5E">
        <w:rPr>
          <w:lang w:val="fr-CA"/>
        </w:rPr>
        <w:tab/>
        <w:t>Activités typiques après l’école</w:t>
      </w:r>
    </w:p>
    <w:p w14:paraId="67BD8FFD" w14:textId="77777777" w:rsidR="005F2787" w:rsidRPr="006A2D5E" w:rsidRDefault="005F2787" w:rsidP="00B66433">
      <w:pPr>
        <w:pStyle w:val="Chapterbodytext"/>
        <w:tabs>
          <w:tab w:val="left" w:pos="1620"/>
        </w:tabs>
        <w:rPr>
          <w:lang w:val="fr-CA"/>
        </w:rPr>
      </w:pPr>
      <w:r w:rsidRPr="006A2D5E">
        <w:rPr>
          <w:lang w:val="fr-CA"/>
        </w:rPr>
        <w:t xml:space="preserve">Graphique 14 : </w:t>
      </w:r>
      <w:r w:rsidRPr="006A2D5E">
        <w:rPr>
          <w:lang w:val="fr-CA"/>
        </w:rPr>
        <w:tab/>
        <w:t>Parler aux jeunes des gangs</w:t>
      </w:r>
    </w:p>
    <w:p w14:paraId="6E49C6B5" w14:textId="77777777" w:rsidR="005F2787" w:rsidRPr="006A2D5E" w:rsidRDefault="005F2787" w:rsidP="00B66433">
      <w:pPr>
        <w:pStyle w:val="Chapterbodytext"/>
        <w:tabs>
          <w:tab w:val="left" w:pos="1620"/>
        </w:tabs>
        <w:rPr>
          <w:lang w:val="fr-CA"/>
        </w:rPr>
      </w:pPr>
      <w:r w:rsidRPr="006A2D5E">
        <w:rPr>
          <w:lang w:val="fr-CA"/>
        </w:rPr>
        <w:t xml:space="preserve">Graphique 15 : </w:t>
      </w:r>
      <w:r w:rsidRPr="006A2D5E">
        <w:rPr>
          <w:lang w:val="fr-CA"/>
        </w:rPr>
        <w:tab/>
        <w:t>Principales sources d’information pour soutenir les discussions</w:t>
      </w:r>
    </w:p>
    <w:p w14:paraId="1F58F9E1" w14:textId="77777777" w:rsidR="005F2787" w:rsidRPr="006A2D5E" w:rsidRDefault="005F2787" w:rsidP="00B66433">
      <w:pPr>
        <w:pStyle w:val="Chapterbodytext"/>
        <w:tabs>
          <w:tab w:val="left" w:pos="1620"/>
        </w:tabs>
        <w:rPr>
          <w:lang w:val="fr-CA"/>
        </w:rPr>
      </w:pPr>
      <w:r w:rsidRPr="006A2D5E">
        <w:rPr>
          <w:lang w:val="fr-CA"/>
        </w:rPr>
        <w:t xml:space="preserve">Graphique 16 : </w:t>
      </w:r>
      <w:r w:rsidRPr="006A2D5E">
        <w:rPr>
          <w:lang w:val="fr-CA"/>
        </w:rPr>
        <w:tab/>
        <w:t>Connaissance des ressources disponibles</w:t>
      </w:r>
    </w:p>
    <w:p w14:paraId="3376E469" w14:textId="77777777" w:rsidR="005F2787" w:rsidRPr="006A2D5E" w:rsidRDefault="005F2787" w:rsidP="00B66433">
      <w:pPr>
        <w:pStyle w:val="Chapterbodytext"/>
        <w:tabs>
          <w:tab w:val="left" w:pos="1620"/>
        </w:tabs>
        <w:ind w:left="1620" w:hanging="1620"/>
        <w:rPr>
          <w:lang w:val="fr-CA"/>
        </w:rPr>
      </w:pPr>
      <w:r w:rsidRPr="006A2D5E">
        <w:rPr>
          <w:lang w:val="fr-CA"/>
        </w:rPr>
        <w:t xml:space="preserve">Graphique 17 : </w:t>
      </w:r>
      <w:r w:rsidRPr="006A2D5E">
        <w:rPr>
          <w:lang w:val="fr-CA"/>
        </w:rPr>
        <w:tab/>
        <w:t>Efficacité perçue des programmes destinés aux jeunes pour garder les jeunes à l’écart des gangs</w:t>
      </w:r>
    </w:p>
    <w:p w14:paraId="73256868" w14:textId="77777777" w:rsidR="005F2787" w:rsidRPr="006A2D5E" w:rsidRDefault="005F2787" w:rsidP="00B66433">
      <w:pPr>
        <w:pStyle w:val="Chapterbodytext"/>
        <w:tabs>
          <w:tab w:val="left" w:pos="1620"/>
        </w:tabs>
        <w:rPr>
          <w:lang w:val="fr-CA"/>
        </w:rPr>
      </w:pPr>
      <w:r w:rsidRPr="006A2D5E">
        <w:rPr>
          <w:lang w:val="fr-CA"/>
        </w:rPr>
        <w:t xml:space="preserve">Graphique 18 : </w:t>
      </w:r>
      <w:r w:rsidRPr="006A2D5E">
        <w:rPr>
          <w:lang w:val="fr-CA"/>
        </w:rPr>
        <w:tab/>
        <w:t>Participation à des programmes destinés aux jeunes</w:t>
      </w:r>
    </w:p>
    <w:p w14:paraId="7D235CEE" w14:textId="77777777" w:rsidR="005F2787" w:rsidRPr="006A2D5E" w:rsidRDefault="005F2787" w:rsidP="00B66433">
      <w:pPr>
        <w:pStyle w:val="Chapterbodytext"/>
        <w:tabs>
          <w:tab w:val="left" w:pos="1620"/>
        </w:tabs>
        <w:rPr>
          <w:lang w:val="fr-CA"/>
        </w:rPr>
      </w:pPr>
      <w:r w:rsidRPr="006A2D5E">
        <w:rPr>
          <w:lang w:val="fr-CA"/>
        </w:rPr>
        <w:t xml:space="preserve">Graphique 19 : </w:t>
      </w:r>
      <w:r w:rsidRPr="006A2D5E">
        <w:rPr>
          <w:lang w:val="fr-CA"/>
        </w:rPr>
        <w:tab/>
        <w:t>Types de programmes auxquels s’inscrivent les jeunes</w:t>
      </w:r>
    </w:p>
    <w:p w14:paraId="50B1201B" w14:textId="77777777" w:rsidR="005F2787" w:rsidRPr="006A2D5E" w:rsidRDefault="005F2787" w:rsidP="00B66433">
      <w:pPr>
        <w:pStyle w:val="Chapterbodytext"/>
        <w:tabs>
          <w:tab w:val="left" w:pos="1620"/>
        </w:tabs>
        <w:rPr>
          <w:lang w:val="fr-CA"/>
        </w:rPr>
      </w:pPr>
      <w:r w:rsidRPr="006A2D5E">
        <w:rPr>
          <w:lang w:val="fr-CA"/>
        </w:rPr>
        <w:t xml:space="preserve">Graphique 20 : </w:t>
      </w:r>
      <w:r w:rsidRPr="006A2D5E">
        <w:rPr>
          <w:lang w:val="fr-CA"/>
        </w:rPr>
        <w:tab/>
        <w:t>Raisons du manque d’inscription aux programmes pour jeunes</w:t>
      </w:r>
    </w:p>
    <w:p w14:paraId="36297936" w14:textId="77777777" w:rsidR="005F2787" w:rsidRPr="006A2D5E" w:rsidRDefault="005F2787" w:rsidP="00B66433">
      <w:pPr>
        <w:pStyle w:val="Chapterbodytext"/>
        <w:rPr>
          <w:lang w:val="fr-CA"/>
        </w:rPr>
      </w:pPr>
    </w:p>
    <w:p w14:paraId="701BD871" w14:textId="77777777" w:rsidR="005F2787" w:rsidRPr="006A2D5E" w:rsidRDefault="005F2787" w:rsidP="00B66433">
      <w:pPr>
        <w:pStyle w:val="Heading3"/>
        <w:rPr>
          <w:lang w:val="fr-CA"/>
        </w:rPr>
        <w:sectPr w:rsidR="005F2787" w:rsidRPr="006A2D5E" w:rsidSect="00B66433">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576" w:gutter="0"/>
          <w:cols w:space="720"/>
          <w:docGrid w:linePitch="360"/>
        </w:sectPr>
      </w:pPr>
    </w:p>
    <w:p w14:paraId="774B605B" w14:textId="77777777" w:rsidR="005F2787" w:rsidRPr="006A2D5E" w:rsidRDefault="005F2787" w:rsidP="00B66433">
      <w:pPr>
        <w:pStyle w:val="Heading3"/>
        <w:numPr>
          <w:ilvl w:val="0"/>
          <w:numId w:val="0"/>
        </w:numPr>
        <w:rPr>
          <w:b/>
          <w:bCs/>
          <w:lang w:val="fr-CA"/>
        </w:rPr>
      </w:pPr>
      <w:bookmarkStart w:id="7" w:name="_Toc27662241"/>
      <w:bookmarkStart w:id="8" w:name="_Toc169627584"/>
      <w:r w:rsidRPr="006A2D5E">
        <w:rPr>
          <w:b/>
          <w:lang w:val="fr-CA"/>
        </w:rPr>
        <w:lastRenderedPageBreak/>
        <w:t>Sommaire</w:t>
      </w:r>
      <w:bookmarkEnd w:id="7"/>
      <w:bookmarkEnd w:id="8"/>
    </w:p>
    <w:p w14:paraId="21BC8643" w14:textId="77777777" w:rsidR="005F2787" w:rsidRPr="006A2D5E" w:rsidRDefault="005F2787" w:rsidP="00B66433">
      <w:pPr>
        <w:pStyle w:val="Chapterbodytext"/>
        <w:rPr>
          <w:lang w:val="fr-CA"/>
        </w:rPr>
      </w:pPr>
    </w:p>
    <w:p w14:paraId="58776DEA" w14:textId="77777777" w:rsidR="005F2787" w:rsidRPr="006A2D5E" w:rsidRDefault="005F2787" w:rsidP="00B66433">
      <w:pPr>
        <w:pStyle w:val="Heading4"/>
        <w:rPr>
          <w:lang w:val="fr-CA"/>
        </w:rPr>
      </w:pPr>
      <w:bookmarkStart w:id="9" w:name="_Toc27662242"/>
      <w:bookmarkStart w:id="10" w:name="_Toc87709458"/>
      <w:bookmarkStart w:id="11" w:name="_Toc169627585"/>
      <w:r w:rsidRPr="006A2D5E">
        <w:rPr>
          <w:lang w:val="fr-CA"/>
        </w:rPr>
        <w:t>Contexte et objectifs</w:t>
      </w:r>
      <w:bookmarkEnd w:id="9"/>
      <w:bookmarkEnd w:id="10"/>
      <w:bookmarkEnd w:id="11"/>
    </w:p>
    <w:p w14:paraId="78C07EF9" w14:textId="77777777" w:rsidR="005F2787" w:rsidRPr="006A2D5E" w:rsidRDefault="005F2787" w:rsidP="00B66433">
      <w:pPr>
        <w:pStyle w:val="Chapterbodytext"/>
        <w:rPr>
          <w:lang w:val="fr-CA"/>
        </w:rPr>
      </w:pPr>
    </w:p>
    <w:p w14:paraId="0BD415EA" w14:textId="77777777" w:rsidR="005F2787" w:rsidRPr="006A2D5E" w:rsidRDefault="005F2787" w:rsidP="00B66433">
      <w:pPr>
        <w:pStyle w:val="Chapterbodytext"/>
        <w:rPr>
          <w:highlight w:val="yellow"/>
          <w:lang w:val="fr-CA"/>
        </w:rPr>
      </w:pPr>
      <w:r w:rsidRPr="006A2D5E">
        <w:rPr>
          <w:lang w:val="fr-CA"/>
        </w:rPr>
        <w:t>Les lettres de mandat du ministre de la Sécurité publique, de la vice-première ministre ainsi que du ministre de la Justice et procureur général – tout comme le discours du Trône de 2021 et le discours du budget de 2022 – décrivent l’engagement du gouvernement envers la prise de mesures visant à réduire la violence liée aux armes à feu au Canada, notamment en fournissant aux provinces, aux territoires, aux municipalités et aux collectivités autochtones du financement pour prévenir les activités des gangs et pour intervenir dans la lutte contre les gangs par l’entremise de l’</w:t>
      </w:r>
      <w:r w:rsidRPr="006A2D5E">
        <w:rPr>
          <w:i/>
          <w:lang w:val="fr-CA"/>
        </w:rPr>
        <w:t>Initiative de lutte contre la violence liée aux armes à feu et aux gangs</w:t>
      </w:r>
      <w:r w:rsidRPr="006A2D5E">
        <w:rPr>
          <w:lang w:val="fr-CA"/>
        </w:rPr>
        <w:t xml:space="preserve"> (ILCVAFG) et du </w:t>
      </w:r>
      <w:r w:rsidRPr="006A2D5E">
        <w:rPr>
          <w:i/>
          <w:lang w:val="fr-CA"/>
        </w:rPr>
        <w:t>Fonds pour bâtir des communautés sécuritaires</w:t>
      </w:r>
      <w:r w:rsidRPr="006A2D5E">
        <w:rPr>
          <w:lang w:val="fr-CA"/>
        </w:rPr>
        <w:t xml:space="preserve"> (FBCS).</w:t>
      </w:r>
    </w:p>
    <w:p w14:paraId="6259646F" w14:textId="77777777" w:rsidR="005F2787" w:rsidRPr="006A2D5E" w:rsidRDefault="005F2787" w:rsidP="00B66433">
      <w:pPr>
        <w:pStyle w:val="Chapterbodytext"/>
        <w:rPr>
          <w:lang w:val="fr-CA" w:eastAsia="en-US"/>
        </w:rPr>
      </w:pPr>
    </w:p>
    <w:p w14:paraId="1A6ED988" w14:textId="77777777" w:rsidR="005F2787" w:rsidRPr="006A2D5E" w:rsidRDefault="005F2787" w:rsidP="00B66433">
      <w:pPr>
        <w:pStyle w:val="Chapterbodytext"/>
        <w:rPr>
          <w:lang w:val="fr-CA"/>
        </w:rPr>
      </w:pPr>
      <w:r w:rsidRPr="006A2D5E">
        <w:rPr>
          <w:lang w:val="fr-CA"/>
        </w:rPr>
        <w:t>Au cours de l’exercice 2021-2022, Sécurité publique Canada a lancé une campagne de sensibilisation aux armes à feu, qui informait les Canadiens que le gouvernement du Canada prenait des mesures pour prévenir la violence liée aux armes à feu, notamment en ciblant la violence liée aux gangs.</w:t>
      </w:r>
    </w:p>
    <w:p w14:paraId="299BFCC4" w14:textId="77777777" w:rsidR="005F2787" w:rsidRPr="006A2D5E" w:rsidRDefault="005F2787" w:rsidP="00B66433">
      <w:pPr>
        <w:pStyle w:val="Chapterbodytext"/>
        <w:rPr>
          <w:lang w:val="fr-CA" w:eastAsia="en-US"/>
        </w:rPr>
      </w:pPr>
    </w:p>
    <w:p w14:paraId="603CB42F" w14:textId="77777777" w:rsidR="005F2787" w:rsidRPr="006A2D5E" w:rsidRDefault="005F2787" w:rsidP="00B66433">
      <w:pPr>
        <w:pStyle w:val="Chapterbodytext"/>
        <w:rPr>
          <w:lang w:val="fr-CA"/>
        </w:rPr>
      </w:pPr>
      <w:r w:rsidRPr="006A2D5E">
        <w:rPr>
          <w:lang w:val="fr-CA"/>
        </w:rPr>
        <w:t>La recherche contribuera à orienter les futurs efforts de sensibilisation et met l’accent sur les perceptions, la sensibilisation et la compréhension des Canadiens à l’égard de la violence liée aux armes à feu et aux gangs au Canada. Plus précisément, le sondage mesure ce qui suit :</w:t>
      </w:r>
    </w:p>
    <w:p w14:paraId="13D945C5" w14:textId="77777777" w:rsidR="005F2787" w:rsidRPr="006A2D5E" w:rsidRDefault="005F2787" w:rsidP="00B66433">
      <w:pPr>
        <w:pStyle w:val="Chapterbodytext"/>
        <w:rPr>
          <w:lang w:val="fr-CA" w:eastAsia="en-US"/>
        </w:rPr>
      </w:pPr>
    </w:p>
    <w:p w14:paraId="1156501D" w14:textId="77777777" w:rsidR="005F2787" w:rsidRPr="006A2D5E" w:rsidRDefault="005F2787" w:rsidP="00B66433">
      <w:pPr>
        <w:pStyle w:val="Highl-1"/>
        <w:tabs>
          <w:tab w:val="clear" w:pos="1080"/>
          <w:tab w:val="num" w:pos="360"/>
        </w:tabs>
        <w:rPr>
          <w:sz w:val="24"/>
          <w:szCs w:val="24"/>
          <w:lang w:val="fr-CA"/>
        </w:rPr>
      </w:pPr>
      <w:r w:rsidRPr="006A2D5E">
        <w:rPr>
          <w:sz w:val="24"/>
          <w:szCs w:val="24"/>
          <w:lang w:val="fr-CA"/>
        </w:rPr>
        <w:t>Sensibilisation à la criminalité des gangs et à la violence liée aux armes à feu et aux gangs, et initiatives de prévention et d’intervention.</w:t>
      </w:r>
    </w:p>
    <w:p w14:paraId="374C2F32" w14:textId="77777777" w:rsidR="005F2787" w:rsidRPr="006A2D5E" w:rsidRDefault="005F2787" w:rsidP="00B66433">
      <w:pPr>
        <w:pStyle w:val="Highl-1"/>
        <w:tabs>
          <w:tab w:val="clear" w:pos="1080"/>
          <w:tab w:val="num" w:pos="360"/>
        </w:tabs>
        <w:rPr>
          <w:sz w:val="24"/>
          <w:szCs w:val="24"/>
          <w:lang w:val="fr-CA"/>
        </w:rPr>
      </w:pPr>
      <w:r w:rsidRPr="006A2D5E">
        <w:rPr>
          <w:sz w:val="24"/>
          <w:szCs w:val="24"/>
          <w:lang w:val="fr-CA"/>
        </w:rPr>
        <w:t>Connaissances et attitudes envers les gangs dans le contexte canadien.</w:t>
      </w:r>
    </w:p>
    <w:p w14:paraId="00BB4FA9" w14:textId="77777777" w:rsidR="005F2787" w:rsidRPr="006A2D5E" w:rsidRDefault="005F2787" w:rsidP="00B66433">
      <w:pPr>
        <w:pStyle w:val="Highl-1"/>
        <w:tabs>
          <w:tab w:val="clear" w:pos="1080"/>
          <w:tab w:val="num" w:pos="360"/>
        </w:tabs>
        <w:rPr>
          <w:sz w:val="24"/>
          <w:szCs w:val="24"/>
          <w:lang w:val="fr-CA"/>
        </w:rPr>
      </w:pPr>
      <w:r w:rsidRPr="006A2D5E">
        <w:rPr>
          <w:sz w:val="24"/>
          <w:szCs w:val="24"/>
          <w:lang w:val="fr-CA"/>
        </w:rPr>
        <w:t>Habitudes médiatiques et sources d’information dignes de confiance.</w:t>
      </w:r>
    </w:p>
    <w:p w14:paraId="2CEBA63E" w14:textId="77777777" w:rsidR="005F2787" w:rsidRPr="006A2D5E" w:rsidRDefault="005F2787" w:rsidP="00B66433">
      <w:pPr>
        <w:pStyle w:val="Highl-1"/>
        <w:tabs>
          <w:tab w:val="clear" w:pos="1080"/>
          <w:tab w:val="num" w:pos="360"/>
        </w:tabs>
        <w:rPr>
          <w:sz w:val="24"/>
          <w:szCs w:val="24"/>
          <w:lang w:val="fr-CA"/>
        </w:rPr>
      </w:pPr>
      <w:r w:rsidRPr="006A2D5E">
        <w:rPr>
          <w:sz w:val="24"/>
          <w:szCs w:val="24"/>
          <w:lang w:val="fr-CA"/>
        </w:rPr>
        <w:t>Comportements et mesures prises par le public cible.</w:t>
      </w:r>
    </w:p>
    <w:p w14:paraId="67555391" w14:textId="77777777" w:rsidR="005F2787" w:rsidRPr="006A2D5E" w:rsidRDefault="005F2787" w:rsidP="00B66433">
      <w:pPr>
        <w:pStyle w:val="Chapterbodytext"/>
        <w:rPr>
          <w:lang w:val="fr-CA"/>
        </w:rPr>
      </w:pPr>
      <w:bookmarkStart w:id="12" w:name="_Hlk105578554"/>
    </w:p>
    <w:bookmarkEnd w:id="12"/>
    <w:p w14:paraId="4F73CC1C" w14:textId="77777777" w:rsidR="005F2787" w:rsidRDefault="005F2787" w:rsidP="00B66433">
      <w:pPr>
        <w:pStyle w:val="Chapterbodytext"/>
        <w:rPr>
          <w:lang w:val="fr-CA"/>
        </w:rPr>
      </w:pPr>
      <w:r w:rsidRPr="006A2D5E">
        <w:rPr>
          <w:lang w:val="fr-CA"/>
        </w:rPr>
        <w:t>Les résultats aideront à cerner les niveaux de sensibilisation actuels, les attitudes et les opinions sur la criminalité liée aux gangs et aux armes à feu, les lacunes en matière de connaissances, ainsi que les types de ressources qui seraient les plus utiles pour les particuliers, les familles et d’autres personnes.</w:t>
      </w:r>
    </w:p>
    <w:p w14:paraId="286A3C05" w14:textId="77777777" w:rsidR="005F2787" w:rsidRPr="006A2D5E" w:rsidRDefault="005F2787" w:rsidP="00B66433">
      <w:pPr>
        <w:pStyle w:val="Chapterbodytext"/>
        <w:rPr>
          <w:lang w:val="fr-CA"/>
        </w:rPr>
      </w:pPr>
    </w:p>
    <w:p w14:paraId="0E8D4A3C" w14:textId="77777777" w:rsidR="005F2787" w:rsidRPr="006A2D5E" w:rsidRDefault="005F2787" w:rsidP="00B66433">
      <w:pPr>
        <w:pStyle w:val="Heading4"/>
        <w:rPr>
          <w:lang w:val="fr-CA"/>
        </w:rPr>
      </w:pPr>
      <w:bookmarkStart w:id="13" w:name="_Toc27662243"/>
      <w:r w:rsidRPr="006A2D5E">
        <w:rPr>
          <w:lang w:val="fr-CA"/>
        </w:rPr>
        <w:br w:type="page"/>
      </w:r>
      <w:bookmarkStart w:id="14" w:name="_Toc169627586"/>
      <w:r w:rsidRPr="006A2D5E">
        <w:rPr>
          <w:lang w:val="fr-CA"/>
        </w:rPr>
        <w:lastRenderedPageBreak/>
        <w:t>Méthodologie</w:t>
      </w:r>
      <w:bookmarkEnd w:id="13"/>
      <w:bookmarkEnd w:id="14"/>
    </w:p>
    <w:p w14:paraId="5D659F09" w14:textId="77777777" w:rsidR="005F2787" w:rsidRPr="006A2D5E" w:rsidRDefault="005F2787" w:rsidP="00B66433">
      <w:pPr>
        <w:pStyle w:val="Chapterbodytext"/>
        <w:rPr>
          <w:lang w:val="fr-CA"/>
        </w:rPr>
      </w:pPr>
    </w:p>
    <w:p w14:paraId="1E9301CD" w14:textId="77777777" w:rsidR="005F2787" w:rsidRPr="006A2D5E" w:rsidRDefault="005F2787" w:rsidP="006A2D5E">
      <w:pPr>
        <w:pStyle w:val="Chapterbodytext"/>
        <w:rPr>
          <w:lang w:val="fr-CA"/>
        </w:rPr>
      </w:pPr>
      <w:r w:rsidRPr="006A2D5E">
        <w:rPr>
          <w:lang w:val="fr-CA"/>
        </w:rPr>
        <w:t>Le sondage a été mené du 28 fév</w:t>
      </w:r>
      <w:r>
        <w:rPr>
          <w:lang w:val="fr-CA"/>
        </w:rPr>
        <w:t>rier au 14 mars 2024 auprès de 2 </w:t>
      </w:r>
      <w:r w:rsidRPr="006A2D5E">
        <w:rPr>
          <w:lang w:val="fr-CA"/>
        </w:rPr>
        <w:t xml:space="preserve">069 Canadiens âgés de douze ans ou plus, y compris les principaux groupes cibles de </w:t>
      </w:r>
      <w:r>
        <w:rPr>
          <w:lang w:val="fr-CA"/>
        </w:rPr>
        <w:t>jeunes âgés de 12 à 24 ans (n=</w:t>
      </w:r>
      <w:r w:rsidRPr="006A2D5E">
        <w:rPr>
          <w:lang w:val="fr-CA"/>
        </w:rPr>
        <w:t>385), les parents de jeunes âgés de 12 à 24 ans (n=504), la famille élargie et les influenceurs (comme les enseignants, les conseillers et d’autres personnes qui prodiguent des conseils à des perso</w:t>
      </w:r>
      <w:r>
        <w:rPr>
          <w:lang w:val="fr-CA"/>
        </w:rPr>
        <w:t>nnes âgées de 12 à 24 ans) (n=</w:t>
      </w:r>
      <w:r w:rsidRPr="006A2D5E">
        <w:rPr>
          <w:lang w:val="fr-CA"/>
        </w:rPr>
        <w:t xml:space="preserve">631). La source de l’échantillon est le panel interne </w:t>
      </w:r>
      <w:proofErr w:type="spellStart"/>
      <w:r w:rsidRPr="006A2D5E">
        <w:rPr>
          <w:lang w:val="fr-CA"/>
        </w:rPr>
        <w:t>Prob</w:t>
      </w:r>
      <w:r w:rsidRPr="006A2D5E">
        <w:rPr>
          <w:i/>
          <w:iCs/>
          <w:lang w:val="fr-CA"/>
        </w:rPr>
        <w:t>it</w:t>
      </w:r>
      <w:proofErr w:type="spellEnd"/>
      <w:r w:rsidRPr="006A2D5E">
        <w:rPr>
          <w:lang w:val="fr-CA"/>
        </w:rPr>
        <w:t>, qui se compose de Canadiens et Canadiennes recrutés au hasard.</w:t>
      </w:r>
    </w:p>
    <w:p w14:paraId="08B8CDAC" w14:textId="77777777" w:rsidR="005F2787" w:rsidRPr="006A2D5E" w:rsidRDefault="005F2787" w:rsidP="00B66433">
      <w:pPr>
        <w:pStyle w:val="Chapterbodytext"/>
        <w:rPr>
          <w:lang w:val="fr-CA"/>
        </w:rPr>
      </w:pPr>
    </w:p>
    <w:p w14:paraId="34B6FBCD" w14:textId="77777777" w:rsidR="005F2787" w:rsidRPr="006A2D5E" w:rsidRDefault="005F2787" w:rsidP="00B66433">
      <w:pPr>
        <w:pStyle w:val="Chapterbodytext"/>
        <w:rPr>
          <w:lang w:val="fr-CA"/>
        </w:rPr>
      </w:pPr>
      <w:r w:rsidRPr="006A2D5E">
        <w:rPr>
          <w:lang w:val="fr-CA"/>
        </w:rPr>
        <w:t>Les jeunes ont été inclus dans l’échantillon par l’intermédiaire d’un amalgame de membres du panel âgés de moins de 25 ans, de parents et de membres de la famille élargie, généralement en envoyant une invitation par courriel avec un lien vers le sondage que le parent ou le membre de la famille élargie pouvait transmettre à un jeune avec lequel il est en contact.</w:t>
      </w:r>
    </w:p>
    <w:p w14:paraId="6AE6C9C7" w14:textId="77777777" w:rsidR="005F2787" w:rsidRPr="006A2D5E" w:rsidRDefault="005F2787" w:rsidP="00B66433">
      <w:pPr>
        <w:pStyle w:val="Chapterbodytext"/>
        <w:rPr>
          <w:lang w:val="fr-CA"/>
        </w:rPr>
      </w:pPr>
    </w:p>
    <w:p w14:paraId="32D7BD1F" w14:textId="77777777" w:rsidR="005F2787" w:rsidRPr="006A2D5E" w:rsidRDefault="005F2787" w:rsidP="00B66433">
      <w:pPr>
        <w:pStyle w:val="Chapterbodytext"/>
        <w:rPr>
          <w:lang w:val="fr-CA"/>
        </w:rPr>
      </w:pPr>
      <w:r w:rsidRPr="006A2D5E">
        <w:rPr>
          <w:lang w:val="fr-CA"/>
        </w:rPr>
        <w:t>L’échantillon probabiliste recruté de façon aléatoire présente une marge d’erreur de +/- 2,2 % (+/- 3,5 à 5 % pour les jeunes, les parents, les membres de la famille élargie et les influenceurs). La marge d’erreur pour les autres principaux segments de l’échantillon se situe entre +/-3 % et +/-6 %. Il était possible de répondre au sondage en ligne ou au téléphone dans les deux langues officielles. La durée moyenne du sondage était de 12 minutes en ligne et de 19 minutes au téléphone. Le taux de réponse global à l’enquête est de 26 %. L’annexe A présente de plus amples détails sur la méthodologie utilisée dans le cadre du sondage.</w:t>
      </w:r>
    </w:p>
    <w:p w14:paraId="197F2269" w14:textId="77777777" w:rsidR="005F2787" w:rsidRPr="006A2D5E" w:rsidRDefault="005F2787" w:rsidP="00B66433">
      <w:pPr>
        <w:pStyle w:val="Chapterbodytext"/>
        <w:rPr>
          <w:lang w:val="fr-CA"/>
        </w:rPr>
      </w:pPr>
    </w:p>
    <w:p w14:paraId="3D57C8F2" w14:textId="77777777" w:rsidR="005F2787" w:rsidRPr="006A2D5E" w:rsidRDefault="005F2787" w:rsidP="00B66433">
      <w:pPr>
        <w:pStyle w:val="Heading4"/>
        <w:rPr>
          <w:lang w:val="fr-CA"/>
        </w:rPr>
      </w:pPr>
      <w:bookmarkStart w:id="15" w:name="_Toc27662244"/>
      <w:bookmarkStart w:id="16" w:name="_Toc87709460"/>
      <w:bookmarkStart w:id="17" w:name="_Toc169627587"/>
      <w:r w:rsidRPr="006A2D5E">
        <w:rPr>
          <w:lang w:val="fr-CA"/>
        </w:rPr>
        <w:t>Principales constatations</w:t>
      </w:r>
      <w:bookmarkEnd w:id="15"/>
      <w:bookmarkEnd w:id="16"/>
      <w:bookmarkEnd w:id="17"/>
    </w:p>
    <w:p w14:paraId="6BC4CB98" w14:textId="77777777" w:rsidR="005F2787" w:rsidRPr="006A2D5E" w:rsidRDefault="005F2787" w:rsidP="00B66433">
      <w:pPr>
        <w:pStyle w:val="Chapterbodytext"/>
        <w:rPr>
          <w:lang w:val="fr-CA"/>
        </w:rPr>
      </w:pPr>
    </w:p>
    <w:p w14:paraId="77C384B2" w14:textId="77777777" w:rsidR="005F2787" w:rsidRPr="006A2D5E" w:rsidRDefault="005F2787" w:rsidP="00B66433">
      <w:pPr>
        <w:pStyle w:val="Chapterbodytext"/>
        <w:rPr>
          <w:b/>
          <w:bCs/>
          <w:lang w:val="fr-CA"/>
        </w:rPr>
      </w:pPr>
      <w:r w:rsidRPr="006A2D5E">
        <w:rPr>
          <w:b/>
          <w:lang w:val="fr-CA"/>
        </w:rPr>
        <w:t>Segments de l’échantillon</w:t>
      </w:r>
    </w:p>
    <w:p w14:paraId="22C691E2" w14:textId="77777777" w:rsidR="005F2787" w:rsidRPr="006A2D5E" w:rsidRDefault="005F2787" w:rsidP="00B66433">
      <w:pPr>
        <w:pStyle w:val="Chapterbodytext"/>
        <w:rPr>
          <w:lang w:val="fr-CA"/>
        </w:rPr>
      </w:pPr>
      <w:r w:rsidRPr="006A2D5E">
        <w:rPr>
          <w:lang w:val="fr-CA"/>
        </w:rPr>
        <w:t>Un Canadien sur cinq déclare que lui-même ou un proche a été touché par la violence liée aux gangs. À peu près la même proportion (22 %) est d’accord pour dire qu’il y a des endroits dans leur quartier pour passer du temps qui sont gratuits et faciles d’accès.</w:t>
      </w:r>
    </w:p>
    <w:p w14:paraId="36D75043" w14:textId="77777777" w:rsidR="005F2787" w:rsidRPr="006A2D5E" w:rsidRDefault="005F2787" w:rsidP="00B66433">
      <w:pPr>
        <w:pStyle w:val="Chapterbodytext"/>
        <w:rPr>
          <w:lang w:val="fr-CA" w:eastAsia="en-US"/>
        </w:rPr>
      </w:pPr>
    </w:p>
    <w:p w14:paraId="7D2EE6EA" w14:textId="77777777" w:rsidR="005F2787" w:rsidRPr="006A2D5E" w:rsidRDefault="005F2787" w:rsidP="00B66433">
      <w:pPr>
        <w:pStyle w:val="Chapterbodytext"/>
        <w:rPr>
          <w:b/>
          <w:bCs/>
          <w:lang w:val="fr-CA"/>
        </w:rPr>
      </w:pPr>
      <w:r w:rsidRPr="006A2D5E">
        <w:rPr>
          <w:b/>
          <w:lang w:val="fr-CA"/>
        </w:rPr>
        <w:t>Risque perçu</w:t>
      </w:r>
    </w:p>
    <w:p w14:paraId="0B5D9147" w14:textId="77777777" w:rsidR="005F2787" w:rsidRPr="006A2D5E" w:rsidRDefault="005F2787" w:rsidP="00B66433">
      <w:pPr>
        <w:pStyle w:val="Chapterbodytext"/>
        <w:rPr>
          <w:lang w:val="fr-CA"/>
        </w:rPr>
      </w:pPr>
      <w:r w:rsidRPr="006A2D5E">
        <w:rPr>
          <w:lang w:val="fr-CA"/>
        </w:rPr>
        <w:t xml:space="preserve">Les Canadiens sont divisés également lorsqu’il est question du niveau de préoccupation quant à la menace de violence liée aux gangs dans leur collectivité locale. La moitié n’est pas du tout préoccupée ou pas très préoccupée, tandis qu’un peu plus de la moitié est plutôt préoccupée ou très préoccupée. Une proportion beaucoup plus élevée (78 %), cependant, est un peu ou très préoccupée par la violence liée aux gangs à l’extérieur de leur communauté locale. Quatre personnes sur dix (40 %) disent entendre parler parfois ou souvent de gangs et de violence liée aux gangs dans leur collectivité. Cette proportion passe à 80 % chez les Canadiens qui </w:t>
      </w:r>
      <w:r w:rsidRPr="006A2D5E">
        <w:rPr>
          <w:lang w:val="fr-CA"/>
        </w:rPr>
        <w:lastRenderedPageBreak/>
        <w:t>entendent parler de gangs et de violence liée aux gangs à l’extérieur de leur collectivité. Dans les deux cas, les résidents des petites collectivités ou des collectivités rurales sont beaucoup moins susceptibles de dire qu’ils sont préoccupés ou qu’ils en entendent souvent parler dans leur collectivité.</w:t>
      </w:r>
    </w:p>
    <w:p w14:paraId="1F9B046C" w14:textId="77777777" w:rsidR="005F2787" w:rsidRPr="006A2D5E" w:rsidRDefault="005F2787" w:rsidP="00B66433">
      <w:pPr>
        <w:pStyle w:val="Chapterbodytext"/>
        <w:rPr>
          <w:lang w:val="fr-CA" w:eastAsia="en-US"/>
        </w:rPr>
      </w:pPr>
    </w:p>
    <w:p w14:paraId="19055C7B" w14:textId="77777777" w:rsidR="005F2787" w:rsidRPr="006A2D5E" w:rsidRDefault="005F2787" w:rsidP="00B66433">
      <w:pPr>
        <w:pStyle w:val="Chapterbodytext"/>
        <w:rPr>
          <w:lang w:val="fr-CA"/>
        </w:rPr>
      </w:pPr>
      <w:r w:rsidRPr="006A2D5E">
        <w:rPr>
          <w:lang w:val="fr-CA"/>
        </w:rPr>
        <w:t xml:space="preserve">Les raisons les plus souvent évoquées pour se joindre à des gangs sont la pression exercée par les pairs (69 %), la recherche d’amis ou d’un cercle social (68 %), le fait de gagner de l’argent (64 %), le manque de scolarité (63 %) ou le manque d’appartenance (63 %). Environ quatre répondants sur dix croient que les gens qui se joignent à des gangs le font pour suivre des membres de la famille (45 %), pour des raisons de sécurité ou de protection (41 %) ou pour cause de pression culturelle (41 %). Environ trois personnes sur dix mentionnent un traumatisme intergénérationnel (34 %), une mauvaise santé mentale (30 %) ou la représentation des gangs dans les médias (27 %) comme des raisons de se joindre à un gang. Les principales activités les plus souvent associées aux gangs </w:t>
      </w:r>
      <w:proofErr w:type="gramStart"/>
      <w:r w:rsidRPr="006A2D5E">
        <w:rPr>
          <w:lang w:val="fr-CA"/>
        </w:rPr>
        <w:t>sont</w:t>
      </w:r>
      <w:proofErr w:type="gramEnd"/>
      <w:r w:rsidRPr="006A2D5E">
        <w:rPr>
          <w:lang w:val="fr-CA"/>
        </w:rPr>
        <w:t xml:space="preserve"> les crimes liés à la drogue (76 %) et les crimes commis avec des armes à feu (48 %), environ une personne sur cinq liant les gangs au crime organisé (23 %) et à la violence (20 %).</w:t>
      </w:r>
    </w:p>
    <w:p w14:paraId="7DB9ABD4" w14:textId="77777777" w:rsidR="005F2787" w:rsidRPr="006A2D5E" w:rsidRDefault="005F2787" w:rsidP="00B66433">
      <w:pPr>
        <w:pStyle w:val="Chapterbodytext"/>
        <w:rPr>
          <w:lang w:val="fr-CA" w:eastAsia="en-US"/>
        </w:rPr>
      </w:pPr>
    </w:p>
    <w:p w14:paraId="5701D95A" w14:textId="77777777" w:rsidR="005F2787" w:rsidRPr="006A2D5E" w:rsidRDefault="005F2787" w:rsidP="00B66433">
      <w:pPr>
        <w:pStyle w:val="Chapterbodytext"/>
        <w:rPr>
          <w:b/>
          <w:bCs/>
          <w:lang w:val="fr-CA"/>
        </w:rPr>
      </w:pPr>
      <w:r w:rsidRPr="006A2D5E">
        <w:rPr>
          <w:b/>
          <w:lang w:val="fr-CA"/>
        </w:rPr>
        <w:t>Attitudes à l’égard des gangs et de la violence liée aux gangs</w:t>
      </w:r>
    </w:p>
    <w:p w14:paraId="7CFC3CEA" w14:textId="77777777" w:rsidR="005F2787" w:rsidRPr="006A2D5E" w:rsidRDefault="005F2787" w:rsidP="00B66433">
      <w:pPr>
        <w:pStyle w:val="Chapterbodytext"/>
        <w:rPr>
          <w:lang w:val="fr-CA"/>
        </w:rPr>
      </w:pPr>
      <w:r w:rsidRPr="006A2D5E">
        <w:rPr>
          <w:lang w:val="fr-CA"/>
        </w:rPr>
        <w:t>La plupart des Canadiens conviennent que le port d’une arme à feu est dangereux (78 %) et sept sur dix sont d’accord pour dire que le Canada a un problème de violence liée aux gangs et que tous les gangs sont mauvais. Un peu plus de la moitié (54 %) croit que le Canada a un problème de violence liée aux armes à feu. Six répondants sur dix croient que les gens se joignent à des gangs parce qu’ils le doivent (59 %). Sept personnes sur dix conviennent que les médias traditionnels rendent attrayant le style de vie des gangs, alors qu’une moindre proportion (55 %) croit la même chose des médias sociaux.</w:t>
      </w:r>
    </w:p>
    <w:p w14:paraId="73B9DA6F" w14:textId="77777777" w:rsidR="005F2787" w:rsidRPr="006A2D5E" w:rsidRDefault="005F2787" w:rsidP="00B66433">
      <w:pPr>
        <w:pStyle w:val="Chapterbodytext"/>
        <w:rPr>
          <w:lang w:val="fr-CA"/>
        </w:rPr>
      </w:pPr>
    </w:p>
    <w:p w14:paraId="3BFDD739" w14:textId="77777777" w:rsidR="005F2787" w:rsidRPr="006A2D5E" w:rsidRDefault="005F2787" w:rsidP="00B66433">
      <w:pPr>
        <w:pStyle w:val="Chapterbodytext"/>
        <w:rPr>
          <w:b/>
          <w:bCs/>
          <w:lang w:val="fr-CA"/>
        </w:rPr>
      </w:pPr>
      <w:r w:rsidRPr="006A2D5E">
        <w:rPr>
          <w:b/>
          <w:lang w:val="fr-CA"/>
        </w:rPr>
        <w:t>Perception des mesures de lutte contre la violence et la criminalité liées aux gangs</w:t>
      </w:r>
    </w:p>
    <w:p w14:paraId="14368C23" w14:textId="77777777" w:rsidR="005F2787" w:rsidRPr="006A2D5E" w:rsidRDefault="005F2787" w:rsidP="00B66433">
      <w:pPr>
        <w:pStyle w:val="Chapterbodytext"/>
        <w:rPr>
          <w:lang w:val="fr-CA"/>
        </w:rPr>
      </w:pPr>
      <w:r w:rsidRPr="006A2D5E">
        <w:rPr>
          <w:lang w:val="fr-CA"/>
        </w:rPr>
        <w:t>Le rendement perçu du gouvernement du Canada lorsqu’il s’agit d’adopter des mesures visant à lutter contre la violence liée aux gangs est assez faible parmi les répondants. Sept personnes sur dix (69 %) estiment que ce rendement est mauvais (43 %) ou correct (27 %). Seule une personne sur dix croit qu’il est bon (10 %) ou excellent (1 %), bien que 19 % disent ne pas savoir. Les parents des jeunes âgés de 12 à 24 ans sont les moins positifs, 50 % considérant le rendement comme faible.</w:t>
      </w:r>
    </w:p>
    <w:p w14:paraId="0BAAD9CF" w14:textId="77777777" w:rsidR="005F2787" w:rsidRPr="006A2D5E" w:rsidRDefault="005F2787" w:rsidP="00B66433">
      <w:pPr>
        <w:pStyle w:val="Chapterbodytext"/>
        <w:rPr>
          <w:lang w:val="fr-CA" w:eastAsia="en-US"/>
        </w:rPr>
      </w:pPr>
    </w:p>
    <w:p w14:paraId="34728B6E" w14:textId="77777777" w:rsidR="005F2787" w:rsidRPr="006A2D5E" w:rsidRDefault="005F2787" w:rsidP="00B66433">
      <w:pPr>
        <w:pStyle w:val="Chapterbodytext"/>
        <w:rPr>
          <w:b/>
          <w:bCs/>
          <w:lang w:val="fr-CA"/>
        </w:rPr>
      </w:pPr>
      <w:r w:rsidRPr="006A2D5E">
        <w:rPr>
          <w:b/>
          <w:lang w:val="fr-CA"/>
        </w:rPr>
        <w:t>Perceptions des jeunes</w:t>
      </w:r>
    </w:p>
    <w:p w14:paraId="295BBB67" w14:textId="77777777" w:rsidR="005F2787" w:rsidRPr="006A2D5E" w:rsidRDefault="005F2787" w:rsidP="00B66433">
      <w:pPr>
        <w:pStyle w:val="Chapterbodytext"/>
        <w:rPr>
          <w:lang w:val="fr-CA"/>
        </w:rPr>
      </w:pPr>
      <w:r w:rsidRPr="006A2D5E">
        <w:rPr>
          <w:lang w:val="fr-CA"/>
        </w:rPr>
        <w:t xml:space="preserve">La plupart des jeunes disent qu’ils se sentent toujours ou principalement en sécurité à l’école (88 %) ou dans leur collectivité (86 %). Les jeunes disent qu’ils parleraient principalement à un parent ou tuteur (71 %) ou à un ami (60 %) s’ils se sentaient en danger dans leur collectivité. </w:t>
      </w:r>
      <w:r w:rsidRPr="006A2D5E">
        <w:rPr>
          <w:lang w:val="fr-CA"/>
        </w:rPr>
        <w:lastRenderedPageBreak/>
        <w:t>Plus d’un jeune sur trois (37 %) parlerait à un autre membre de la famille, tandis qu’un sur quatre (26 %) approcherait un enseignant, un éducateur ou un entraîneur.</w:t>
      </w:r>
    </w:p>
    <w:p w14:paraId="3F3119FD" w14:textId="77777777" w:rsidR="005F2787" w:rsidRPr="006A2D5E" w:rsidRDefault="005F2787" w:rsidP="00B66433">
      <w:pPr>
        <w:pStyle w:val="Chapterbodytext"/>
        <w:rPr>
          <w:lang w:val="fr-CA" w:eastAsia="en-US"/>
        </w:rPr>
      </w:pPr>
    </w:p>
    <w:p w14:paraId="59BEC1E5" w14:textId="77777777" w:rsidR="005F2787" w:rsidRPr="006A2D5E" w:rsidRDefault="005F2787" w:rsidP="00B66433">
      <w:pPr>
        <w:pStyle w:val="Chapterbodytext"/>
        <w:rPr>
          <w:lang w:val="fr-CA"/>
        </w:rPr>
      </w:pPr>
      <w:r w:rsidRPr="006A2D5E">
        <w:rPr>
          <w:lang w:val="fr-CA"/>
        </w:rPr>
        <w:t>Trois jeunes sur dix (30 %) disent avoir ressenti la pression de leurs amis ou de leurs pairs pour prendre de la drogue. Environ une personne sur cinq dit avoir ressenti de la pression pour participer à une activité sexuelle (20 %), pour voler (19 %) ou pour faire de l’intimidation ou de la cyberintimidation (18 %). Moins d’un répondant sur dix mentionne la pression exercée par les pairs pour commettre de la violence physique (8 %), vendre de la drogue (6 %), distribuer des images intimes sans consentement (6 %), porter une arme (5 %) ou se joindre à un gang (2 %). Plus de la moitié des jeunes affirme que quelqu’un lui a parlé des risques et des préjudices liés aux gangs. Il s’agit habituellement d’un enseignant, d’un éducateur ou d’un entraîneur (73 %), ou encore d’un parent ou tuteur (53 %).</w:t>
      </w:r>
    </w:p>
    <w:p w14:paraId="062156DF" w14:textId="77777777" w:rsidR="005F2787" w:rsidRPr="006A2D5E" w:rsidRDefault="005F2787" w:rsidP="00B66433">
      <w:pPr>
        <w:pStyle w:val="Chapterbodytext"/>
        <w:rPr>
          <w:lang w:val="fr-CA" w:eastAsia="en-US"/>
        </w:rPr>
      </w:pPr>
    </w:p>
    <w:p w14:paraId="480E52F9" w14:textId="77777777" w:rsidR="005F2787" w:rsidRPr="006A2D5E" w:rsidRDefault="005F2787" w:rsidP="00B66433">
      <w:pPr>
        <w:pStyle w:val="Chapterbodytext"/>
        <w:rPr>
          <w:lang w:val="fr-CA"/>
        </w:rPr>
      </w:pPr>
      <w:r w:rsidRPr="006A2D5E">
        <w:rPr>
          <w:lang w:val="fr-CA"/>
        </w:rPr>
        <w:t xml:space="preserve">Après l’école, le divertissement des jeunes tourne principalement autour de la télévision, des jeux vidéo, de YouTube et des médias sociaux (82 %). Six répondants de ce groupe sur dix font leurs devoirs (68 %) après l’école ou se réunissent avec des amis (60 %), tandis que près de la moitié (47 %) </w:t>
      </w:r>
      <w:proofErr w:type="gramStart"/>
      <w:r w:rsidRPr="006A2D5E">
        <w:rPr>
          <w:lang w:val="fr-CA"/>
        </w:rPr>
        <w:t>fait</w:t>
      </w:r>
      <w:proofErr w:type="gramEnd"/>
      <w:r w:rsidRPr="006A2D5E">
        <w:rPr>
          <w:lang w:val="fr-CA"/>
        </w:rPr>
        <w:t xml:space="preserve"> du sport. Le tiers (33 %) des jeunes travaille à temps partiel, tandis que deux jeunes sur dix font des activités parascolaires (21 %) ou d’un programme d’art (18 %).</w:t>
      </w:r>
    </w:p>
    <w:p w14:paraId="6891E981" w14:textId="77777777" w:rsidR="005F2787" w:rsidRPr="006A2D5E" w:rsidRDefault="005F2787" w:rsidP="00B66433">
      <w:pPr>
        <w:pStyle w:val="Chapterbodytext"/>
        <w:rPr>
          <w:lang w:val="fr-CA" w:eastAsia="en-US"/>
        </w:rPr>
      </w:pPr>
    </w:p>
    <w:p w14:paraId="40B7EBE8" w14:textId="77777777" w:rsidR="005F2787" w:rsidRPr="006A2D5E" w:rsidRDefault="005F2787" w:rsidP="00B66433">
      <w:pPr>
        <w:pStyle w:val="Chapterbodytext"/>
        <w:rPr>
          <w:b/>
          <w:bCs/>
          <w:lang w:val="fr-CA"/>
        </w:rPr>
      </w:pPr>
      <w:r w:rsidRPr="006A2D5E">
        <w:rPr>
          <w:b/>
          <w:lang w:val="fr-CA"/>
        </w:rPr>
        <w:t>Perceptions et expériences de parents et d’influenceurs</w:t>
      </w:r>
    </w:p>
    <w:p w14:paraId="6AE1E84A" w14:textId="77777777" w:rsidR="005F2787" w:rsidRPr="006A2D5E" w:rsidRDefault="005F2787" w:rsidP="00B66433">
      <w:pPr>
        <w:pStyle w:val="Chapterbodytext"/>
        <w:rPr>
          <w:lang w:val="fr-CA"/>
        </w:rPr>
      </w:pPr>
      <w:r w:rsidRPr="006A2D5E">
        <w:rPr>
          <w:lang w:val="fr-CA"/>
        </w:rPr>
        <w:t>La majorité des parents (56 %) et une personne sur trois qui exerce de l’influence sur des jeunes (32 %) déclarent avoir parlé à un enfant des risques et des préjudices liés aux gangs. La moitié des répondants (52 %) affirme ne pas avoir entendu parler de ressources et de programmes offerts qui peuvent aider les jeunes à risque et prévenir leur adhésion à des gangs. Lorsqu’ils recherchent de l’information sur la façon d’aider un enfant qui pourrait être à risque de se joindre à un gang, la majorité des jeunes (58 %), des parents (55 %) ou des influenceurs (65 %) disent qu’ils se tourneraient vers un organisme à but non lucratif pour obtenir des ressources. Les autres sources d’information principales sont la police ou les autorités, les écoles et les éducateurs, ou encore les amis et la famille. Les sites Web de gouvernements sont une source potentielle selon 49 % des jeunes, 33 % des parents et 34 % des influenceurs.</w:t>
      </w:r>
    </w:p>
    <w:p w14:paraId="779943E2" w14:textId="77777777" w:rsidR="005F2787" w:rsidRPr="006A2D5E" w:rsidRDefault="005F2787" w:rsidP="00B66433">
      <w:pPr>
        <w:pStyle w:val="Chapterbodytext"/>
        <w:rPr>
          <w:lang w:val="fr-CA" w:eastAsia="en-US"/>
        </w:rPr>
      </w:pPr>
    </w:p>
    <w:p w14:paraId="4DCE2F9C" w14:textId="77777777" w:rsidR="005F2787" w:rsidRPr="006A2D5E" w:rsidRDefault="005F2787" w:rsidP="00B66433">
      <w:pPr>
        <w:pStyle w:val="Chapterbodytext"/>
        <w:rPr>
          <w:lang w:val="fr-CA"/>
        </w:rPr>
      </w:pPr>
      <w:r w:rsidRPr="006A2D5E">
        <w:rPr>
          <w:lang w:val="fr-CA"/>
        </w:rPr>
        <w:t xml:space="preserve">Selon 85 % des répondants, les programmes destinés aux jeunes sont un moyen très ou assez efficace de garder les enfants à l’écart des gangs. Deux jeunes sur trois (67 %), ainsi que la moitié des influenceurs (50 %) et des parents (53 %) disent avoir participé à un programme pour jeunes lorsqu’ils étaient enfants. Bien que les parents et les influenceurs croient que ces programmes sont efficaces (83 % à 87 % respectivement), les jeunes sont moins susceptibles de croire que les programmes pour jeunes empêchent les jeunes de se joindre à des gangs (75 %) et 16 % des jeunes considèrent que cela n’est pas très efficace. Les principales raisons relevées </w:t>
      </w:r>
      <w:r w:rsidRPr="006A2D5E">
        <w:rPr>
          <w:lang w:val="fr-CA"/>
        </w:rPr>
        <w:lastRenderedPageBreak/>
        <w:t>par les parents qui n’ont pas participé à un programme pour les jeunes ou qui n’y ont pas inscrit un enfant sont que cela n’intéressait pas leur enfant ou qu’ils considèrent ces programmes comme inutiles. Plus d’un répondant sur trois (37 %) n’y a tout simplement jamais pensé.</w:t>
      </w:r>
    </w:p>
    <w:p w14:paraId="7A054CE9" w14:textId="77777777" w:rsidR="005F2787" w:rsidRPr="006A2D5E" w:rsidRDefault="005F2787" w:rsidP="00B66433">
      <w:pPr>
        <w:pStyle w:val="Chapterbodytext"/>
        <w:rPr>
          <w:lang w:val="fr-CA" w:eastAsia="en-US"/>
        </w:rPr>
      </w:pPr>
    </w:p>
    <w:p w14:paraId="38646D4C" w14:textId="77777777" w:rsidR="005F2787" w:rsidRPr="006A2D5E" w:rsidRDefault="005F2787" w:rsidP="00B66433">
      <w:pPr>
        <w:pStyle w:val="Heading4"/>
        <w:rPr>
          <w:lang w:val="fr-CA"/>
        </w:rPr>
      </w:pPr>
      <w:bookmarkStart w:id="18" w:name="_Toc27662245"/>
      <w:bookmarkStart w:id="19" w:name="_Toc169627588"/>
      <w:r w:rsidRPr="006A2D5E">
        <w:rPr>
          <w:lang w:val="fr-CA"/>
        </w:rPr>
        <w:t>Note aux lecteurs</w:t>
      </w:r>
      <w:bookmarkEnd w:id="18"/>
      <w:bookmarkEnd w:id="19"/>
    </w:p>
    <w:p w14:paraId="7FC1D0C0" w14:textId="77777777" w:rsidR="005F2787" w:rsidRPr="006A2D5E" w:rsidRDefault="005F2787" w:rsidP="00B66433">
      <w:pPr>
        <w:pStyle w:val="Chapterbodytext"/>
        <w:rPr>
          <w:lang w:val="fr-CA"/>
        </w:rPr>
      </w:pPr>
    </w:p>
    <w:p w14:paraId="49725547" w14:textId="77777777" w:rsidR="005F2787" w:rsidRPr="006A2D5E" w:rsidRDefault="005F2787" w:rsidP="006A2D5E">
      <w:pPr>
        <w:pStyle w:val="Chapterbodytext"/>
        <w:rPr>
          <w:lang w:val="fr-CA"/>
        </w:rPr>
      </w:pPr>
      <w:r w:rsidRPr="006A2D5E">
        <w:rPr>
          <w:lang w:val="fr-CA"/>
        </w:rPr>
        <w:t>Les résultats détaillés de l’étude sont présentés dans les sections ci-dessous. Les résultats globaux apparaissent dans la section principale du rapport et sont normalement appuyés par un graphique ou une présentation tabulaire. Les résultats sont également décrits et présentés dans des graphiques pour les trois principaux segments d’intérêt de l’étude : les jeunes âgés de 12 à 24 ans, les parents de jeunes et les autres personnes qui influencent ou soutiennent les jeunes (à l’exclusion des parents) désignés dans le rapport comme des «</w:t>
      </w:r>
      <w:r>
        <w:rPr>
          <w:lang w:val="fr-CA"/>
        </w:rPr>
        <w:t> </w:t>
      </w:r>
      <w:r w:rsidRPr="006A2D5E">
        <w:rPr>
          <w:lang w:val="fr-CA"/>
        </w:rPr>
        <w:t>influenceurs</w:t>
      </w:r>
      <w:r>
        <w:rPr>
          <w:lang w:val="fr-CA"/>
        </w:rPr>
        <w:t> </w:t>
      </w:r>
      <w:r w:rsidRPr="006A2D5E">
        <w:rPr>
          <w:lang w:val="fr-CA"/>
        </w:rPr>
        <w:t>». Lorsque les résultats pour les parents et les autres «</w:t>
      </w:r>
      <w:r w:rsidRPr="0064445F">
        <w:rPr>
          <w:lang w:val="fr-CA"/>
        </w:rPr>
        <w:t> </w:t>
      </w:r>
      <w:r w:rsidRPr="006A2D5E">
        <w:rPr>
          <w:lang w:val="fr-CA"/>
        </w:rPr>
        <w:t>influenceurs</w:t>
      </w:r>
      <w:r>
        <w:rPr>
          <w:lang w:val="fr-CA"/>
        </w:rPr>
        <w:t> </w:t>
      </w:r>
      <w:r w:rsidRPr="006A2D5E">
        <w:rPr>
          <w:lang w:val="fr-CA"/>
        </w:rPr>
        <w:t>» sont semblables, ils sont combinés.</w:t>
      </w:r>
    </w:p>
    <w:p w14:paraId="423E64A0" w14:textId="77777777" w:rsidR="005F2787" w:rsidRPr="006A2D5E" w:rsidRDefault="005F2787" w:rsidP="00B66433">
      <w:pPr>
        <w:pStyle w:val="Chapterbodytext"/>
        <w:rPr>
          <w:lang w:val="fr-CA"/>
        </w:rPr>
      </w:pPr>
    </w:p>
    <w:p w14:paraId="6EA7342D" w14:textId="77777777" w:rsidR="005F2787" w:rsidRPr="006A2D5E" w:rsidRDefault="005F2787" w:rsidP="006A2D5E">
      <w:pPr>
        <w:pStyle w:val="Chapterbodytext"/>
        <w:rPr>
          <w:lang w:val="fr-CA"/>
        </w:rPr>
      </w:pPr>
      <w:r w:rsidRPr="006A2D5E">
        <w:rPr>
          <w:lang w:val="fr-CA"/>
        </w:rPr>
        <w:t>Les résultats pour la proportion de répondants de l’échantillon qui répondent «</w:t>
      </w:r>
      <w:r>
        <w:rPr>
          <w:lang w:val="fr-CA"/>
        </w:rPr>
        <w:t> </w:t>
      </w:r>
      <w:r w:rsidRPr="006A2D5E">
        <w:rPr>
          <w:lang w:val="fr-CA"/>
        </w:rPr>
        <w:t>je ne sais pas</w:t>
      </w:r>
      <w:r>
        <w:rPr>
          <w:lang w:val="fr-CA"/>
        </w:rPr>
        <w:t> </w:t>
      </w:r>
      <w:r w:rsidRPr="006A2D5E">
        <w:rPr>
          <w:lang w:val="fr-CA"/>
        </w:rPr>
        <w:t>» ou qui ne fournissent pas une réponse peuvent ne pas être indiqués dans la représentation graphique dans tous les cas, particulièrement lorsqu’ils ne sont pas appréciables (p. ex., 10 % ou moins). Aussi, il est possible que le</w:t>
      </w:r>
      <w:r>
        <w:rPr>
          <w:lang w:val="fr-CA"/>
        </w:rPr>
        <w:t xml:space="preserve"> total de</w:t>
      </w:r>
      <w:r w:rsidRPr="006A2D5E">
        <w:rPr>
          <w:lang w:val="fr-CA"/>
        </w:rPr>
        <w:t xml:space="preserve">s résultats ne </w:t>
      </w:r>
      <w:r>
        <w:rPr>
          <w:lang w:val="fr-CA"/>
        </w:rPr>
        <w:t xml:space="preserve">soit pas égal à 100 % </w:t>
      </w:r>
      <w:r w:rsidRPr="006A2D5E">
        <w:rPr>
          <w:lang w:val="fr-CA"/>
        </w:rPr>
        <w:t xml:space="preserve">en raison des arrondissements. De même, </w:t>
      </w:r>
      <w:bookmarkStart w:id="20" w:name="_Hlk135143480"/>
      <w:r w:rsidRPr="006A2D5E">
        <w:rPr>
          <w:lang w:val="fr-CA"/>
        </w:rPr>
        <w:t>certains totaux de pourcentages compilés pour deux réponses peuvent ne pas sembler corrects en raison de l’arrondissement</w:t>
      </w:r>
      <w:bookmarkEnd w:id="20"/>
      <w:r w:rsidRPr="006A2D5E">
        <w:rPr>
          <w:lang w:val="fr-CA"/>
        </w:rPr>
        <w:t>.</w:t>
      </w:r>
    </w:p>
    <w:p w14:paraId="1F898B53" w14:textId="77777777" w:rsidR="005F2787" w:rsidRPr="006A2D5E" w:rsidRDefault="005F2787" w:rsidP="00B66433">
      <w:pPr>
        <w:pStyle w:val="Chapterbodytext"/>
        <w:rPr>
          <w:lang w:val="fr-CA"/>
        </w:rPr>
      </w:pPr>
    </w:p>
    <w:p w14:paraId="7AB2B50F" w14:textId="77777777" w:rsidR="005F2787" w:rsidRPr="006A2D5E" w:rsidRDefault="005F2787" w:rsidP="006A2D5E">
      <w:pPr>
        <w:pStyle w:val="Chapterbodytext"/>
        <w:rPr>
          <w:lang w:val="fr-CA"/>
        </w:rPr>
      </w:pPr>
      <w:r w:rsidRPr="006A2D5E">
        <w:rPr>
          <w:lang w:val="fr-CA"/>
        </w:rPr>
        <w:t>Des textes à puces sont également utilisés pour mettre en évidence des différences statistiques importantes entre des sous-groupes de répondants (p. ex., selon la région, le niveau de scolarité ou le revenu du ménage). Les mises à l’essai pour d’autres groupes cibles clés (p. ex., personnes nées à l’extérieur du Canada, personnes ayant une déficience physique, mentale ou cognitive, personnes s’identifiant comme des membres d’une population racisée ou autochtone, ou comme un membre de la communauté 2SLGBTQI+) comparent leurs résultats à ceux de tous les autres répondants de l’échantillon, généralement décrits comme «</w:t>
      </w:r>
      <w:r>
        <w:rPr>
          <w:lang w:val="fr-CA"/>
        </w:rPr>
        <w:t> </w:t>
      </w:r>
      <w:r w:rsidRPr="006A2D5E">
        <w:rPr>
          <w:lang w:val="fr-CA"/>
        </w:rPr>
        <w:t>autres</w:t>
      </w:r>
      <w:r>
        <w:rPr>
          <w:lang w:val="fr-CA"/>
        </w:rPr>
        <w:t> </w:t>
      </w:r>
      <w:r w:rsidRPr="006A2D5E">
        <w:rPr>
          <w:lang w:val="fr-CA"/>
        </w:rPr>
        <w:t>». Si aucune différence n’est soulignée dans le rapport, cela signifie que la différence n’est statistiquement pas considérable</w:t>
      </w:r>
      <w:r w:rsidRPr="006A2D5E">
        <w:rPr>
          <w:rStyle w:val="FootnoteReference"/>
          <w:lang w:val="fr-CA"/>
        </w:rPr>
        <w:footnoteReference w:id="1"/>
      </w:r>
      <w:r w:rsidRPr="006A2D5E">
        <w:rPr>
          <w:lang w:val="fr-CA"/>
        </w:rPr>
        <w:t xml:space="preserve"> par rapport aux résultats globaux, ou que cette différence est considérée comme beaucoup trop faible pour être digne de mention.</w:t>
      </w:r>
    </w:p>
    <w:p w14:paraId="34D8EC59" w14:textId="77777777" w:rsidR="005F2787" w:rsidRPr="006A2D5E" w:rsidRDefault="005F2787" w:rsidP="00B66433">
      <w:pPr>
        <w:pStyle w:val="Chapterbodytext"/>
        <w:rPr>
          <w:lang w:val="fr-CA"/>
        </w:rPr>
      </w:pPr>
    </w:p>
    <w:p w14:paraId="00EFDB64" w14:textId="77777777" w:rsidR="005F2787" w:rsidRPr="006A2D5E" w:rsidRDefault="005F2787" w:rsidP="00B66433">
      <w:pPr>
        <w:pStyle w:val="Chapterbodytext"/>
        <w:rPr>
          <w:lang w:val="fr-CA"/>
        </w:rPr>
      </w:pPr>
      <w:r w:rsidRPr="006A2D5E">
        <w:rPr>
          <w:lang w:val="fr-CA"/>
        </w:rPr>
        <w:t>Le questionnaire de sondage programmé se trouve à l’annexe B.</w:t>
      </w:r>
    </w:p>
    <w:p w14:paraId="0CC042A1" w14:textId="77777777" w:rsidR="005F2787" w:rsidRPr="006A2D5E" w:rsidRDefault="005F2787" w:rsidP="00B66433">
      <w:pPr>
        <w:pStyle w:val="Chapterbodytext"/>
        <w:rPr>
          <w:lang w:val="fr-CA"/>
        </w:rPr>
      </w:pPr>
    </w:p>
    <w:p w14:paraId="46C8CFEA" w14:textId="77777777" w:rsidR="005F2787" w:rsidRPr="006A2D5E" w:rsidRDefault="005F2787" w:rsidP="00B66433">
      <w:pPr>
        <w:pStyle w:val="Heading4"/>
        <w:rPr>
          <w:lang w:val="fr-CA"/>
        </w:rPr>
      </w:pPr>
      <w:bookmarkStart w:id="21" w:name="_Toc27662246"/>
      <w:bookmarkStart w:id="22" w:name="_Toc169627589"/>
      <w:r w:rsidRPr="006A2D5E">
        <w:rPr>
          <w:lang w:val="fr-CA"/>
        </w:rPr>
        <w:lastRenderedPageBreak/>
        <w:t>Valeur du contrat</w:t>
      </w:r>
      <w:bookmarkEnd w:id="21"/>
      <w:bookmarkEnd w:id="22"/>
    </w:p>
    <w:p w14:paraId="20DD168B" w14:textId="77777777" w:rsidR="005F2787" w:rsidRPr="006A2D5E" w:rsidRDefault="005F2787" w:rsidP="00B66433">
      <w:pPr>
        <w:pStyle w:val="Chapterbodytext"/>
        <w:rPr>
          <w:lang w:val="fr-CA"/>
        </w:rPr>
      </w:pPr>
    </w:p>
    <w:p w14:paraId="5CB69C13" w14:textId="77777777" w:rsidR="005F2787" w:rsidRPr="006A2D5E" w:rsidRDefault="005F2787" w:rsidP="00B66433">
      <w:pPr>
        <w:pStyle w:val="Chapterbodytext"/>
        <w:rPr>
          <w:lang w:val="fr-CA"/>
        </w:rPr>
      </w:pPr>
      <w:r w:rsidRPr="006A2D5E">
        <w:rPr>
          <w:color w:val="000000"/>
          <w:lang w:val="fr-CA"/>
        </w:rPr>
        <w:t xml:space="preserve">La valeur du contrat du projet de sondage d’opinion publique est de </w:t>
      </w:r>
      <w:r>
        <w:rPr>
          <w:lang w:val="fr-CA"/>
        </w:rPr>
        <w:t>96 </w:t>
      </w:r>
      <w:r w:rsidRPr="006A2D5E">
        <w:rPr>
          <w:lang w:val="fr-CA"/>
        </w:rPr>
        <w:t>352,28 </w:t>
      </w:r>
      <w:r w:rsidRPr="006A2D5E">
        <w:rPr>
          <w:color w:val="000000"/>
          <w:lang w:val="fr-CA"/>
        </w:rPr>
        <w:t>dollars (TVH incluse).</w:t>
      </w:r>
    </w:p>
    <w:p w14:paraId="648E6CFA" w14:textId="77777777" w:rsidR="005F2787" w:rsidRPr="006A2D5E" w:rsidRDefault="005F2787" w:rsidP="00B66433">
      <w:pPr>
        <w:pStyle w:val="Chapterbodytext"/>
        <w:rPr>
          <w:lang w:val="fr-CA"/>
        </w:rPr>
      </w:pPr>
    </w:p>
    <w:p w14:paraId="46F79820" w14:textId="77777777" w:rsidR="005F2787" w:rsidRPr="006A2D5E" w:rsidRDefault="005F2787" w:rsidP="00B66433">
      <w:pPr>
        <w:pStyle w:val="Chapterbodytext"/>
        <w:rPr>
          <w:lang w:val="fr-CA"/>
        </w:rPr>
      </w:pPr>
      <w:r w:rsidRPr="006A2D5E">
        <w:rPr>
          <w:lang w:val="fr-CA"/>
        </w:rPr>
        <w:t>Nom du fournisseur : Les Associés de recherche EKOS</w:t>
      </w:r>
    </w:p>
    <w:p w14:paraId="2393CD48" w14:textId="77777777" w:rsidR="005F2787" w:rsidRPr="006A2D5E" w:rsidRDefault="005F2787" w:rsidP="00B66433">
      <w:pPr>
        <w:pStyle w:val="Chapterbodytext"/>
        <w:rPr>
          <w:lang w:val="fr-CA"/>
        </w:rPr>
      </w:pPr>
      <w:r w:rsidRPr="006A2D5E">
        <w:rPr>
          <w:lang w:val="fr-CA"/>
        </w:rPr>
        <w:t>No de contrat avec TPSGC : CW2345624</w:t>
      </w:r>
    </w:p>
    <w:p w14:paraId="78370BD5" w14:textId="77777777" w:rsidR="005F2787" w:rsidRPr="006A2D5E" w:rsidRDefault="005F2787" w:rsidP="00B66433">
      <w:pPr>
        <w:pStyle w:val="Chapterbodytext"/>
        <w:rPr>
          <w:lang w:val="fr-CA"/>
        </w:rPr>
      </w:pPr>
      <w:r w:rsidRPr="006A2D5E">
        <w:rPr>
          <w:lang w:val="fr-CA"/>
        </w:rPr>
        <w:t>Date du contrat : 15 janvier 2024</w:t>
      </w:r>
    </w:p>
    <w:p w14:paraId="72CDF1EC" w14:textId="77777777" w:rsidR="005F2787" w:rsidRPr="006A2D5E" w:rsidRDefault="005F2787" w:rsidP="00B66433">
      <w:pPr>
        <w:pStyle w:val="Chapterbodytext"/>
        <w:rPr>
          <w:lang w:val="fr-CA"/>
        </w:rPr>
      </w:pPr>
      <w:r w:rsidRPr="006A2D5E">
        <w:rPr>
          <w:lang w:val="fr-CA"/>
        </w:rPr>
        <w:t xml:space="preserve">Pour obtenir de plus amples renseignements sur cette étude, veuillez envoyer un courriel à </w:t>
      </w:r>
      <w:hyperlink r:id="rId23" w:history="1">
        <w:r w:rsidRPr="006A2D5E">
          <w:rPr>
            <w:rStyle w:val="Hyperlink"/>
            <w:lang w:val="fr-CA"/>
          </w:rPr>
          <w:t>ps.communications-communications.sp@canada</w:t>
        </w:r>
      </w:hyperlink>
      <w:r w:rsidRPr="006A2D5E">
        <w:rPr>
          <w:rStyle w:val="Hyperlink"/>
          <w:lang w:val="fr-CA"/>
        </w:rPr>
        <w:t>.ca</w:t>
      </w:r>
      <w:r w:rsidRPr="006A2D5E">
        <w:rPr>
          <w:lang w:val="fr-CA"/>
        </w:rPr>
        <w:t>.</w:t>
      </w:r>
    </w:p>
    <w:p w14:paraId="61C6DB33" w14:textId="77777777" w:rsidR="005F2787" w:rsidRPr="006A2D5E" w:rsidRDefault="005F2787" w:rsidP="00B66433">
      <w:pPr>
        <w:pStyle w:val="Chapterbodytext"/>
        <w:rPr>
          <w:lang w:val="fr-CA"/>
        </w:rPr>
      </w:pPr>
    </w:p>
    <w:p w14:paraId="24D42618" w14:textId="77777777" w:rsidR="005F2787" w:rsidRPr="006A2D5E" w:rsidRDefault="005F2787" w:rsidP="00B66433">
      <w:pPr>
        <w:pStyle w:val="Heading4"/>
        <w:rPr>
          <w:lang w:val="fr-CA"/>
        </w:rPr>
      </w:pPr>
      <w:bookmarkStart w:id="23" w:name="_Toc27662247"/>
      <w:bookmarkStart w:id="24" w:name="_Toc169627590"/>
      <w:r w:rsidRPr="006A2D5E">
        <w:rPr>
          <w:lang w:val="fr-CA"/>
        </w:rPr>
        <w:t>Certification de neutralité politique</w:t>
      </w:r>
      <w:bookmarkEnd w:id="23"/>
      <w:bookmarkEnd w:id="24"/>
    </w:p>
    <w:p w14:paraId="79C63624" w14:textId="77777777" w:rsidR="005F2787" w:rsidRPr="006A2D5E" w:rsidRDefault="005F2787" w:rsidP="00B66433">
      <w:pPr>
        <w:pStyle w:val="Chapterbodytext"/>
        <w:rPr>
          <w:lang w:val="fr-CA"/>
        </w:rPr>
      </w:pPr>
    </w:p>
    <w:p w14:paraId="4417F199" w14:textId="77777777" w:rsidR="005F2787" w:rsidRPr="006A2D5E" w:rsidRDefault="005F2787" w:rsidP="00B66433">
      <w:pPr>
        <w:pStyle w:val="Chapterbodytext"/>
        <w:rPr>
          <w:lang w:val="fr-CA"/>
        </w:rPr>
      </w:pPr>
      <w:r w:rsidRPr="006A2D5E">
        <w:rPr>
          <w:lang w:val="fr-CA"/>
        </w:rPr>
        <w:t xml:space="preserve">À titre de cadre supérieur des Associés de recherche EKOS Inc., j’atteste par la présente que les documents remis sont entièrement conformes aux exigences de neutralité politique du gouvernement du Canada exposées dans la </w:t>
      </w:r>
      <w:r w:rsidRPr="006A2D5E">
        <w:rPr>
          <w:i/>
          <w:iCs/>
          <w:lang w:val="fr-CA"/>
        </w:rPr>
        <w:t xml:space="preserve">Politique sur les communications et l’image de marque </w:t>
      </w:r>
      <w:r w:rsidRPr="006A2D5E">
        <w:rPr>
          <w:lang w:val="fr-CA"/>
        </w:rPr>
        <w:t xml:space="preserve">et dans la </w:t>
      </w:r>
      <w:r w:rsidRPr="006A2D5E">
        <w:rPr>
          <w:i/>
          <w:iCs/>
          <w:lang w:val="fr-CA"/>
        </w:rPr>
        <w:t>Directive sur la gestion des communications</w:t>
      </w:r>
      <w:r w:rsidRPr="006A2D5E">
        <w:rPr>
          <w:lang w:val="fr-CA"/>
        </w:rPr>
        <w:t>. En particulier, les documents remis ne contiennent pas de renseignements sur les intentions de vote électoral, les préférences quant aux partis politiques, les positions des partis ou l’évaluation de la performance d’un parti politique ou de ses dirigeants.</w:t>
      </w:r>
    </w:p>
    <w:p w14:paraId="659C516C" w14:textId="77777777" w:rsidR="005F2787" w:rsidRPr="006A2D5E" w:rsidRDefault="005F2787" w:rsidP="00B66433">
      <w:pPr>
        <w:pStyle w:val="Chapterbodytext"/>
        <w:rPr>
          <w:lang w:val="fr-CA"/>
        </w:rPr>
      </w:pPr>
    </w:p>
    <w:p w14:paraId="38EC8A14" w14:textId="77777777" w:rsidR="005F2787" w:rsidRPr="009060EF" w:rsidRDefault="005F2787" w:rsidP="006A2D5E">
      <w:pPr>
        <w:pStyle w:val="Chapterbodytext"/>
        <w:rPr>
          <w:lang w:val="fr-CA"/>
        </w:rPr>
      </w:pPr>
      <w:r w:rsidRPr="009060EF">
        <w:rPr>
          <w:b/>
          <w:bCs/>
          <w:lang w:val="fr-CA"/>
        </w:rPr>
        <w:t>Signé par :</w:t>
      </w:r>
      <w:r w:rsidRPr="009060EF">
        <w:rPr>
          <w:lang w:val="fr-CA"/>
        </w:rPr>
        <w:tab/>
      </w:r>
      <w:r w:rsidRPr="009060EF">
        <w:rPr>
          <w:lang w:val="fr-CA"/>
        </w:rPr>
        <w:tab/>
      </w:r>
      <w:r w:rsidR="001E1815">
        <w:rPr>
          <w:u w:val="single"/>
          <w:lang w:val="fr-CA"/>
        </w:rPr>
        <w:pict w14:anchorId="4AC36F37">
          <v:shape id="_x0000_i1026" type="#_x0000_t75" style="width:2in;height:19.6pt">
            <v:imagedata r:id="rId24" o:title=""/>
          </v:shape>
        </w:pict>
      </w:r>
    </w:p>
    <w:p w14:paraId="657A060B" w14:textId="77777777" w:rsidR="005F2787" w:rsidRPr="009060EF" w:rsidRDefault="005F2787" w:rsidP="006A2D5E">
      <w:pPr>
        <w:pStyle w:val="Chapterbodytext"/>
        <w:rPr>
          <w:lang w:val="fr-CA"/>
        </w:rPr>
      </w:pPr>
      <w:r w:rsidRPr="009060EF">
        <w:rPr>
          <w:lang w:val="fr-CA"/>
        </w:rPr>
        <w:tab/>
      </w:r>
      <w:r w:rsidRPr="009060EF">
        <w:rPr>
          <w:lang w:val="fr-CA"/>
        </w:rPr>
        <w:tab/>
        <w:t>Susan Galley</w:t>
      </w:r>
      <w:r w:rsidRPr="009060EF">
        <w:rPr>
          <w:b/>
          <w:bCs/>
          <w:lang w:val="fr-CA"/>
        </w:rPr>
        <w:t xml:space="preserve"> </w:t>
      </w:r>
      <w:r w:rsidRPr="009060EF">
        <w:rPr>
          <w:lang w:val="fr-CA"/>
        </w:rPr>
        <w:t>(Vice-présidente)</w:t>
      </w:r>
    </w:p>
    <w:p w14:paraId="1546B99A" w14:textId="77777777" w:rsidR="005F2787" w:rsidRDefault="005F2787" w:rsidP="00B66433">
      <w:pPr>
        <w:pStyle w:val="Chapterbodytext"/>
        <w:rPr>
          <w:lang w:val="fr-CA"/>
        </w:rPr>
      </w:pPr>
    </w:p>
    <w:p w14:paraId="554B081C" w14:textId="77777777" w:rsidR="005F2787" w:rsidRPr="006A2D5E" w:rsidRDefault="005F2787" w:rsidP="00B66433">
      <w:pPr>
        <w:pStyle w:val="Chapterbodytext"/>
        <w:rPr>
          <w:lang w:val="fr-CA"/>
        </w:rPr>
      </w:pPr>
    </w:p>
    <w:p w14:paraId="3A82F8BB" w14:textId="77777777" w:rsidR="005F2787" w:rsidRPr="006A2D5E" w:rsidRDefault="005F2787" w:rsidP="00B66433">
      <w:pPr>
        <w:pStyle w:val="Heading3"/>
        <w:rPr>
          <w:lang w:val="fr-CA"/>
        </w:rPr>
        <w:sectPr w:rsidR="005F2787" w:rsidRPr="006A2D5E" w:rsidSect="00B66433">
          <w:pgSz w:w="12240" w:h="15840" w:code="1"/>
          <w:pgMar w:top="1440" w:right="1440" w:bottom="1440" w:left="1440" w:header="720" w:footer="576" w:gutter="0"/>
          <w:cols w:space="720"/>
          <w:docGrid w:linePitch="360"/>
        </w:sectPr>
      </w:pPr>
    </w:p>
    <w:p w14:paraId="4D8D009D" w14:textId="77777777" w:rsidR="005F2787" w:rsidRPr="006A2D5E" w:rsidRDefault="005F2787" w:rsidP="00B66433">
      <w:pPr>
        <w:pStyle w:val="Heading3"/>
        <w:tabs>
          <w:tab w:val="clear" w:pos="1800"/>
        </w:tabs>
        <w:ind w:left="-720"/>
        <w:rPr>
          <w:b/>
          <w:bCs/>
          <w:lang w:val="fr-CA"/>
        </w:rPr>
      </w:pPr>
      <w:bookmarkStart w:id="25" w:name="_Toc27662248"/>
      <w:bookmarkStart w:id="26" w:name="_Toc169627591"/>
      <w:r w:rsidRPr="006A2D5E">
        <w:rPr>
          <w:b/>
          <w:lang w:val="fr-CA"/>
        </w:rPr>
        <w:lastRenderedPageBreak/>
        <w:t>Résultats détaillés</w:t>
      </w:r>
      <w:bookmarkEnd w:id="25"/>
      <w:bookmarkEnd w:id="26"/>
    </w:p>
    <w:p w14:paraId="355D6958" w14:textId="77777777" w:rsidR="005F2787" w:rsidRPr="006A2D5E" w:rsidRDefault="005F2787" w:rsidP="00B66433">
      <w:pPr>
        <w:pStyle w:val="Chapterbodytext"/>
        <w:rPr>
          <w:sz w:val="20"/>
          <w:lang w:val="fr-CA"/>
        </w:rPr>
      </w:pPr>
    </w:p>
    <w:p w14:paraId="5B9F146F" w14:textId="77777777" w:rsidR="005F2787" w:rsidRPr="006A2D5E" w:rsidRDefault="005F2787" w:rsidP="00B66433">
      <w:pPr>
        <w:pStyle w:val="Heading4"/>
        <w:tabs>
          <w:tab w:val="num" w:pos="2160"/>
        </w:tabs>
        <w:rPr>
          <w:lang w:val="fr-CA"/>
        </w:rPr>
      </w:pPr>
      <w:bookmarkStart w:id="27" w:name="_Toc168421494"/>
      <w:bookmarkStart w:id="28" w:name="_Toc169627592"/>
      <w:r w:rsidRPr="006A2D5E">
        <w:rPr>
          <w:lang w:val="fr-CA"/>
        </w:rPr>
        <w:t>Risque perçu</w:t>
      </w:r>
      <w:bookmarkEnd w:id="27"/>
      <w:bookmarkEnd w:id="28"/>
    </w:p>
    <w:p w14:paraId="00DFBA66" w14:textId="77777777" w:rsidR="005F2787" w:rsidRPr="003D6AD8" w:rsidRDefault="005F2787" w:rsidP="00B66433">
      <w:pPr>
        <w:pStyle w:val="Chapterbodytext"/>
        <w:rPr>
          <w:sz w:val="16"/>
          <w:szCs w:val="16"/>
          <w:lang w:val="fr-CA"/>
        </w:rPr>
      </w:pPr>
    </w:p>
    <w:p w14:paraId="21FE86E4" w14:textId="77777777" w:rsidR="005F2787" w:rsidRPr="006A2D5E" w:rsidRDefault="005F2787" w:rsidP="006A2D5E">
      <w:pPr>
        <w:tabs>
          <w:tab w:val="left" w:pos="1080"/>
        </w:tabs>
        <w:spacing w:line="276" w:lineRule="auto"/>
        <w:jc w:val="both"/>
        <w:rPr>
          <w:rFonts w:ascii="Calibri" w:hAnsi="Calibri"/>
          <w:szCs w:val="20"/>
          <w:lang w:val="fr-CA"/>
        </w:rPr>
      </w:pPr>
      <w:r w:rsidRPr="006A2D5E">
        <w:rPr>
          <w:rFonts w:ascii="Calibri" w:hAnsi="Calibri"/>
          <w:lang w:val="fr-CA"/>
        </w:rPr>
        <w:t>Le niveau de préoccupation par rapport au fait que les gangs et la violence liée aux gangs constituent une menace pour la sécurité publique dans la collectivité locale est divisé uniformément, la moitié (51 %) des Canadiens affirmant être assez préoccupée (33 %) ou très (17 %) préoccupée. Cela se reflète dans les opinions des parents et d’autres personnes qui influencent ou soutiennent des jeunes (c.-à-d., les «</w:t>
      </w:r>
      <w:r>
        <w:rPr>
          <w:rFonts w:ascii="Calibri" w:hAnsi="Calibri"/>
          <w:lang w:val="fr-CA"/>
        </w:rPr>
        <w:t> </w:t>
      </w:r>
      <w:r w:rsidRPr="006A2D5E">
        <w:rPr>
          <w:rFonts w:ascii="Calibri" w:hAnsi="Calibri"/>
          <w:lang w:val="fr-CA"/>
        </w:rPr>
        <w:t>influenceurs</w:t>
      </w:r>
      <w:r>
        <w:rPr>
          <w:rFonts w:ascii="Calibri" w:hAnsi="Calibri"/>
          <w:lang w:val="fr-CA"/>
        </w:rPr>
        <w:t> </w:t>
      </w:r>
      <w:r w:rsidRPr="006A2D5E">
        <w:rPr>
          <w:rFonts w:ascii="Calibri" w:hAnsi="Calibri"/>
          <w:lang w:val="fr-CA"/>
        </w:rPr>
        <w:t>») (52 %), mais c’est moins probable chez les jeunes, où seuls 35 % se disent préoccupés (dont 26 % «</w:t>
      </w:r>
      <w:r>
        <w:rPr>
          <w:rFonts w:ascii="Calibri" w:hAnsi="Calibri"/>
          <w:lang w:val="fr-CA"/>
        </w:rPr>
        <w:t> </w:t>
      </w:r>
      <w:r w:rsidRPr="006A2D5E">
        <w:rPr>
          <w:rFonts w:ascii="Calibri" w:hAnsi="Calibri"/>
          <w:lang w:val="fr-CA"/>
        </w:rPr>
        <w:t>très préoccupés</w:t>
      </w:r>
      <w:r>
        <w:rPr>
          <w:rFonts w:ascii="Calibri" w:hAnsi="Calibri"/>
          <w:lang w:val="fr-CA"/>
        </w:rPr>
        <w:t> </w:t>
      </w:r>
      <w:r w:rsidRPr="006A2D5E">
        <w:rPr>
          <w:rFonts w:ascii="Calibri" w:hAnsi="Calibri"/>
          <w:lang w:val="fr-CA"/>
        </w:rPr>
        <w:t xml:space="preserve">»). </w:t>
      </w:r>
    </w:p>
    <w:p w14:paraId="3C899645" w14:textId="77777777" w:rsidR="005F2787" w:rsidRPr="003D6AD8" w:rsidRDefault="005F2787" w:rsidP="00B66433">
      <w:pPr>
        <w:tabs>
          <w:tab w:val="left" w:pos="1080"/>
        </w:tabs>
        <w:spacing w:line="276" w:lineRule="auto"/>
        <w:jc w:val="both"/>
        <w:rPr>
          <w:rFonts w:ascii="Calibri" w:hAnsi="Calibri"/>
          <w:sz w:val="16"/>
          <w:szCs w:val="16"/>
          <w:lang w:val="fr-CA"/>
        </w:rPr>
      </w:pPr>
    </w:p>
    <w:p w14:paraId="0556B850"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Une proportion plus élevée de Canadiens s’inquiète de la menace à l’extérieur de leur collectivité locale (78 %, 34 % étant très préoccupés et 44 % assez préoccupés). Comme pour la préoccupation dans la collectivité locale, moins de jeunes se disent préoccupés par la menace à l’extérieur de leur collectivité locale (63 %, alors que 19 % sont très préoccupés).</w:t>
      </w:r>
    </w:p>
    <w:p w14:paraId="6AE98BC2" w14:textId="77777777" w:rsidR="005F2787" w:rsidRPr="003D6AD8" w:rsidRDefault="005F2787" w:rsidP="00B66433">
      <w:pPr>
        <w:tabs>
          <w:tab w:val="left" w:pos="1080"/>
        </w:tabs>
        <w:spacing w:line="276" w:lineRule="auto"/>
        <w:jc w:val="both"/>
        <w:rPr>
          <w:rFonts w:ascii="Calibri" w:hAnsi="Calibri"/>
          <w:sz w:val="16"/>
          <w:szCs w:val="16"/>
          <w:lang w:val="fr-CA"/>
        </w:rPr>
      </w:pPr>
    </w:p>
    <w:p w14:paraId="1CA3823F" w14:textId="77777777" w:rsidR="005F2787" w:rsidRPr="006A2D5E" w:rsidRDefault="005F2787" w:rsidP="006A2D5E">
      <w:pPr>
        <w:spacing w:before="60" w:after="60" w:line="276" w:lineRule="auto"/>
        <w:jc w:val="center"/>
        <w:rPr>
          <w:rFonts w:ascii="Calibri" w:hAnsi="Calibri"/>
          <w:b/>
          <w:bCs/>
          <w:sz w:val="28"/>
          <w:szCs w:val="28"/>
          <w:lang w:val="fr-CA"/>
        </w:rPr>
      </w:pPr>
      <w:r w:rsidRPr="006A2D5E">
        <w:rPr>
          <w:rFonts w:ascii="Calibri" w:hAnsi="Calibri"/>
          <w:b/>
          <w:sz w:val="28"/>
          <w:lang w:val="fr-CA"/>
        </w:rPr>
        <w:t xml:space="preserve">Graphique 1 : Niveau de préoccupation – </w:t>
      </w:r>
      <w:r>
        <w:rPr>
          <w:rFonts w:ascii="Calibri" w:hAnsi="Calibri"/>
          <w:b/>
          <w:sz w:val="28"/>
          <w:lang w:val="fr-CA"/>
        </w:rPr>
        <w:br/>
      </w:r>
      <w:r w:rsidRPr="006A2D5E">
        <w:rPr>
          <w:rFonts w:ascii="Calibri" w:hAnsi="Calibri"/>
          <w:b/>
          <w:sz w:val="28"/>
          <w:lang w:val="fr-CA"/>
        </w:rPr>
        <w:t>La violence liée aux gangs constitue une menace pour la sécurité publique</w:t>
      </w:r>
    </w:p>
    <w:p w14:paraId="47C86C99" w14:textId="77777777" w:rsidR="005F2787" w:rsidRPr="006A2D5E" w:rsidRDefault="005F2787" w:rsidP="00B66433">
      <w:pPr>
        <w:tabs>
          <w:tab w:val="left" w:pos="1080"/>
        </w:tabs>
        <w:spacing w:line="276" w:lineRule="auto"/>
        <w:jc w:val="center"/>
        <w:rPr>
          <w:rFonts w:ascii="Calibri" w:hAnsi="Calibri"/>
          <w:szCs w:val="20"/>
          <w:lang w:val="fr-CA"/>
        </w:rPr>
      </w:pPr>
      <w:r w:rsidRPr="006A2D5E">
        <w:rPr>
          <w:rFonts w:ascii="Calibri" w:hAnsi="Calibri"/>
          <w:lang w:val="fr-CA"/>
        </w:rPr>
        <w:object w:dxaOrig="7204" w:dyaOrig="5393" w14:anchorId="468E7529">
          <v:shape id="_x0000_i1027" type="#_x0000_t75" style="width:353.1pt;height:200.45pt" o:ole="">
            <v:imagedata r:id="rId25" o:title="" cropbottom="16928f"/>
          </v:shape>
          <o:OLEObject Type="Embed" ProgID="PowerPoint.Slide.8" ShapeID="_x0000_i1027" DrawAspect="Content" ObjectID="_1781422188" r:id="rId26"/>
        </w:object>
      </w:r>
    </w:p>
    <w:p w14:paraId="6EFB0EE2" w14:textId="77777777" w:rsidR="005F2787" w:rsidRPr="006A2D5E" w:rsidRDefault="005F2787" w:rsidP="00B66433">
      <w:pPr>
        <w:suppressAutoHyphens/>
        <w:spacing w:after="140" w:line="288" w:lineRule="auto"/>
        <w:ind w:left="1260" w:right="1260"/>
        <w:rPr>
          <w:rFonts w:ascii="Calibri" w:hAnsi="Calibri" w:cs="FreeSans"/>
          <w:kern w:val="1"/>
          <w:sz w:val="20"/>
          <w:szCs w:val="20"/>
          <w:lang w:val="fr-CA"/>
        </w:rPr>
      </w:pPr>
      <w:r w:rsidRPr="006A2D5E">
        <w:rPr>
          <w:rFonts w:ascii="Calibri" w:hAnsi="Calibri"/>
          <w:b/>
          <w:sz w:val="20"/>
          <w:lang w:val="fr-CA"/>
        </w:rPr>
        <w:t>Q9.</w:t>
      </w:r>
      <w:r w:rsidRPr="006A2D5E">
        <w:rPr>
          <w:rFonts w:ascii="Calibri" w:hAnsi="Calibri"/>
          <w:sz w:val="20"/>
          <w:lang w:val="fr-CA"/>
        </w:rPr>
        <w:t xml:space="preserve"> À quel point êtes-vous préoccupé(e) par le fait que les gangs et la violence liée aux gangs constituent une menace pour la sécurité publique dans votre collectivité locale?</w:t>
      </w:r>
      <w:r w:rsidRPr="006A2D5E">
        <w:rPr>
          <w:rFonts w:ascii="Calibri" w:hAnsi="Calibri"/>
          <w:sz w:val="20"/>
          <w:lang w:val="fr-CA"/>
        </w:rPr>
        <w:br/>
      </w:r>
      <w:r w:rsidRPr="006A2D5E">
        <w:rPr>
          <w:rFonts w:ascii="Calibri" w:hAnsi="Calibri"/>
          <w:b/>
          <w:sz w:val="20"/>
          <w:lang w:val="fr-CA"/>
        </w:rPr>
        <w:t>Q10.</w:t>
      </w:r>
      <w:r w:rsidRPr="006A2D5E">
        <w:rPr>
          <w:rFonts w:ascii="Calibri" w:hAnsi="Calibri"/>
          <w:sz w:val="20"/>
          <w:lang w:val="fr-CA"/>
        </w:rPr>
        <w:t xml:space="preserve"> À quel point êtes-vous préoccupé(e) par le fait que les gangs et la violence liée aux gangs constituent une menace pour la sécurité publique à l’extérieur de votre collectivité locale?</w:t>
      </w:r>
      <w:r w:rsidRPr="006A2D5E">
        <w:rPr>
          <w:rFonts w:ascii="Calibri" w:hAnsi="Calibri"/>
          <w:sz w:val="20"/>
          <w:lang w:val="fr-CA"/>
        </w:rPr>
        <w:br/>
      </w:r>
      <w:r w:rsidRPr="006A2D5E">
        <w:rPr>
          <w:rFonts w:ascii="Calibri" w:hAnsi="Calibri"/>
          <w:b/>
          <w:sz w:val="20"/>
          <w:lang w:val="fr-CA"/>
        </w:rPr>
        <w:t>Base :</w:t>
      </w:r>
      <w:r w:rsidRPr="006A2D5E">
        <w:rPr>
          <w:rFonts w:ascii="Calibri" w:hAnsi="Calibri"/>
          <w:sz w:val="20"/>
          <w:lang w:val="fr-CA"/>
        </w:rPr>
        <w:t xml:space="preserve"> Tous n=2069; Jeunes n=385; Parents/Influenceurs n=1000</w:t>
      </w:r>
    </w:p>
    <w:p w14:paraId="3076E41F" w14:textId="77777777" w:rsidR="005F2787" w:rsidRPr="006A2D5E" w:rsidRDefault="005F2787" w:rsidP="00B66433">
      <w:pPr>
        <w:pStyle w:val="Highl-1"/>
        <w:tabs>
          <w:tab w:val="clear" w:pos="1080"/>
          <w:tab w:val="num" w:pos="360"/>
        </w:tabs>
        <w:rPr>
          <w:lang w:val="fr-CA"/>
        </w:rPr>
      </w:pPr>
      <w:r w:rsidRPr="006A2D5E">
        <w:rPr>
          <w:lang w:val="fr-CA"/>
        </w:rPr>
        <w:lastRenderedPageBreak/>
        <w:t>À l’échelle régionale, la préoccupation à l’égard de la menace dans sa collectivité locale est plus faible dans l’Atlantique (35 %) que dans les autres régions. La préoccupation de la menace à l’extérieur de sa collectivité locale est plus faible au Québec (70 %).</w:t>
      </w:r>
    </w:p>
    <w:p w14:paraId="5C1A4204" w14:textId="77777777" w:rsidR="005F2787" w:rsidRPr="006A2D5E" w:rsidRDefault="005F2787" w:rsidP="00B66433">
      <w:pPr>
        <w:pStyle w:val="Highl-1"/>
        <w:tabs>
          <w:tab w:val="clear" w:pos="1080"/>
          <w:tab w:val="num" w:pos="360"/>
        </w:tabs>
        <w:rPr>
          <w:lang w:val="fr-CA"/>
        </w:rPr>
      </w:pPr>
      <w:r w:rsidRPr="006A2D5E">
        <w:rPr>
          <w:lang w:val="fr-CA"/>
        </w:rPr>
        <w:t>En ce qui concerne la menace dans la collectivité locale, le niveau de préoccupation est plus grand chez les personnes déclarant un revenu inférieur (60 % chez celles déclarant moins de 40</w:t>
      </w:r>
      <w:r w:rsidRPr="006A2D5E">
        <w:rPr>
          <w:rFonts w:ascii="MS Gothic" w:eastAsia="MS Gothic" w:hAnsi="MS Gothic" w:cs="MS Gothic" w:hint="eastAsia"/>
          <w:lang w:val="fr-CA"/>
        </w:rPr>
        <w:t> </w:t>
      </w:r>
      <w:r w:rsidRPr="006A2D5E">
        <w:rPr>
          <w:lang w:val="fr-CA"/>
        </w:rPr>
        <w:t>000 dollars et 55 % chez celles déclarant de 40</w:t>
      </w:r>
      <w:r w:rsidRPr="006A2D5E">
        <w:rPr>
          <w:rFonts w:ascii="MS Gothic" w:eastAsia="MS Gothic" w:hAnsi="MS Gothic" w:cs="MS Gothic" w:hint="eastAsia"/>
          <w:lang w:val="fr-CA"/>
        </w:rPr>
        <w:t> </w:t>
      </w:r>
      <w:r w:rsidRPr="006A2D5E">
        <w:rPr>
          <w:lang w:val="fr-CA"/>
        </w:rPr>
        <w:t>000 à 80</w:t>
      </w:r>
      <w:r w:rsidRPr="006A2D5E">
        <w:rPr>
          <w:rFonts w:ascii="MS Gothic" w:eastAsia="MS Gothic" w:hAnsi="MS Gothic" w:cs="MS Gothic" w:hint="eastAsia"/>
          <w:lang w:val="fr-CA"/>
        </w:rPr>
        <w:t> </w:t>
      </w:r>
      <w:r w:rsidRPr="006A2D5E">
        <w:rPr>
          <w:lang w:val="fr-CA"/>
        </w:rPr>
        <w:t>000 dollars, comparativement à 42 % à 44 % chez les répondants déclarant un revenu supérieur). Il n’y a cependant pas de grandes différences en ce qui concerne la préoccupation que représente la menace à l’extérieur de sa collectivité locale.</w:t>
      </w:r>
    </w:p>
    <w:p w14:paraId="76637B9A" w14:textId="77777777" w:rsidR="005F2787" w:rsidRPr="006A2D5E" w:rsidRDefault="005F2787" w:rsidP="00B66433">
      <w:pPr>
        <w:pStyle w:val="Chapterbodytext"/>
        <w:rPr>
          <w:lang w:val="fr-CA"/>
        </w:rPr>
      </w:pPr>
    </w:p>
    <w:p w14:paraId="6189AF37" w14:textId="77777777" w:rsidR="005F2787" w:rsidRPr="006A2D5E" w:rsidRDefault="005F2787" w:rsidP="00B66433">
      <w:pPr>
        <w:pStyle w:val="Chapterbodytext"/>
        <w:rPr>
          <w:lang w:val="fr-CA"/>
        </w:rPr>
      </w:pPr>
      <w:r w:rsidRPr="006A2D5E">
        <w:rPr>
          <w:lang w:val="fr-CA"/>
        </w:rPr>
        <w:t>Jeunes</w:t>
      </w:r>
    </w:p>
    <w:p w14:paraId="7A13BCF3" w14:textId="77777777" w:rsidR="005F2787" w:rsidRPr="006A2D5E" w:rsidRDefault="005F2787" w:rsidP="00B66433">
      <w:pPr>
        <w:pStyle w:val="Highl-1"/>
        <w:tabs>
          <w:tab w:val="clear" w:pos="1080"/>
          <w:tab w:val="num" w:pos="360"/>
        </w:tabs>
        <w:rPr>
          <w:lang w:val="fr-CA"/>
        </w:rPr>
      </w:pPr>
      <w:r w:rsidRPr="006A2D5E">
        <w:rPr>
          <w:lang w:val="fr-CA"/>
        </w:rPr>
        <w:t xml:space="preserve">Les préoccupations dans la collectivité locale sont plus faibles chez les jeunes de 12 à 16 ans (26 %), ainsi que chez les hommes (30 % alors que cette proportion est de 41 % chez les </w:t>
      </w:r>
      <w:proofErr w:type="gramStart"/>
      <w:r w:rsidRPr="006A2D5E">
        <w:rPr>
          <w:lang w:val="fr-CA"/>
        </w:rPr>
        <w:t>femmes</w:t>
      </w:r>
      <w:proofErr w:type="gramEnd"/>
      <w:r w:rsidRPr="006A2D5E">
        <w:rPr>
          <w:lang w:val="fr-CA"/>
        </w:rPr>
        <w:t>). Il en va de même pour les personnes âgées de 12 à 16 ans en ce qui concerne la menace à l’extérieur de la collectivité (53 % sont préoccupés, alors que cette proportion est de 66 % à 68 % chez les jeunes âgés de 17 à 24 ans). Aussi, les hommes sont moins susceptibles d’être préoccupés (56 %, comparativement à 73 % des femmes).</w:t>
      </w:r>
    </w:p>
    <w:p w14:paraId="6244ACAA" w14:textId="77777777" w:rsidR="005F2787" w:rsidRPr="006A2D5E" w:rsidRDefault="005F2787" w:rsidP="00B66433">
      <w:pPr>
        <w:pStyle w:val="Highl-1"/>
        <w:tabs>
          <w:tab w:val="clear" w:pos="1080"/>
          <w:tab w:val="num" w:pos="360"/>
        </w:tabs>
        <w:rPr>
          <w:lang w:val="fr-CA"/>
        </w:rPr>
      </w:pPr>
      <w:r w:rsidRPr="006A2D5E">
        <w:rPr>
          <w:lang w:val="fr-CA"/>
        </w:rPr>
        <w:t>Ce taux est également plus élevé chez les jeunes s’identifiant comme des membres de la communauté 2SLGBTQI+ (48 %, comparativement à 31 % pour les autres répondants).</w:t>
      </w:r>
    </w:p>
    <w:p w14:paraId="7FA0CF4B" w14:textId="77777777" w:rsidR="005F2787" w:rsidRPr="006A2D5E" w:rsidRDefault="005F2787" w:rsidP="00B66433">
      <w:pPr>
        <w:pStyle w:val="Chapterbodytext"/>
        <w:rPr>
          <w:lang w:val="fr-CA"/>
        </w:rPr>
      </w:pPr>
    </w:p>
    <w:p w14:paraId="573D72C5" w14:textId="77777777" w:rsidR="005F2787" w:rsidRPr="006A2D5E" w:rsidRDefault="005F2787" w:rsidP="00B66433">
      <w:pPr>
        <w:pStyle w:val="Chapterbodytext"/>
        <w:rPr>
          <w:lang w:val="fr-CA"/>
        </w:rPr>
      </w:pPr>
      <w:r w:rsidRPr="006A2D5E">
        <w:rPr>
          <w:lang w:val="fr-CA"/>
        </w:rPr>
        <w:t>Adultes</w:t>
      </w:r>
    </w:p>
    <w:p w14:paraId="6B68D996" w14:textId="77777777" w:rsidR="005F2787" w:rsidRPr="006A2D5E" w:rsidRDefault="005F2787" w:rsidP="00B66433">
      <w:pPr>
        <w:pStyle w:val="Highl-1"/>
        <w:tabs>
          <w:tab w:val="clear" w:pos="1080"/>
          <w:tab w:val="num" w:pos="360"/>
        </w:tabs>
        <w:rPr>
          <w:lang w:val="fr-CA"/>
        </w:rPr>
      </w:pPr>
      <w:r w:rsidRPr="006A2D5E">
        <w:rPr>
          <w:lang w:val="fr-CA"/>
        </w:rPr>
        <w:t>Les préoccupations au sujet des gangs et de la violence liée aux gangs dans la collectivité locale sont généralement plus élevées chez les gens âgés d’au moins 65 ans (65 % sont préoccupés), alors que cette proportion varie de 42 % à 48 % chez les adultes âgés de moins de 55 ans. La tendance est la même pour les personnes âgées de 55 ans et plus lorsqu’il s’agit de la menace à l’extérieur de leur collectivité (86 % à 91 %, comparativement à 72 % chez les moins de 45 ans).</w:t>
      </w:r>
    </w:p>
    <w:p w14:paraId="30705085" w14:textId="77777777" w:rsidR="005F2787" w:rsidRPr="006A2D5E" w:rsidRDefault="005F2787" w:rsidP="00B66433">
      <w:pPr>
        <w:pStyle w:val="Highl-1"/>
        <w:tabs>
          <w:tab w:val="clear" w:pos="1080"/>
          <w:tab w:val="num" w:pos="360"/>
        </w:tabs>
        <w:rPr>
          <w:lang w:val="fr-CA"/>
        </w:rPr>
      </w:pPr>
      <w:r w:rsidRPr="006A2D5E">
        <w:rPr>
          <w:lang w:val="fr-CA"/>
        </w:rPr>
        <w:t>Les hommes sont moins susceptibles d’être préoccupés (50 %) que les femmes (56 %) par la menace dans leur collectivité locale et par la menace à l’extérieur de leur collectivité (77 %, comparativement à 85 %).</w:t>
      </w:r>
    </w:p>
    <w:p w14:paraId="5FCDD010" w14:textId="77777777" w:rsidR="005F2787" w:rsidRPr="006A2D5E" w:rsidRDefault="005F2787" w:rsidP="00B66433">
      <w:pPr>
        <w:pStyle w:val="Highl-1"/>
        <w:tabs>
          <w:tab w:val="clear" w:pos="1080"/>
          <w:tab w:val="num" w:pos="360"/>
        </w:tabs>
        <w:rPr>
          <w:lang w:val="fr-CA"/>
        </w:rPr>
      </w:pPr>
      <w:r w:rsidRPr="006A2D5E">
        <w:rPr>
          <w:lang w:val="fr-CA"/>
        </w:rPr>
        <w:t xml:space="preserve">Les adultes n’ayant fait que des études secondaires ont plus tendance à être préoccupés par </w:t>
      </w:r>
      <w:proofErr w:type="gramStart"/>
      <w:r w:rsidRPr="006A2D5E">
        <w:rPr>
          <w:lang w:val="fr-CA"/>
        </w:rPr>
        <w:t>la</w:t>
      </w:r>
      <w:proofErr w:type="gramEnd"/>
      <w:r w:rsidRPr="006A2D5E">
        <w:rPr>
          <w:lang w:val="fr-CA"/>
        </w:rPr>
        <w:t xml:space="preserve"> menace dans leur collectivité (57 % contre 48 % chez ceux ayant fait des études universitaires). Les personnes qui ont fait des études secondaires ou collégiales sont également plus enclines à être très préoccupées (42 %) par la menace à l’extérieur de leur collectivité, alors que cette proportion n’est que de 29 % chez ceux qui ont fait des études universitaires.</w:t>
      </w:r>
    </w:p>
    <w:p w14:paraId="75B3D62B" w14:textId="77777777" w:rsidR="005F2787" w:rsidRPr="006A2D5E" w:rsidRDefault="005F2787" w:rsidP="00B66433">
      <w:pPr>
        <w:pStyle w:val="Highl-1"/>
        <w:tabs>
          <w:tab w:val="clear" w:pos="1080"/>
          <w:tab w:val="num" w:pos="360"/>
        </w:tabs>
        <w:rPr>
          <w:lang w:val="fr-CA"/>
        </w:rPr>
      </w:pPr>
      <w:r w:rsidRPr="006A2D5E">
        <w:rPr>
          <w:lang w:val="fr-CA"/>
        </w:rPr>
        <w:t>La préoccupation par rapport à la collectivité locale est plus susceptible d’être mentionnée par les adultes nés à l’extérieur du Canada (61 %, comparativement à 51 %), et dans les grandes collectivités (60 %) que dans les collectivités moyennes (53 %) et petites (42 %).</w:t>
      </w:r>
    </w:p>
    <w:p w14:paraId="0F2C2017" w14:textId="77777777" w:rsidR="005F2787" w:rsidRPr="006A2D5E" w:rsidRDefault="005F2787" w:rsidP="00B66433">
      <w:pPr>
        <w:pStyle w:val="Highl-1"/>
        <w:tabs>
          <w:tab w:val="clear" w:pos="1080"/>
          <w:tab w:val="num" w:pos="360"/>
        </w:tabs>
        <w:rPr>
          <w:lang w:val="fr-CA"/>
        </w:rPr>
      </w:pPr>
      <w:r w:rsidRPr="006A2D5E">
        <w:rPr>
          <w:lang w:val="fr-CA"/>
        </w:rPr>
        <w:lastRenderedPageBreak/>
        <w:t>Les adultes qui s’identifient comme des membres de la communauté 2SLGBTQI+ ont moins tendance à dire être préoccupés par la menace dans la collectivité locale (44 % contre 53 %), et à l’extérieur de la collectivité locale (68 % contre 82 %).</w:t>
      </w:r>
    </w:p>
    <w:p w14:paraId="2AD7DE8F" w14:textId="77777777" w:rsidR="005F2787" w:rsidRPr="006A2D5E" w:rsidRDefault="005F2787" w:rsidP="00B66433">
      <w:pPr>
        <w:pStyle w:val="Chapterbodytext"/>
        <w:rPr>
          <w:lang w:val="fr-CA"/>
        </w:rPr>
      </w:pPr>
    </w:p>
    <w:p w14:paraId="3681E360" w14:textId="77777777" w:rsidR="005F2787" w:rsidRPr="006A2D5E" w:rsidRDefault="005F2787" w:rsidP="00B66433">
      <w:pPr>
        <w:pStyle w:val="Chapterbodytext"/>
        <w:rPr>
          <w:lang w:val="fr-CA"/>
        </w:rPr>
      </w:pPr>
      <w:r w:rsidRPr="006A2D5E">
        <w:rPr>
          <w:lang w:val="fr-CA"/>
        </w:rPr>
        <w:t>La majorité des Canadiens dit entendre parler de gangs et de violence liée aux gangs rarement (35 %) ou jamais (25 %). Quatre personnes sur dix entendent parler de violence liée aux armes à feu parfois (26 %) ou souvent (15 %). Les jeunes sont moins susceptibles d’entendre parler parfois ou souvent des gangs et de la violence liée aux gangs dans leur collectivité (27 %), tandis que les influenceurs sont les plus susceptibles (46 %) d’en entendre parler.</w:t>
      </w:r>
    </w:p>
    <w:p w14:paraId="2FFCA208" w14:textId="77777777" w:rsidR="005F2787" w:rsidRPr="006A2D5E" w:rsidRDefault="005F2787" w:rsidP="00B66433">
      <w:pPr>
        <w:pStyle w:val="Chapterbodytext"/>
        <w:rPr>
          <w:lang w:val="fr-CA"/>
        </w:rPr>
      </w:pPr>
    </w:p>
    <w:p w14:paraId="09E0E3AD" w14:textId="77777777" w:rsidR="005F2787" w:rsidRPr="006A2D5E" w:rsidRDefault="005F2787" w:rsidP="00B66433">
      <w:pPr>
        <w:pStyle w:val="Chapterbodytext"/>
        <w:rPr>
          <w:lang w:val="fr-CA"/>
        </w:rPr>
      </w:pPr>
      <w:r w:rsidRPr="006A2D5E">
        <w:rPr>
          <w:lang w:val="fr-CA"/>
        </w:rPr>
        <w:t xml:space="preserve">Entendre parler des gangs et de la violence liée aux gangs à l’extérieur de sa collectivité locale est beaucoup plus fréquent, 80 % des répondants disant en entendre parler parfois ou souvent. La tendance est en deçà de la moyenne pour les jeunes (65 %) et pour les influenceurs (63 %). </w:t>
      </w:r>
    </w:p>
    <w:p w14:paraId="138B245D" w14:textId="77777777" w:rsidR="005F2787" w:rsidRPr="006A2D5E" w:rsidRDefault="005F2787" w:rsidP="00B66433">
      <w:pPr>
        <w:pStyle w:val="Chapterbodytext"/>
        <w:rPr>
          <w:lang w:val="fr-CA"/>
        </w:rPr>
      </w:pPr>
    </w:p>
    <w:p w14:paraId="5BFEC652" w14:textId="77777777" w:rsidR="005F2787" w:rsidRPr="006A2D5E" w:rsidRDefault="005F2787" w:rsidP="00B66433">
      <w:pPr>
        <w:pStyle w:val="Highl-3"/>
      </w:pPr>
      <w:r w:rsidRPr="006A2D5E">
        <w:t>Graphique 2 : Fréquence à laquelle les gens entendent parler des gangs et de la violence liée aux gangs</w:t>
      </w:r>
    </w:p>
    <w:p w14:paraId="580B1D04" w14:textId="77777777" w:rsidR="005F2787" w:rsidRPr="006A2D5E" w:rsidRDefault="005F2787" w:rsidP="00B66433">
      <w:pPr>
        <w:pStyle w:val="Chapterbodytext"/>
        <w:jc w:val="center"/>
        <w:rPr>
          <w:lang w:val="fr-CA"/>
        </w:rPr>
      </w:pPr>
      <w:r w:rsidRPr="006A2D5E">
        <w:rPr>
          <w:lang w:val="fr-CA"/>
        </w:rPr>
        <w:object w:dxaOrig="7204" w:dyaOrig="5393" w14:anchorId="62317A1D">
          <v:shape id="_x0000_i1028" type="#_x0000_t75" style="width:353.1pt;height:211.4pt" o:ole="">
            <v:imagedata r:id="rId27" o:title="" cropbottom="14194f"/>
          </v:shape>
          <o:OLEObject Type="Embed" ProgID="PowerPoint.Slide.8" ShapeID="_x0000_i1028" DrawAspect="Content" ObjectID="_1781422189" r:id="rId28"/>
        </w:object>
      </w:r>
    </w:p>
    <w:p w14:paraId="3D650B81" w14:textId="77777777" w:rsidR="005F2787" w:rsidRPr="006A2D5E" w:rsidRDefault="005F2787" w:rsidP="00B66433">
      <w:pPr>
        <w:pStyle w:val="BodyText"/>
        <w:ind w:left="1440"/>
        <w:rPr>
          <w:lang w:val="fr-CA"/>
        </w:rPr>
      </w:pPr>
      <w:r w:rsidRPr="006A2D5E">
        <w:rPr>
          <w:b/>
          <w:lang w:val="fr-CA"/>
        </w:rPr>
        <w:t xml:space="preserve">Q10. </w:t>
      </w:r>
      <w:r w:rsidRPr="006A2D5E">
        <w:rPr>
          <w:lang w:val="fr-CA"/>
        </w:rPr>
        <w:t>À quelle fréquence entendez-vous parler de gangs et de violence liée aux gangs dans votre collectivité locale?</w:t>
      </w:r>
      <w:r w:rsidRPr="006A2D5E">
        <w:rPr>
          <w:lang w:val="fr-CA"/>
        </w:rPr>
        <w:br/>
      </w:r>
      <w:r w:rsidRPr="006A2D5E">
        <w:rPr>
          <w:b/>
          <w:lang w:val="fr-CA"/>
        </w:rPr>
        <w:t xml:space="preserve">Q11. </w:t>
      </w:r>
      <w:r w:rsidRPr="006A2D5E">
        <w:rPr>
          <w:lang w:val="fr-CA"/>
        </w:rPr>
        <w:t>À quelle fréquence entendez-vous parler de gangs et de violence liée aux gangs à l’extérieur de votre collectivité locale?</w:t>
      </w:r>
      <w:r w:rsidRPr="006A2D5E">
        <w:rPr>
          <w:lang w:val="fr-CA"/>
        </w:rPr>
        <w:br/>
      </w:r>
      <w:r w:rsidRPr="006A2D5E">
        <w:rPr>
          <w:b/>
          <w:lang w:val="fr-CA"/>
        </w:rPr>
        <w:t>Base :</w:t>
      </w:r>
      <w:r w:rsidRPr="006A2D5E">
        <w:rPr>
          <w:lang w:val="fr-CA"/>
        </w:rPr>
        <w:t xml:space="preserve"> Tous n=2069; Jeunes n=385; Parents n=504; Influenceurs n=631</w:t>
      </w:r>
    </w:p>
    <w:p w14:paraId="687720AA" w14:textId="77777777" w:rsidR="005F2787" w:rsidRPr="006A2D5E" w:rsidRDefault="005F2787" w:rsidP="00B66433">
      <w:pPr>
        <w:pStyle w:val="Chapterbodytext"/>
        <w:rPr>
          <w:lang w:val="fr-CA"/>
        </w:rPr>
      </w:pPr>
    </w:p>
    <w:p w14:paraId="3D2CFA91" w14:textId="77777777" w:rsidR="005F2787" w:rsidRPr="006A2D5E" w:rsidRDefault="005F2787" w:rsidP="00B66433">
      <w:pPr>
        <w:pStyle w:val="Highl-1"/>
        <w:tabs>
          <w:tab w:val="clear" w:pos="1080"/>
          <w:tab w:val="num" w:pos="360"/>
        </w:tabs>
        <w:rPr>
          <w:lang w:val="fr-CA"/>
        </w:rPr>
      </w:pPr>
      <w:r>
        <w:rPr>
          <w:lang w:val="fr-CA"/>
        </w:rPr>
        <w:br w:type="page"/>
      </w:r>
      <w:r w:rsidRPr="006A2D5E">
        <w:rPr>
          <w:lang w:val="fr-CA"/>
        </w:rPr>
        <w:lastRenderedPageBreak/>
        <w:t>À l’échelle régionale, les résidents de la Colombie-Britannique (46 %) sont plus susceptibles d’entendre parler parfois ou souvent de gangs et de violence liée aux gangs dans leur collectivité. Cela est le moins probable au Canada atlantique (21 %).</w:t>
      </w:r>
    </w:p>
    <w:p w14:paraId="01955A3B" w14:textId="77777777" w:rsidR="005F2787" w:rsidRPr="006A2D5E" w:rsidRDefault="005F2787" w:rsidP="00B66433">
      <w:pPr>
        <w:pStyle w:val="Highl-1"/>
        <w:tabs>
          <w:tab w:val="clear" w:pos="1080"/>
          <w:tab w:val="num" w:pos="360"/>
        </w:tabs>
        <w:rPr>
          <w:lang w:val="fr-CA"/>
        </w:rPr>
      </w:pPr>
      <w:r w:rsidRPr="006A2D5E">
        <w:rPr>
          <w:lang w:val="fr-CA"/>
        </w:rPr>
        <w:t>Les personnes dont le revenu annuel du ménage est inférieur à 40</w:t>
      </w:r>
      <w:r w:rsidRPr="006A2D5E">
        <w:rPr>
          <w:rFonts w:ascii="MS Gothic" w:eastAsia="MS Gothic" w:hAnsi="MS Gothic" w:cs="MS Gothic" w:hint="eastAsia"/>
          <w:lang w:val="fr-CA"/>
        </w:rPr>
        <w:t> </w:t>
      </w:r>
      <w:r w:rsidRPr="006A2D5E">
        <w:rPr>
          <w:lang w:val="fr-CA"/>
        </w:rPr>
        <w:t>000 dollars sont également plus susceptibles de dire entendre parler de gangs parfois ou souvent (47 %), tandis que ceux qui déclarent un revenu annuel de 80</w:t>
      </w:r>
      <w:r w:rsidRPr="006A2D5E">
        <w:rPr>
          <w:rFonts w:ascii="MS Gothic" w:eastAsia="MS Gothic" w:hAnsi="MS Gothic" w:cs="MS Gothic" w:hint="eastAsia"/>
          <w:lang w:val="fr-CA"/>
        </w:rPr>
        <w:t> </w:t>
      </w:r>
      <w:r w:rsidRPr="006A2D5E">
        <w:rPr>
          <w:lang w:val="fr-CA"/>
        </w:rPr>
        <w:t>000 dollars ou plus sont moins susceptibles d’affirmer une telle chose (35 à 36 %).</w:t>
      </w:r>
    </w:p>
    <w:p w14:paraId="59B33CD5" w14:textId="77777777" w:rsidR="005F2787" w:rsidRPr="006A2D5E" w:rsidRDefault="005F2787" w:rsidP="00B66433">
      <w:pPr>
        <w:pStyle w:val="Chapterbodytext"/>
        <w:rPr>
          <w:lang w:val="fr-CA"/>
        </w:rPr>
      </w:pPr>
    </w:p>
    <w:p w14:paraId="4C31A872" w14:textId="77777777" w:rsidR="005F2787" w:rsidRPr="006A2D5E" w:rsidRDefault="005F2787" w:rsidP="00B66433">
      <w:pPr>
        <w:pStyle w:val="Chapterbodytext"/>
        <w:rPr>
          <w:lang w:val="fr-CA"/>
        </w:rPr>
      </w:pPr>
      <w:r w:rsidRPr="006A2D5E">
        <w:rPr>
          <w:lang w:val="fr-CA"/>
        </w:rPr>
        <w:t xml:space="preserve">Jeunes </w:t>
      </w:r>
    </w:p>
    <w:p w14:paraId="28180664" w14:textId="77777777" w:rsidR="005F2787" w:rsidRPr="006A2D5E" w:rsidRDefault="005F2787" w:rsidP="00B66433">
      <w:pPr>
        <w:pStyle w:val="Highl-1"/>
        <w:tabs>
          <w:tab w:val="clear" w:pos="1080"/>
          <w:tab w:val="num" w:pos="360"/>
        </w:tabs>
        <w:rPr>
          <w:lang w:val="fr-CA"/>
        </w:rPr>
      </w:pPr>
      <w:r w:rsidRPr="006A2D5E">
        <w:rPr>
          <w:lang w:val="fr-CA"/>
        </w:rPr>
        <w:t>Les jeunes plus âgés (de 21 à 24 ans) ont plus tendance à dire entendre parler de gangs à l’extérieur de leur collectivité parfois ou souvent (75 %), tandis que les jeunes de 12 à 16 ans sont moins enclins à faire une telle affirmation (45 %).</w:t>
      </w:r>
    </w:p>
    <w:p w14:paraId="3CB9F029" w14:textId="77777777" w:rsidR="005F2787" w:rsidRPr="006A2D5E" w:rsidRDefault="005F2787" w:rsidP="00B66433">
      <w:pPr>
        <w:pStyle w:val="Highl-1"/>
        <w:tabs>
          <w:tab w:val="clear" w:pos="1080"/>
          <w:tab w:val="num" w:pos="360"/>
        </w:tabs>
        <w:rPr>
          <w:lang w:val="fr-CA"/>
        </w:rPr>
      </w:pPr>
      <w:r w:rsidRPr="006A2D5E">
        <w:rPr>
          <w:lang w:val="fr-CA"/>
        </w:rPr>
        <w:t>Les jeunes qui s’identifient comme des membres d’une minorité racisée ou comme des Autochtones sont plus susceptibles que les autres de dire qu’ils entendent parler de gangs dans leur collectivité parfois ou souvent (36 %, comparativement à 25 % pour les autres). Ils sont également plus susceptibles que les autres de dire qu’ils entendent souvent parler de gangs à l’extérieur de leur collectivité (33 %, comparativement à 20 %).</w:t>
      </w:r>
    </w:p>
    <w:p w14:paraId="443F39D3" w14:textId="77777777" w:rsidR="005F2787" w:rsidRPr="006A2D5E" w:rsidRDefault="005F2787" w:rsidP="00B66433">
      <w:pPr>
        <w:pStyle w:val="Highl-1"/>
        <w:tabs>
          <w:tab w:val="clear" w:pos="1080"/>
          <w:tab w:val="num" w:pos="360"/>
        </w:tabs>
        <w:rPr>
          <w:lang w:val="fr-CA"/>
        </w:rPr>
      </w:pPr>
      <w:r w:rsidRPr="006A2D5E">
        <w:rPr>
          <w:lang w:val="fr-CA"/>
        </w:rPr>
        <w:t>Les jeunes qui vivent dans une grande collectivité (35 %) sont plus de deux fois plus susceptibles d’entendre parler de violence liée aux gangs dans leur collectivité que les jeunes qui vivent dans une petite collectivité (15 %).</w:t>
      </w:r>
    </w:p>
    <w:p w14:paraId="489A20D4" w14:textId="77777777" w:rsidR="005F2787" w:rsidRPr="006A2D5E" w:rsidRDefault="005F2787" w:rsidP="00B66433">
      <w:pPr>
        <w:pStyle w:val="Highl-1"/>
        <w:tabs>
          <w:tab w:val="clear" w:pos="1080"/>
          <w:tab w:val="num" w:pos="360"/>
        </w:tabs>
        <w:rPr>
          <w:lang w:val="fr-CA"/>
        </w:rPr>
      </w:pPr>
      <w:r w:rsidRPr="006A2D5E">
        <w:rPr>
          <w:lang w:val="fr-CA"/>
        </w:rPr>
        <w:t>Naturellement, les jeunes qui disent être préoccupés par la menace que représentent les gangs dans leur collectivité entendent plus souvent parler des gangs dans leur collectivité (77 % des personnes qui en entendent parler parfois ou souvent se disent préoccupées, alors que cette proportion n’est que de 18 % chez les jeunes qui en entendent parler rarement ou jamais).</w:t>
      </w:r>
    </w:p>
    <w:p w14:paraId="5BEA424D" w14:textId="77777777" w:rsidR="005F2787" w:rsidRPr="006A2D5E" w:rsidRDefault="005F2787" w:rsidP="00B66433">
      <w:pPr>
        <w:pStyle w:val="Chapterbodytext"/>
        <w:rPr>
          <w:lang w:val="fr-CA"/>
        </w:rPr>
      </w:pPr>
    </w:p>
    <w:p w14:paraId="44FE6348" w14:textId="77777777" w:rsidR="005F2787" w:rsidRPr="006A2D5E" w:rsidRDefault="005F2787" w:rsidP="00B66433">
      <w:pPr>
        <w:pStyle w:val="Chapterbodytext"/>
        <w:rPr>
          <w:lang w:val="fr-CA"/>
        </w:rPr>
      </w:pPr>
      <w:r w:rsidRPr="006A2D5E">
        <w:rPr>
          <w:lang w:val="fr-CA"/>
        </w:rPr>
        <w:t>Adultes</w:t>
      </w:r>
    </w:p>
    <w:p w14:paraId="6E339CCB" w14:textId="77777777" w:rsidR="005F2787" w:rsidRPr="006A2D5E" w:rsidRDefault="005F2787" w:rsidP="00B66433">
      <w:pPr>
        <w:pStyle w:val="Highl-1"/>
        <w:tabs>
          <w:tab w:val="clear" w:pos="1080"/>
          <w:tab w:val="num" w:pos="360"/>
        </w:tabs>
        <w:rPr>
          <w:lang w:val="fr-CA"/>
        </w:rPr>
      </w:pPr>
      <w:r w:rsidRPr="006A2D5E">
        <w:rPr>
          <w:lang w:val="fr-CA"/>
        </w:rPr>
        <w:t>Les répondants âgés de 65 ans ou plus déclarent entendre parler de gangs dans leur collectivité plus fréquemment (53 % disent en entendre parler parfois ou souvent) que les adultes plus jeunes. C’est aussi le cas en ce qui concerne le fait d’entendre parler des gangs à l’extérieur de leur collectivité (92 %, comparativement à seulement 72 % chez les 25 à 34 ans et à 78 % chez les 35 à 44 ans).</w:t>
      </w:r>
    </w:p>
    <w:p w14:paraId="4D12F734" w14:textId="77777777" w:rsidR="005F2787" w:rsidRPr="006A2D5E" w:rsidRDefault="005F2787" w:rsidP="00B66433">
      <w:pPr>
        <w:pStyle w:val="Highl-1"/>
        <w:tabs>
          <w:tab w:val="clear" w:pos="1080"/>
          <w:tab w:val="num" w:pos="360"/>
        </w:tabs>
        <w:rPr>
          <w:lang w:val="fr-CA"/>
        </w:rPr>
      </w:pPr>
      <w:r w:rsidRPr="006A2D5E">
        <w:rPr>
          <w:lang w:val="fr-CA"/>
        </w:rPr>
        <w:t>Les adultes n’ayant fait que des études secondaires ont aussi plus tendance à entendre parler au moins parfois de gangs dans leur collectivité (47 % contre 37 % chez ceux ayant fait des études universitaires). Les adultes qui ont fait des études secondaires ou collégiales sont plus enclins que ceux qui ont fait des études universitaires à entendre parler souvent des gangs à l’extérieur de leur collectivité (49 %-50 % et 38 %, respectivement).</w:t>
      </w:r>
    </w:p>
    <w:p w14:paraId="6BA26F9D" w14:textId="77777777" w:rsidR="005F2787" w:rsidRPr="006A2D5E" w:rsidRDefault="005F2787" w:rsidP="00B66433">
      <w:pPr>
        <w:pStyle w:val="Highl-1"/>
        <w:tabs>
          <w:tab w:val="clear" w:pos="1080"/>
          <w:tab w:val="num" w:pos="360"/>
        </w:tabs>
        <w:rPr>
          <w:lang w:val="fr-CA"/>
        </w:rPr>
      </w:pPr>
      <w:r w:rsidRPr="006A2D5E">
        <w:rPr>
          <w:lang w:val="fr-CA"/>
        </w:rPr>
        <w:t xml:space="preserve">Comme dans le cas des jeunes, les adultes habitant dans une grande collectivité ont plus tendance à entendre parler des gangs (54 %) que ceux vivant dans une petite collectivité (26 %). Toutefois, les jeunes des petites collectivités sont les plus susceptibles de dire qu’ils </w:t>
      </w:r>
      <w:r w:rsidRPr="006A2D5E">
        <w:rPr>
          <w:lang w:val="fr-CA"/>
        </w:rPr>
        <w:lastRenderedPageBreak/>
        <w:t>entendent souvent parler des gangs à l’extérieur de leur collectivité (51 %, comparativement à 38 % chez les jeunes vivant dans une grande collectivité).</w:t>
      </w:r>
    </w:p>
    <w:p w14:paraId="51A0BF30" w14:textId="77777777" w:rsidR="005F2787" w:rsidRPr="006A2D5E" w:rsidRDefault="005F2787" w:rsidP="00B66433">
      <w:pPr>
        <w:pStyle w:val="Highl-1"/>
        <w:tabs>
          <w:tab w:val="clear" w:pos="1080"/>
          <w:tab w:val="num" w:pos="360"/>
        </w:tabs>
        <w:rPr>
          <w:lang w:val="fr-CA"/>
        </w:rPr>
      </w:pPr>
      <w:r w:rsidRPr="006A2D5E">
        <w:rPr>
          <w:lang w:val="fr-CA"/>
        </w:rPr>
        <w:t>La préoccupation à l’égard de cette menace dans la collectivité locale est plus élevée chez les adultes qui disent en entendre parler plus fréquemment (85 % de ceux qui en entendent parler parfois ou souvent se disent préoccupés, alors que cette proportion n’est que de 29 % chez ceux qui en entendent rarement parler).</w:t>
      </w:r>
    </w:p>
    <w:p w14:paraId="1ED376AC" w14:textId="77777777" w:rsidR="005F2787" w:rsidRPr="006A2D5E" w:rsidRDefault="005F2787" w:rsidP="00B66433">
      <w:pPr>
        <w:pStyle w:val="Chapterbodytext"/>
        <w:rPr>
          <w:lang w:val="fr-CA"/>
        </w:rPr>
      </w:pPr>
    </w:p>
    <w:p w14:paraId="317C5CFB" w14:textId="77777777" w:rsidR="005F2787" w:rsidRPr="006A2D5E" w:rsidRDefault="005F2787" w:rsidP="00B66433">
      <w:pPr>
        <w:pStyle w:val="Chapterbodytext"/>
        <w:rPr>
          <w:lang w:val="fr-CA"/>
        </w:rPr>
      </w:pPr>
      <w:r w:rsidRPr="006A2D5E">
        <w:rPr>
          <w:lang w:val="fr-CA"/>
        </w:rPr>
        <w:t>La plupart des Canadiens pensent que les principales raisons pour lesquelles les gens se joignent à un gang sont la pression exercée par les pairs (69 %) la recherche d’amis ou d’un cercle social (68 %), l’argent (64 %), le manque de scolarité (63 %) et le manque d’appartenance (63 %). Les principales raisons que mentionnent un peu plus de quatre personnes sur dix sont le fait de suivre des membres de la famille (45 %), la sécurité ou la protection (41 %) et la pression culturelle (41 %). Les traumatismes intergénérationnels (34 %) et les problèmes de santé mentale (30 %) sont mentionnés par environ le tiers ou moins des répondants, tandis que cette proportion est de 24 % pour ceux qui croient que la raison est la représentation des gangs dans les médias. Les résultats sont en grande partie les mêmes pour les jeunes ainsi que les parents ou influenceurs, bien que les jeunes soient moins susceptibles que la moyenne de mentionner la pression exercée par les pairs (63 %), la recherche d’amis (54 %) ou le manque d’appartenance (58 %), mais plus enclins que la moyenne à considérer un traumatisme intergénérationnel (41 %) ou une mauvaise santé mentale (38 %) comme une cause profonde.</w:t>
      </w:r>
    </w:p>
    <w:p w14:paraId="0B07E161" w14:textId="77777777" w:rsidR="005F2787" w:rsidRPr="006A2D5E" w:rsidRDefault="005F2787" w:rsidP="00B66433">
      <w:pPr>
        <w:pStyle w:val="Chapterbodytext"/>
        <w:rPr>
          <w:lang w:val="fr-CA"/>
        </w:rPr>
      </w:pPr>
    </w:p>
    <w:p w14:paraId="485DF1B2" w14:textId="77777777" w:rsidR="005F2787" w:rsidRPr="006A2D5E" w:rsidRDefault="005F2787" w:rsidP="00B66433">
      <w:pPr>
        <w:pStyle w:val="Highl-3"/>
      </w:pPr>
      <w:r>
        <w:br w:type="page"/>
      </w:r>
      <w:r w:rsidRPr="006A2D5E">
        <w:lastRenderedPageBreak/>
        <w:t xml:space="preserve">Graphique 3 : Raisons perçues pour rejoindre un gang </w:t>
      </w:r>
    </w:p>
    <w:p w14:paraId="570E20FD" w14:textId="77777777" w:rsidR="005F2787" w:rsidRPr="006A2D5E" w:rsidRDefault="005F2787" w:rsidP="00B66433">
      <w:pPr>
        <w:pStyle w:val="Chapterbodytext"/>
        <w:jc w:val="center"/>
        <w:rPr>
          <w:lang w:val="fr-CA"/>
        </w:rPr>
      </w:pPr>
      <w:r w:rsidRPr="006A2D5E">
        <w:rPr>
          <w:lang w:val="fr-CA"/>
        </w:rPr>
        <w:object w:dxaOrig="7204" w:dyaOrig="5393" w14:anchorId="1F268AAC">
          <v:shape id="_x0000_i1029" type="#_x0000_t75" style="width:353.1pt;height:270.15pt" o:ole="">
            <v:imagedata r:id="rId29" o:title=""/>
          </v:shape>
          <o:OLEObject Type="Embed" ProgID="PowerPoint.Slide.8" ShapeID="_x0000_i1029" DrawAspect="Content" ObjectID="_1781422190" r:id="rId30"/>
        </w:object>
      </w:r>
    </w:p>
    <w:p w14:paraId="54147641" w14:textId="77777777" w:rsidR="005F2787" w:rsidRPr="006A2D5E" w:rsidRDefault="005F2787" w:rsidP="00B66433">
      <w:pPr>
        <w:pStyle w:val="BodyText"/>
        <w:rPr>
          <w:lang w:val="fr-CA"/>
        </w:rPr>
      </w:pPr>
      <w:r w:rsidRPr="006A2D5E">
        <w:rPr>
          <w:b/>
          <w:lang w:val="fr-CA"/>
        </w:rPr>
        <w:t>Q13.</w:t>
      </w:r>
      <w:r w:rsidRPr="006A2D5E">
        <w:rPr>
          <w:lang w:val="fr-CA"/>
        </w:rPr>
        <w:t xml:space="preserve"> Pourquoi pensez-vous que la plupart des gens se joignent à des gangs? [Choisissez toutes les réponses pertinentes]</w:t>
      </w:r>
      <w:r w:rsidRPr="006A2D5E">
        <w:rPr>
          <w:lang w:val="fr-CA"/>
        </w:rPr>
        <w:br/>
      </w:r>
      <w:r w:rsidRPr="006A2D5E">
        <w:rPr>
          <w:b/>
          <w:lang w:val="fr-CA"/>
        </w:rPr>
        <w:t>Base :</w:t>
      </w:r>
      <w:r w:rsidRPr="006A2D5E">
        <w:rPr>
          <w:lang w:val="fr-CA"/>
        </w:rPr>
        <w:t xml:space="preserve"> Tous n=2069; Jeunes n=385; Parents/Influenceurs n=1000</w:t>
      </w:r>
    </w:p>
    <w:p w14:paraId="30098E7B" w14:textId="77777777" w:rsidR="005F2787" w:rsidRPr="006A2D5E" w:rsidRDefault="005F2787" w:rsidP="00B66433">
      <w:pPr>
        <w:pStyle w:val="Chapterbodytext"/>
        <w:rPr>
          <w:lang w:val="fr-CA"/>
        </w:rPr>
      </w:pPr>
    </w:p>
    <w:p w14:paraId="79ABC99D" w14:textId="77777777" w:rsidR="005F2787" w:rsidRPr="006A2D5E" w:rsidRDefault="005F2787" w:rsidP="00B66433">
      <w:pPr>
        <w:pStyle w:val="Highl-1"/>
        <w:tabs>
          <w:tab w:val="clear" w:pos="1080"/>
          <w:tab w:val="num" w:pos="360"/>
        </w:tabs>
        <w:rPr>
          <w:lang w:val="fr-CA"/>
        </w:rPr>
      </w:pPr>
      <w:r w:rsidRPr="006A2D5E">
        <w:rPr>
          <w:lang w:val="fr-CA"/>
        </w:rPr>
        <w:t>Les résidents des territoires sont plus susceptibles que ceux des autres régions du pays à mentionner la recherche d’amis (88 %), le manque de scolarité ou de possibilités d’emploi (81 %), la sécurité (54 %) et les traumatismes intergénérationnels (48 %). Les résidents du Québec sont plus enclins que ceux des autres régions du pays à mentionner l’argent (73 %). Les résidents de la Colombie-Britannique sont aussi plus susceptibles que les autres de mentionner la recherche d’amis (74 %) et l’argent (70 %). Le manque d’appartenance (70 %), la sécurité (49 %) et les traumatismes intergénérationnels (46 %) font aussi plus souvent l’objet de mentions que la moyenne au Manitoba et en Saskatchewan. Les résidents de l’Ontario sont plus susceptibles que ceux des autres régions de signaler la pression exercée par les pairs (74 %), le manque de scolarité (69 %) et la pression culturelle (45 %).</w:t>
      </w:r>
    </w:p>
    <w:p w14:paraId="4E62906F" w14:textId="77777777" w:rsidR="005F2787" w:rsidRPr="006A2D5E" w:rsidRDefault="005F2787" w:rsidP="00B66433">
      <w:pPr>
        <w:pStyle w:val="Highl-1"/>
        <w:tabs>
          <w:tab w:val="clear" w:pos="1080"/>
          <w:tab w:val="num" w:pos="360"/>
        </w:tabs>
        <w:rPr>
          <w:lang w:val="fr-CA"/>
        </w:rPr>
      </w:pPr>
      <w:r w:rsidRPr="006A2D5E">
        <w:rPr>
          <w:lang w:val="fr-CA"/>
        </w:rPr>
        <w:t>Les répondants qui disent faire partie de la catégorie la plus basse du revenu annuel du ménage (40</w:t>
      </w:r>
      <w:r w:rsidRPr="006A2D5E">
        <w:rPr>
          <w:rFonts w:ascii="MS Gothic" w:eastAsia="MS Gothic" w:hAnsi="MS Gothic" w:cs="MS Gothic" w:hint="eastAsia"/>
          <w:lang w:val="fr-CA"/>
        </w:rPr>
        <w:t> </w:t>
      </w:r>
      <w:r w:rsidRPr="006A2D5E">
        <w:rPr>
          <w:lang w:val="fr-CA"/>
        </w:rPr>
        <w:t>000 dollars ou moins) sont plus enclins que les autres à mentionner une mauvaise santé mentale (38 %).</w:t>
      </w:r>
    </w:p>
    <w:p w14:paraId="364BCAAA" w14:textId="77777777" w:rsidR="005F2787" w:rsidRPr="006A2D5E" w:rsidRDefault="005F2787" w:rsidP="00B66433">
      <w:pPr>
        <w:pStyle w:val="Chapterbodytext"/>
        <w:rPr>
          <w:lang w:val="fr-CA"/>
        </w:rPr>
      </w:pPr>
    </w:p>
    <w:p w14:paraId="14AABB85" w14:textId="77777777" w:rsidR="005F2787" w:rsidRPr="006A2D5E" w:rsidRDefault="005F2787" w:rsidP="00B66433">
      <w:pPr>
        <w:pStyle w:val="Chapterbodytext"/>
        <w:rPr>
          <w:lang w:val="fr-CA"/>
        </w:rPr>
      </w:pPr>
      <w:r>
        <w:rPr>
          <w:lang w:val="fr-CA"/>
        </w:rPr>
        <w:br w:type="page"/>
      </w:r>
      <w:r w:rsidRPr="006A2D5E">
        <w:rPr>
          <w:lang w:val="fr-CA"/>
        </w:rPr>
        <w:lastRenderedPageBreak/>
        <w:t>Jeunes</w:t>
      </w:r>
    </w:p>
    <w:p w14:paraId="74E89609" w14:textId="77777777" w:rsidR="005F2787" w:rsidRPr="006A2D5E" w:rsidRDefault="005F2787" w:rsidP="00B66433">
      <w:pPr>
        <w:pStyle w:val="Highl-1"/>
        <w:tabs>
          <w:tab w:val="clear" w:pos="1080"/>
          <w:tab w:val="num" w:pos="360"/>
        </w:tabs>
        <w:rPr>
          <w:lang w:val="fr-CA"/>
        </w:rPr>
      </w:pPr>
      <w:r w:rsidRPr="006A2D5E">
        <w:rPr>
          <w:lang w:val="fr-CA"/>
        </w:rPr>
        <w:t>Les jeunes plus âgés (21 à 24 ans) sont plus susceptibles que ceux qui sont plus jeunes d’évoquer comme raisons un manque de scolarité (70 %), la pression exercée par les pairs (69 %), le manque d’appartenance (64 %), le fait de suivre les membres de la famille (58 %) et la pression culturelle (50 %).</w:t>
      </w:r>
    </w:p>
    <w:p w14:paraId="19D0C45E" w14:textId="77777777" w:rsidR="005F2787" w:rsidRPr="006A2D5E" w:rsidRDefault="005F2787" w:rsidP="00B66433">
      <w:pPr>
        <w:pStyle w:val="Highl-1"/>
        <w:tabs>
          <w:tab w:val="clear" w:pos="1080"/>
          <w:tab w:val="num" w:pos="360"/>
        </w:tabs>
        <w:rPr>
          <w:lang w:val="fr-CA"/>
        </w:rPr>
      </w:pPr>
      <w:r w:rsidRPr="006A2D5E">
        <w:rPr>
          <w:lang w:val="fr-CA"/>
        </w:rPr>
        <w:t>La sécurité et la protection sont plus souvent mentionnées par les jeunes femmes (47 %, comparativement à 36 % chez les jeunes hommes).</w:t>
      </w:r>
    </w:p>
    <w:p w14:paraId="790A0F9B" w14:textId="77777777" w:rsidR="005F2787" w:rsidRPr="006A2D5E" w:rsidRDefault="005F2787" w:rsidP="00B66433">
      <w:pPr>
        <w:pStyle w:val="Highl-1"/>
        <w:tabs>
          <w:tab w:val="clear" w:pos="1080"/>
          <w:tab w:val="num" w:pos="360"/>
        </w:tabs>
        <w:rPr>
          <w:lang w:val="fr-CA"/>
        </w:rPr>
      </w:pPr>
      <w:r w:rsidRPr="006A2D5E">
        <w:rPr>
          <w:lang w:val="fr-CA"/>
        </w:rPr>
        <w:t>Les jeunes qui s’identifient comme des membres d’une minorité racisée ou comme des Autochtones sont plus susceptibles que les autres de signaler un manque de scolarité (71 %, comparativement à 59 %), un manque d’appartenance (68 %, comparativement à 55 %), le fait de suivre les membres de la famille (58 %, comparativement à 46 %) et la sécurité (55 %, comparativement à 37 %).</w:t>
      </w:r>
    </w:p>
    <w:p w14:paraId="120595C3" w14:textId="77777777" w:rsidR="005F2787" w:rsidRPr="006A2D5E" w:rsidRDefault="005F2787" w:rsidP="00B66433">
      <w:pPr>
        <w:pStyle w:val="Highl-1"/>
        <w:tabs>
          <w:tab w:val="clear" w:pos="1080"/>
          <w:tab w:val="num" w:pos="360"/>
        </w:tabs>
        <w:rPr>
          <w:lang w:val="fr-CA"/>
        </w:rPr>
      </w:pPr>
      <w:r w:rsidRPr="006A2D5E">
        <w:rPr>
          <w:lang w:val="fr-CA"/>
        </w:rPr>
        <w:t>Les jeunes ayant une déficience intellectuelle, mentale ou physique ont plus tendance que les autres à citer ces quatre mêmes raisons : le manque de scolarité (74 %, comparativement à 59 %), le manque d’appartenance (71 %, comparativement à 55 %), le fait de suivre les membres de la famille (61 %, comparativement à 46 %) et la sécurité (58 %, comparativement à 37 %), ainsi que les traumatismes intergénérationnels (58 %, comparativement à 37 %) et la mauvaise santé mentale (52 %, comparativement à 35 %).</w:t>
      </w:r>
    </w:p>
    <w:p w14:paraId="7B4F1568" w14:textId="77777777" w:rsidR="005F2787" w:rsidRPr="006A2D5E" w:rsidRDefault="005F2787" w:rsidP="00B66433">
      <w:pPr>
        <w:pStyle w:val="Highl-1"/>
        <w:tabs>
          <w:tab w:val="clear" w:pos="1080"/>
          <w:tab w:val="num" w:pos="360"/>
        </w:tabs>
        <w:rPr>
          <w:lang w:val="fr-CA"/>
        </w:rPr>
      </w:pPr>
      <w:r w:rsidRPr="006A2D5E">
        <w:rPr>
          <w:lang w:val="fr-CA"/>
        </w:rPr>
        <w:t>Les jeunes qui s’identifient comme membres de la communauté 2SLGBTQI+ sont plus susceptibles que les autres de mentionner la sécurité et la protection comme des raisons (51 %, comparativement à 38 %).</w:t>
      </w:r>
    </w:p>
    <w:p w14:paraId="23F52022" w14:textId="77777777" w:rsidR="005F2787" w:rsidRPr="006A2D5E" w:rsidRDefault="005F2787" w:rsidP="00B66433">
      <w:pPr>
        <w:pStyle w:val="Chapterbodytext"/>
        <w:rPr>
          <w:lang w:val="fr-CA"/>
        </w:rPr>
      </w:pPr>
    </w:p>
    <w:p w14:paraId="0DDE7AD1" w14:textId="77777777" w:rsidR="005F2787" w:rsidRPr="006A2D5E" w:rsidRDefault="005F2787" w:rsidP="00B66433">
      <w:pPr>
        <w:pStyle w:val="Chapterbodytext"/>
        <w:rPr>
          <w:lang w:val="fr-CA"/>
        </w:rPr>
      </w:pPr>
      <w:r w:rsidRPr="006A2D5E">
        <w:rPr>
          <w:lang w:val="fr-CA"/>
        </w:rPr>
        <w:t>Adultes</w:t>
      </w:r>
    </w:p>
    <w:p w14:paraId="2B1A5BD3" w14:textId="77777777" w:rsidR="005F2787" w:rsidRPr="006A2D5E" w:rsidRDefault="005F2787" w:rsidP="00B66433">
      <w:pPr>
        <w:pStyle w:val="Highl-1"/>
        <w:tabs>
          <w:tab w:val="clear" w:pos="1080"/>
          <w:tab w:val="num" w:pos="360"/>
        </w:tabs>
        <w:rPr>
          <w:lang w:val="fr-CA"/>
        </w:rPr>
      </w:pPr>
      <w:r w:rsidRPr="006A2D5E">
        <w:rPr>
          <w:lang w:val="fr-CA"/>
        </w:rPr>
        <w:t>Les Canadiens plus âgés, soit ceux âgés de 65 ans et plus (51 %), sont plus susceptibles que les adultes plus jeunes de signaler la pression exercée par les pairs (76 %). Ceux qui ont moins de 35 ans mentionnent plus souvent que ceux qui ont plus de 35 ans le manque de scolarité (73 %), et le fait de suivre les membres de la famille (54 %). Les traumatismes intergénérationnels sont cités plus souvent par les moins de 45 ans (43 % à 44 %) que par les personnes plus âgées.</w:t>
      </w:r>
    </w:p>
    <w:p w14:paraId="2D417476" w14:textId="77777777" w:rsidR="005F2787" w:rsidRPr="006A2D5E" w:rsidRDefault="005F2787" w:rsidP="00B66433">
      <w:pPr>
        <w:pStyle w:val="Highl-1"/>
        <w:tabs>
          <w:tab w:val="clear" w:pos="1080"/>
          <w:tab w:val="num" w:pos="360"/>
        </w:tabs>
        <w:rPr>
          <w:lang w:val="fr-CA"/>
        </w:rPr>
      </w:pPr>
      <w:r w:rsidRPr="006A2D5E">
        <w:rPr>
          <w:lang w:val="fr-CA"/>
        </w:rPr>
        <w:t>Les hommes sont plus enclins que les femmes à mentionner l’argent (68 % contre 61 %), tandis que les femmes sont plus susceptibles que les hommes de faire allusion au cercle social (74 % contre 67 %), au manque d’appartenance (68 % contre 61 %), au fait de suivre les membres de la famille (46 % contre 40 %) et aux traumatismes intergénérationnels (38 % contre 24 %).</w:t>
      </w:r>
    </w:p>
    <w:p w14:paraId="431D9F4B" w14:textId="77777777" w:rsidR="005F2787" w:rsidRPr="006A2D5E" w:rsidRDefault="005F2787" w:rsidP="00B66433">
      <w:pPr>
        <w:pStyle w:val="Highl-1"/>
        <w:tabs>
          <w:tab w:val="clear" w:pos="1080"/>
          <w:tab w:val="num" w:pos="360"/>
        </w:tabs>
        <w:rPr>
          <w:lang w:val="fr-CA"/>
        </w:rPr>
      </w:pPr>
      <w:r w:rsidRPr="006A2D5E">
        <w:rPr>
          <w:lang w:val="fr-CA"/>
        </w:rPr>
        <w:t>Les adultes ayant fait des études universitaires (68 %) ont plus tendance que ceux ayant un niveau de scolarité inférieur à considérer le manque de scolarité (68 %) et les traumatismes intergénérationnels (365) comme des raisons.</w:t>
      </w:r>
    </w:p>
    <w:p w14:paraId="6274E493" w14:textId="77777777" w:rsidR="005F2787" w:rsidRPr="006A2D5E" w:rsidRDefault="005F2787" w:rsidP="00B66433">
      <w:pPr>
        <w:pStyle w:val="Highl-1"/>
        <w:tabs>
          <w:tab w:val="clear" w:pos="1080"/>
          <w:tab w:val="num" w:pos="360"/>
        </w:tabs>
        <w:rPr>
          <w:lang w:val="fr-CA"/>
        </w:rPr>
      </w:pPr>
      <w:r w:rsidRPr="006A2D5E">
        <w:rPr>
          <w:lang w:val="fr-CA"/>
        </w:rPr>
        <w:t>Les personnes nées à l’extérieur du Canada sont également plus susceptibles de considérer le manque de scolarité comme une raison (72 %, contre 63 % parmi les autres répondants).</w:t>
      </w:r>
    </w:p>
    <w:p w14:paraId="3971BD8F" w14:textId="77777777" w:rsidR="005F2787" w:rsidRPr="006A2D5E" w:rsidRDefault="005F2787" w:rsidP="00B66433">
      <w:pPr>
        <w:pStyle w:val="Highl-1"/>
        <w:tabs>
          <w:tab w:val="clear" w:pos="1080"/>
          <w:tab w:val="num" w:pos="360"/>
        </w:tabs>
        <w:rPr>
          <w:lang w:val="fr-CA"/>
        </w:rPr>
      </w:pPr>
      <w:r w:rsidRPr="006A2D5E">
        <w:rPr>
          <w:lang w:val="fr-CA"/>
        </w:rPr>
        <w:lastRenderedPageBreak/>
        <w:t>Les adultes qui s’identifient comme des membres d’une minorité racisée ou comme des Autochtones sont plus enclins que les autres répondants à souligner la représentation des gangs dans les médias (35 % contre 25 %).</w:t>
      </w:r>
    </w:p>
    <w:p w14:paraId="5B81EED7" w14:textId="77777777" w:rsidR="005F2787" w:rsidRPr="006A2D5E" w:rsidRDefault="005F2787" w:rsidP="00B66433">
      <w:pPr>
        <w:pStyle w:val="Highl-1"/>
        <w:tabs>
          <w:tab w:val="clear" w:pos="1080"/>
          <w:tab w:val="num" w:pos="360"/>
        </w:tabs>
        <w:rPr>
          <w:lang w:val="fr-CA"/>
        </w:rPr>
      </w:pPr>
      <w:r w:rsidRPr="006A2D5E">
        <w:rPr>
          <w:lang w:val="fr-CA"/>
        </w:rPr>
        <w:t>Les personnes handicapées sont plus susceptibles que les autres de mentionner la sécurité et la protection (54 % contre 38 % parmi les autres répondants), le fait de suivre les membres de la famille (51 % contre 42 %) et les traumatismes intergénérationnels (44 % contre 30 %).</w:t>
      </w:r>
    </w:p>
    <w:p w14:paraId="22B48A6B" w14:textId="77777777" w:rsidR="005F2787" w:rsidRPr="006A2D5E" w:rsidRDefault="005F2787" w:rsidP="00B66433">
      <w:pPr>
        <w:pStyle w:val="Highl-1"/>
        <w:tabs>
          <w:tab w:val="clear" w:pos="1080"/>
          <w:tab w:val="num" w:pos="360"/>
        </w:tabs>
        <w:rPr>
          <w:lang w:val="fr-CA"/>
        </w:rPr>
      </w:pPr>
      <w:r w:rsidRPr="006A2D5E">
        <w:rPr>
          <w:lang w:val="fr-CA"/>
        </w:rPr>
        <w:t>Les gens qui s’identifient comme des membres de la communauté 2SLGBTQI+ sont plus enclins à mentionner le manque de scolarité (77 % contre 63 % chez les autres répondants), les traumatismes intergénérationnels (49 % contre 31 %) ainsi que la sécurité et la protection (50 % contre 40 %).</w:t>
      </w:r>
    </w:p>
    <w:p w14:paraId="032EFC52" w14:textId="77777777" w:rsidR="005F2787" w:rsidRPr="006A2D5E" w:rsidRDefault="005F2787" w:rsidP="00B66433">
      <w:pPr>
        <w:pStyle w:val="Highl-1"/>
        <w:tabs>
          <w:tab w:val="clear" w:pos="1080"/>
          <w:tab w:val="num" w:pos="360"/>
        </w:tabs>
        <w:rPr>
          <w:lang w:val="fr-CA"/>
        </w:rPr>
      </w:pPr>
      <w:r w:rsidRPr="006A2D5E">
        <w:rPr>
          <w:lang w:val="fr-CA"/>
        </w:rPr>
        <w:t>Les adultes vivant dans de grandes collectivités mentionnent plus souvent l’argent (69 %, comparativement à 60 % à 62 % chez les autres résidents) et les traumatismes intergénérationnels (36 %, comparativement à 28 % à 31 % chez les autres résidents).</w:t>
      </w:r>
    </w:p>
    <w:p w14:paraId="3C929A46" w14:textId="77777777" w:rsidR="005F2787" w:rsidRPr="006A2D5E" w:rsidRDefault="005F2787" w:rsidP="00B66433">
      <w:pPr>
        <w:pStyle w:val="Chapterbodytext"/>
        <w:rPr>
          <w:lang w:val="fr-CA"/>
        </w:rPr>
      </w:pPr>
    </w:p>
    <w:p w14:paraId="5F354A05" w14:textId="77777777" w:rsidR="005F2787" w:rsidRPr="006A2D5E" w:rsidRDefault="005F2787" w:rsidP="00B66433">
      <w:pPr>
        <w:pStyle w:val="Heading5"/>
        <w:rPr>
          <w:lang w:val="fr-CA"/>
        </w:rPr>
      </w:pPr>
      <w:r w:rsidRPr="006A2D5E">
        <w:rPr>
          <w:lang w:val="fr-CA"/>
        </w:rPr>
        <w:br w:type="page"/>
      </w:r>
      <w:r w:rsidRPr="006A2D5E">
        <w:rPr>
          <w:lang w:val="fr-CA"/>
        </w:rPr>
        <w:lastRenderedPageBreak/>
        <w:t xml:space="preserve">Activités associées aux gangs </w:t>
      </w:r>
    </w:p>
    <w:p w14:paraId="1A658373" w14:textId="77777777" w:rsidR="005F2787" w:rsidRPr="006A2D5E" w:rsidRDefault="005F2787" w:rsidP="00B66433">
      <w:pPr>
        <w:pStyle w:val="Chapterbodytext"/>
        <w:rPr>
          <w:lang w:val="fr-CA"/>
        </w:rPr>
      </w:pPr>
    </w:p>
    <w:p w14:paraId="4370A041" w14:textId="77777777" w:rsidR="005F2787" w:rsidRPr="006A2D5E" w:rsidRDefault="005F2787" w:rsidP="00B66433">
      <w:pPr>
        <w:pStyle w:val="Chapterbodytext"/>
        <w:rPr>
          <w:lang w:val="fr-CA"/>
        </w:rPr>
      </w:pPr>
      <w:r w:rsidRPr="006A2D5E">
        <w:rPr>
          <w:lang w:val="fr-CA"/>
        </w:rPr>
        <w:t>Les crimes liés à la drogue sont le type d’activité le plus souvent associé aux gangs selon 76 % des répondants. Cette proportion est suivie par les crimes commis avec des armes à feu (48 %). Moins d’un répondant sur quatre (23 %) associe les gangs au crime organisé ou à la violence en général (20 %), et une moindre proportion les associe aux vols qualifiés (13 %) ou à la traite de personnes (10 %). Les jeunes sont plus susceptibles que les parents et les influenceurs d’associer les gangs à la violence (26 %).</w:t>
      </w:r>
    </w:p>
    <w:p w14:paraId="52C0B069" w14:textId="77777777" w:rsidR="005F2787" w:rsidRPr="006A2D5E" w:rsidRDefault="005F2787" w:rsidP="00B66433">
      <w:pPr>
        <w:pStyle w:val="Chapterbodytext"/>
        <w:rPr>
          <w:lang w:val="fr-CA"/>
        </w:rPr>
      </w:pPr>
    </w:p>
    <w:p w14:paraId="453C7AF8" w14:textId="77777777" w:rsidR="005F2787" w:rsidRPr="006A2D5E" w:rsidRDefault="005F2787" w:rsidP="00B66433">
      <w:pPr>
        <w:pStyle w:val="Highl-3"/>
      </w:pPr>
      <w:r w:rsidRPr="006A2D5E">
        <w:t>Graphique 4 : Activités les plus associées aux gangs</w:t>
      </w:r>
    </w:p>
    <w:p w14:paraId="3C46593B" w14:textId="77777777" w:rsidR="005F2787" w:rsidRPr="006A2D5E" w:rsidRDefault="005F2787" w:rsidP="00B66433">
      <w:pPr>
        <w:pStyle w:val="Chapterbodytext"/>
        <w:jc w:val="center"/>
        <w:rPr>
          <w:lang w:val="fr-CA"/>
        </w:rPr>
      </w:pPr>
      <w:r w:rsidRPr="006A2D5E">
        <w:rPr>
          <w:lang w:val="fr-CA"/>
        </w:rPr>
        <w:object w:dxaOrig="7204" w:dyaOrig="5393" w14:anchorId="24A29DAF">
          <v:shape id="_x0000_i1030" type="#_x0000_t75" style="width:353.1pt;height:236.75pt" o:ole="">
            <v:imagedata r:id="rId31" o:title="" cropbottom="5456f"/>
          </v:shape>
          <o:OLEObject Type="Embed" ProgID="PowerPoint.Slide.8" ShapeID="_x0000_i1030" DrawAspect="Content" ObjectID="_1781422191" r:id="rId32"/>
        </w:object>
      </w:r>
    </w:p>
    <w:p w14:paraId="71D9FDCE" w14:textId="77777777" w:rsidR="005F2787" w:rsidRPr="006A2D5E" w:rsidRDefault="005F2787" w:rsidP="00B66433">
      <w:pPr>
        <w:pStyle w:val="BodyText"/>
        <w:rPr>
          <w:lang w:val="fr-CA"/>
        </w:rPr>
      </w:pPr>
      <w:r w:rsidRPr="006A2D5E">
        <w:rPr>
          <w:b/>
          <w:lang w:val="fr-CA"/>
        </w:rPr>
        <w:t>Q14.</w:t>
      </w:r>
      <w:r w:rsidRPr="006A2D5E">
        <w:rPr>
          <w:lang w:val="fr-CA"/>
        </w:rPr>
        <w:t xml:space="preserve"> Quelles sont les deux activités que vous associez le plus aux gangs? [Choisissez-en deux]</w:t>
      </w:r>
      <w:r w:rsidRPr="006A2D5E">
        <w:rPr>
          <w:lang w:val="fr-CA"/>
        </w:rPr>
        <w:br/>
      </w:r>
      <w:r w:rsidRPr="006A2D5E">
        <w:rPr>
          <w:b/>
          <w:lang w:val="fr-CA"/>
        </w:rPr>
        <w:t>Base :</w:t>
      </w:r>
      <w:r w:rsidRPr="006A2D5E">
        <w:rPr>
          <w:lang w:val="fr-CA"/>
        </w:rPr>
        <w:t xml:space="preserve"> Tous n=2069; Jeunes n=385; Parents/Influenceurs n=1000</w:t>
      </w:r>
    </w:p>
    <w:p w14:paraId="52EAABB7" w14:textId="77777777" w:rsidR="005F2787" w:rsidRPr="006A2D5E" w:rsidRDefault="005F2787" w:rsidP="00B66433">
      <w:pPr>
        <w:pStyle w:val="Chapterbodytext"/>
        <w:rPr>
          <w:lang w:val="fr-CA"/>
        </w:rPr>
      </w:pPr>
    </w:p>
    <w:p w14:paraId="0FCA6A45" w14:textId="77777777" w:rsidR="005F2787" w:rsidRPr="006A2D5E" w:rsidRDefault="005F2787" w:rsidP="00B66433">
      <w:pPr>
        <w:pStyle w:val="Highl-1"/>
        <w:tabs>
          <w:tab w:val="clear" w:pos="1080"/>
          <w:tab w:val="num" w:pos="360"/>
        </w:tabs>
        <w:rPr>
          <w:lang w:val="fr-CA"/>
        </w:rPr>
      </w:pPr>
      <w:r w:rsidRPr="006A2D5E">
        <w:rPr>
          <w:lang w:val="fr-CA"/>
        </w:rPr>
        <w:t>Les résidents de l’Ontario sont les plus susceptibles d’associer les gangs à des crimes commis avec des armes à feu (54 %), tandis que les résidents du Québec sont plus enclins à les associer au crime organisé (30 %). Les résidents des territoires ont plus tendance que les répondants du reste du pays à associer les gangs aux vols qualifiés (26 %), alors que les résidents de la Saskatchewan et du Manitoba sont plus susceptibles que les répondants des autres régions d’associer les gangs à la violence (29 %) et aux vols qualifiés (21 %).</w:t>
      </w:r>
    </w:p>
    <w:p w14:paraId="635B83EC" w14:textId="77777777" w:rsidR="005F2787" w:rsidRPr="006A2D5E" w:rsidRDefault="005F2787" w:rsidP="00B66433">
      <w:pPr>
        <w:pStyle w:val="Chapterbodytext"/>
        <w:rPr>
          <w:lang w:val="fr-CA"/>
        </w:rPr>
      </w:pPr>
    </w:p>
    <w:p w14:paraId="48E0F10A" w14:textId="77777777" w:rsidR="005F2787" w:rsidRPr="006A2D5E" w:rsidRDefault="005F2787" w:rsidP="00B66433">
      <w:pPr>
        <w:pStyle w:val="Chapterbodytext"/>
        <w:rPr>
          <w:lang w:val="fr-CA"/>
        </w:rPr>
      </w:pPr>
      <w:r w:rsidRPr="006A2D5E">
        <w:rPr>
          <w:lang w:val="fr-CA"/>
        </w:rPr>
        <w:br w:type="page"/>
      </w:r>
      <w:r w:rsidRPr="006A2D5E">
        <w:rPr>
          <w:lang w:val="fr-CA"/>
        </w:rPr>
        <w:lastRenderedPageBreak/>
        <w:t>Jeunes</w:t>
      </w:r>
    </w:p>
    <w:p w14:paraId="788BF395" w14:textId="77777777" w:rsidR="005F2787" w:rsidRPr="006A2D5E" w:rsidRDefault="005F2787" w:rsidP="00B66433">
      <w:pPr>
        <w:pStyle w:val="Highl-1"/>
        <w:tabs>
          <w:tab w:val="clear" w:pos="1080"/>
          <w:tab w:val="num" w:pos="360"/>
        </w:tabs>
        <w:rPr>
          <w:lang w:val="fr-CA"/>
        </w:rPr>
      </w:pPr>
      <w:r w:rsidRPr="006A2D5E">
        <w:rPr>
          <w:lang w:val="fr-CA"/>
        </w:rPr>
        <w:t>Les jeunes âgés de 21 à 24 ans sont plus susceptibles que les répondants plus jeunes d’associer les gangs au crime organisé (24 %, comparativement à 10 % à 17 %). C’est aussi le cas pour les personnes handicapées (26 % contre 16 % parmi les autres répondants).</w:t>
      </w:r>
    </w:p>
    <w:p w14:paraId="2C0C8B00" w14:textId="77777777" w:rsidR="005F2787" w:rsidRPr="006A2D5E" w:rsidRDefault="005F2787" w:rsidP="00B66433">
      <w:pPr>
        <w:pStyle w:val="Highl-1"/>
        <w:tabs>
          <w:tab w:val="clear" w:pos="1080"/>
          <w:tab w:val="num" w:pos="360"/>
        </w:tabs>
        <w:rPr>
          <w:lang w:val="fr-CA"/>
        </w:rPr>
      </w:pPr>
      <w:r w:rsidRPr="006A2D5E">
        <w:rPr>
          <w:lang w:val="fr-CA"/>
        </w:rPr>
        <w:t>L’établissement d’un lien entre les gangs et les crimes commis avec des armes à feu est plus fréquent chez les personnes qui se disent préoccupées par la menace que représentent les gangs dans leur collectivité locale (54 %, comparativement à 44 % pour les autres répondants).</w:t>
      </w:r>
    </w:p>
    <w:p w14:paraId="783D39D1" w14:textId="77777777" w:rsidR="005F2787" w:rsidRPr="006A2D5E" w:rsidRDefault="005F2787" w:rsidP="00B66433">
      <w:pPr>
        <w:pStyle w:val="Chapterbodytext"/>
        <w:rPr>
          <w:lang w:val="fr-CA"/>
        </w:rPr>
      </w:pPr>
    </w:p>
    <w:p w14:paraId="5FDFF751" w14:textId="77777777" w:rsidR="005F2787" w:rsidRPr="006A2D5E" w:rsidRDefault="005F2787" w:rsidP="00B66433">
      <w:pPr>
        <w:pStyle w:val="Chapterbodytext"/>
        <w:rPr>
          <w:lang w:val="fr-CA"/>
        </w:rPr>
      </w:pPr>
      <w:r w:rsidRPr="006A2D5E">
        <w:rPr>
          <w:lang w:val="fr-CA"/>
        </w:rPr>
        <w:t>Adultes</w:t>
      </w:r>
    </w:p>
    <w:p w14:paraId="2E1FC9F3" w14:textId="77777777" w:rsidR="005F2787" w:rsidRPr="006A2D5E" w:rsidRDefault="005F2787" w:rsidP="00B66433">
      <w:pPr>
        <w:pStyle w:val="Highl-1"/>
        <w:tabs>
          <w:tab w:val="clear" w:pos="1080"/>
          <w:tab w:val="num" w:pos="360"/>
        </w:tabs>
        <w:rPr>
          <w:lang w:val="fr-CA"/>
        </w:rPr>
      </w:pPr>
      <w:r w:rsidRPr="006A2D5E">
        <w:rPr>
          <w:lang w:val="fr-CA"/>
        </w:rPr>
        <w:t>Les hommes sont plus susceptibles que les femmes d’associer les gangs au crime organisé (28 % contre 22 %), tandis que les femmes sont plus enclines à les associer à des crimes commis avec des armes à feu (51 %, comparativement à 45 % des hommes).</w:t>
      </w:r>
    </w:p>
    <w:p w14:paraId="14933BDB" w14:textId="77777777" w:rsidR="005F2787" w:rsidRPr="006A2D5E" w:rsidRDefault="005F2787" w:rsidP="00B66433">
      <w:pPr>
        <w:pStyle w:val="Highl-1"/>
        <w:tabs>
          <w:tab w:val="clear" w:pos="1080"/>
          <w:tab w:val="num" w:pos="360"/>
        </w:tabs>
        <w:rPr>
          <w:lang w:val="fr-CA"/>
        </w:rPr>
      </w:pPr>
      <w:r w:rsidRPr="006A2D5E">
        <w:rPr>
          <w:lang w:val="fr-CA"/>
        </w:rPr>
        <w:t>La traite de personnes est plus souvent associée aux gangs par les membres de la communauté 2SLGBTQI+ (19 %) et les personnes handicapées (18 %) que par les autres répondants (11 %).</w:t>
      </w:r>
    </w:p>
    <w:p w14:paraId="6F6C0C75" w14:textId="77777777" w:rsidR="005F2787" w:rsidRPr="006A2D5E" w:rsidRDefault="005F2787" w:rsidP="00B66433">
      <w:pPr>
        <w:pStyle w:val="Highl-1"/>
        <w:tabs>
          <w:tab w:val="clear" w:pos="1080"/>
          <w:tab w:val="num" w:pos="360"/>
        </w:tabs>
        <w:rPr>
          <w:lang w:val="fr-CA"/>
        </w:rPr>
      </w:pPr>
      <w:r w:rsidRPr="006A2D5E">
        <w:rPr>
          <w:lang w:val="fr-CA"/>
        </w:rPr>
        <w:t>Comme dans le cas des jeunes, l’établissement d’un lien entre les gangs et les crimes commis avec des armes à feu est plus fréquent chez les personnes qui se disent préoccupées par la menace que représentent les gangs dans leur collectivité locale (52 %, comparativement à 43 % pour les autres répondants). Les crimes liés à la drogue sont plus souvent associés aux gangs par les personnes qui ne se disent pas préoccupées (80 % contre 73 %).</w:t>
      </w:r>
    </w:p>
    <w:p w14:paraId="1F26E4C9" w14:textId="77777777" w:rsidR="005F2787" w:rsidRPr="006A2D5E" w:rsidRDefault="005F2787" w:rsidP="00B66433">
      <w:pPr>
        <w:pStyle w:val="Highl-1"/>
        <w:tabs>
          <w:tab w:val="clear" w:pos="1080"/>
          <w:tab w:val="num" w:pos="360"/>
        </w:tabs>
        <w:rPr>
          <w:lang w:val="fr-CA"/>
        </w:rPr>
      </w:pPr>
      <w:r w:rsidRPr="006A2D5E">
        <w:rPr>
          <w:lang w:val="fr-CA"/>
        </w:rPr>
        <w:t>Les gens qui croient qu’il y a un problème de violence liée aux gangs au Canada ont aussi plus tendance à associer les gangs à des crimes commis avec des armes à feu (50 %, contre 42 % pour les autres répondants).</w:t>
      </w:r>
    </w:p>
    <w:p w14:paraId="3223A54C" w14:textId="77777777" w:rsidR="005F2787" w:rsidRPr="006A2D5E" w:rsidRDefault="005F2787" w:rsidP="00B66433">
      <w:pPr>
        <w:pStyle w:val="Chapterbodytext"/>
        <w:rPr>
          <w:lang w:val="fr-CA"/>
        </w:rPr>
      </w:pPr>
    </w:p>
    <w:p w14:paraId="1C8929E1" w14:textId="77777777" w:rsidR="005F2787" w:rsidRPr="006A2D5E" w:rsidRDefault="005F2787" w:rsidP="00B66433">
      <w:pPr>
        <w:pStyle w:val="Chapterbodytext"/>
        <w:rPr>
          <w:lang w:val="fr-CA"/>
        </w:rPr>
      </w:pPr>
      <w:r w:rsidRPr="006A2D5E">
        <w:rPr>
          <w:lang w:val="fr-CA"/>
        </w:rPr>
        <w:t>Trois Canadiens sur quatre (76 %) sont d’accord pour dire que le port d’une arme à feu est dangereux, bien que 22 % ne soient pas d’accord. Sept personnes sur dix croient que tous les gangs sont mauvais (71 %) et que le Canada a un problème de violence liée aux gangs (69 %). Les Canadiens sont plus divisés sur la question de savoir si le Canada a un problème de violence liée aux armes à feu. En effet, alors qu’un peu plus de la moitié (54 %) sont d’accord, 42 % sont en désaccord. Les parents sont moins susceptibles que les autres répondants de convenir que le port d’une arme à feu est dangereux (66 %), bien qu’ils aient un peu plus tendance à convenir que tous les gangs sont mauvais et que le Canada a un problème de violence liée aux gangs (73 %). Les jeunes sont un peu moins enclins à convenir que tous les gangs sont mauvais (68 %) et beaucoup moins susceptibles de croire que le Canada a un problème de violence liée aux gangs (47 %) ou aux armes à feu (35 %).</w:t>
      </w:r>
    </w:p>
    <w:p w14:paraId="55186B56" w14:textId="77777777" w:rsidR="005F2787" w:rsidRPr="006A2D5E" w:rsidRDefault="005F2787" w:rsidP="00B66433">
      <w:pPr>
        <w:pStyle w:val="Chapterbodytext"/>
        <w:rPr>
          <w:lang w:val="fr-CA"/>
        </w:rPr>
      </w:pPr>
    </w:p>
    <w:p w14:paraId="24DAB0D7" w14:textId="77777777" w:rsidR="005F2787" w:rsidRPr="006A2D5E" w:rsidRDefault="005F2787" w:rsidP="00B66433">
      <w:pPr>
        <w:pStyle w:val="Chapterbodytext"/>
        <w:rPr>
          <w:lang w:val="fr-CA"/>
        </w:rPr>
      </w:pPr>
      <w:r w:rsidRPr="006A2D5E">
        <w:rPr>
          <w:lang w:val="fr-CA"/>
        </w:rPr>
        <w:lastRenderedPageBreak/>
        <w:t>Un peu moins de six personnes sur dix (59 %) croient que les gens se joignent à des gangs parce qu’ils doivent le faire, bien que 29 % ne soient pas d’accord et 12 % ne savent pas. Les parents sont moins susceptibles d’être d’accord avec cet énoncé (51 %).</w:t>
      </w:r>
    </w:p>
    <w:p w14:paraId="74BEDF79" w14:textId="77777777" w:rsidR="005F2787" w:rsidRPr="006A2D5E" w:rsidRDefault="005F2787" w:rsidP="00B66433">
      <w:pPr>
        <w:pStyle w:val="Chapterbodytext"/>
        <w:rPr>
          <w:lang w:val="fr-CA"/>
        </w:rPr>
      </w:pPr>
    </w:p>
    <w:p w14:paraId="59902E13" w14:textId="77777777" w:rsidR="005F2787" w:rsidRPr="006A2D5E" w:rsidRDefault="005F2787" w:rsidP="00B66433">
      <w:pPr>
        <w:pStyle w:val="Chapterbodytext"/>
        <w:rPr>
          <w:lang w:val="fr-CA"/>
        </w:rPr>
      </w:pPr>
      <w:r w:rsidRPr="006A2D5E">
        <w:rPr>
          <w:lang w:val="fr-CA"/>
        </w:rPr>
        <w:t>Plus de six répondants sur dix (64 %) sont d’accord pour dire que les médias traditionnels rendent attrayant le style de vie des gangs, et 55 % croient la même chose des médias sociaux, bien que trois sur dix ne soient pas d’accord dans chaque cas (31 % et 30 % respectivement). Bien que les parents soient moins susceptibles que les autres d’être d’accord sur le fait que les médias sociaux rendent attrayant le style de vie des gangs (52 %), les jeunes et les influenceurs sont plus enclins à être d’accord (59 % et 57 %, respectivement).</w:t>
      </w:r>
    </w:p>
    <w:p w14:paraId="0B447854" w14:textId="77777777" w:rsidR="005F2787" w:rsidRPr="00F35EFD" w:rsidRDefault="005F2787" w:rsidP="00F562E6">
      <w:pPr>
        <w:pStyle w:val="Chapterbodytext"/>
        <w:rPr>
          <w:lang w:val="fr-CA"/>
        </w:rPr>
      </w:pPr>
    </w:p>
    <w:p w14:paraId="5CC8F7CB" w14:textId="77777777" w:rsidR="005F2787" w:rsidRPr="006A2D5E" w:rsidRDefault="005F2787" w:rsidP="00F562E6">
      <w:pPr>
        <w:pStyle w:val="Highl-3"/>
      </w:pPr>
      <w:r w:rsidRPr="006A2D5E">
        <w:t xml:space="preserve">Graphique 5 : Perceptions des gangs </w:t>
      </w:r>
    </w:p>
    <w:p w14:paraId="24D71950" w14:textId="77777777" w:rsidR="005F2787" w:rsidRPr="006A2D5E" w:rsidRDefault="005F2787" w:rsidP="00B66433">
      <w:pPr>
        <w:pStyle w:val="Chapterbodytext"/>
        <w:jc w:val="center"/>
        <w:rPr>
          <w:lang w:val="fr-CA"/>
        </w:rPr>
      </w:pPr>
      <w:r w:rsidRPr="006A2D5E">
        <w:rPr>
          <w:lang w:val="fr-CA"/>
        </w:rPr>
        <w:object w:dxaOrig="7204" w:dyaOrig="5393" w14:anchorId="0D881B11">
          <v:shape id="_x0000_i1031" type="#_x0000_t75" style="width:353.1pt;height:270.15pt" o:ole="">
            <v:imagedata r:id="rId33" o:title=""/>
          </v:shape>
          <o:OLEObject Type="Embed" ProgID="PowerPoint.Slide.8" ShapeID="_x0000_i1031" DrawAspect="Content" ObjectID="_1781422192" r:id="rId34"/>
        </w:object>
      </w:r>
    </w:p>
    <w:p w14:paraId="6AF2E17C" w14:textId="77777777" w:rsidR="005F2787" w:rsidRPr="006A2D5E" w:rsidRDefault="005F2787" w:rsidP="00B66433">
      <w:pPr>
        <w:pStyle w:val="BodyText"/>
        <w:rPr>
          <w:lang w:val="fr-CA"/>
        </w:rPr>
      </w:pPr>
      <w:r w:rsidRPr="006A2D5E">
        <w:rPr>
          <w:b/>
          <w:lang w:val="fr-CA"/>
        </w:rPr>
        <w:t>Q15.</w:t>
      </w:r>
      <w:r w:rsidRPr="006A2D5E">
        <w:rPr>
          <w:lang w:val="fr-CA"/>
        </w:rPr>
        <w:t xml:space="preserve"> À quel point êtes-vous d’accord ou en désaccord avec les énoncés suivants concernant les gangs au Canada?</w:t>
      </w:r>
      <w:r w:rsidRPr="006A2D5E">
        <w:rPr>
          <w:lang w:val="fr-CA"/>
        </w:rPr>
        <w:br/>
      </w:r>
      <w:r w:rsidRPr="006A2D5E">
        <w:rPr>
          <w:b/>
          <w:lang w:val="fr-CA"/>
        </w:rPr>
        <w:t>Base :</w:t>
      </w:r>
      <w:r w:rsidRPr="006A2D5E">
        <w:rPr>
          <w:lang w:val="fr-CA"/>
        </w:rPr>
        <w:t xml:space="preserve"> Tous n=2069; Jeunes n=385; Parents n=504; Influenceurs n=631</w:t>
      </w:r>
    </w:p>
    <w:p w14:paraId="02C14092" w14:textId="77777777" w:rsidR="005F2787" w:rsidRPr="006A2D5E" w:rsidRDefault="005F2787" w:rsidP="00B66433">
      <w:pPr>
        <w:pStyle w:val="Chapterbodytext"/>
        <w:rPr>
          <w:lang w:val="fr-CA"/>
        </w:rPr>
      </w:pPr>
    </w:p>
    <w:p w14:paraId="4AD6D184" w14:textId="77777777" w:rsidR="005F2787" w:rsidRPr="006A2D5E" w:rsidRDefault="005F2787" w:rsidP="00B66433">
      <w:pPr>
        <w:pStyle w:val="Highl-1"/>
        <w:tabs>
          <w:tab w:val="clear" w:pos="1080"/>
          <w:tab w:val="num" w:pos="360"/>
        </w:tabs>
        <w:rPr>
          <w:lang w:val="fr-CA"/>
        </w:rPr>
      </w:pPr>
      <w:r w:rsidRPr="006A2D5E">
        <w:rPr>
          <w:lang w:val="fr-CA"/>
        </w:rPr>
        <w:t xml:space="preserve">La proportion de répondants qui sont d’accord pour dire que le port d’une arme à feu est dangereux (79 %), que tous les gangs sont mauvais (74 %), que les médias traditionnels et sociaux rendent attrayant le style de vie des gangs (69 %), que les gens se joignent à des gangs parce qu’ils sentent qu’ils doivent le faire (64 %) et que le Canada a un problème de violence liée aux armes à feu (59 %) est généralement plus élevée en Ontario qu’ailleurs au </w:t>
      </w:r>
      <w:r w:rsidRPr="006A2D5E">
        <w:rPr>
          <w:lang w:val="fr-CA"/>
        </w:rPr>
        <w:lastRenderedPageBreak/>
        <w:t>pays. Les résidents de la Colombie-Britannique sont plus susceptibles de convenir que le Canada a un problème de violence liée aux gangs (77 %).</w:t>
      </w:r>
    </w:p>
    <w:p w14:paraId="2E30A2CD" w14:textId="77777777" w:rsidR="005F2787" w:rsidRPr="006A2D5E" w:rsidRDefault="005F2787" w:rsidP="00B66433">
      <w:pPr>
        <w:pStyle w:val="Highl-1"/>
        <w:tabs>
          <w:tab w:val="clear" w:pos="1080"/>
          <w:tab w:val="num" w:pos="360"/>
        </w:tabs>
        <w:rPr>
          <w:lang w:val="fr-CA"/>
        </w:rPr>
      </w:pPr>
      <w:r w:rsidRPr="006A2D5E">
        <w:rPr>
          <w:lang w:val="fr-CA"/>
        </w:rPr>
        <w:t>Les résidents du Québec ont plus tendance à convenir que le port d’une arme à feu est dangereux (82 %), mais à être en désaccord avec le fait que tous les gangs sont mauvais (65 %), que les gens se joignent à des gangs parce qu’ils sentent qu’ils doivent le faire (49 %), et que les médias traditionnels et sociaux rendent attrayant le style de vie des gangs (42 %). Les résidents de l’Alberta sont plus susceptibles que ceux des autres régions de ne pas être d’accord pour dire que le Canada a un problème de violence liée aux armes à feu (56 %) et les résidents des territoires sont plus enclins à ne pas être d’accord avec le fait que le Canada a un problème de violence liée aux armes à feu (31 % sont en désaccord avec cet énoncé). Les résidents des provinces de l’Atlantique sont plus susceptibles de ne pas convenir que le Canada a un problème de violence liée aux gangs (60 %).</w:t>
      </w:r>
    </w:p>
    <w:p w14:paraId="1AE267E5" w14:textId="77777777" w:rsidR="005F2787" w:rsidRPr="006A2D5E" w:rsidRDefault="005F2787" w:rsidP="00B66433">
      <w:pPr>
        <w:pStyle w:val="Chapterbodytext"/>
        <w:rPr>
          <w:lang w:val="fr-CA"/>
        </w:rPr>
      </w:pPr>
    </w:p>
    <w:p w14:paraId="7AB8725C" w14:textId="77777777" w:rsidR="005F2787" w:rsidRPr="006A2D5E" w:rsidRDefault="005F2787" w:rsidP="00B66433">
      <w:pPr>
        <w:pStyle w:val="Chapterbodytext"/>
        <w:rPr>
          <w:lang w:val="fr-CA"/>
        </w:rPr>
      </w:pPr>
      <w:r w:rsidRPr="006A2D5E">
        <w:rPr>
          <w:lang w:val="fr-CA"/>
        </w:rPr>
        <w:t>Jeunes</w:t>
      </w:r>
    </w:p>
    <w:p w14:paraId="11084024" w14:textId="77777777" w:rsidR="005F2787" w:rsidRPr="006A2D5E" w:rsidRDefault="005F2787" w:rsidP="00B66433">
      <w:pPr>
        <w:pStyle w:val="Highl-1"/>
        <w:tabs>
          <w:tab w:val="clear" w:pos="1080"/>
          <w:tab w:val="num" w:pos="360"/>
        </w:tabs>
        <w:rPr>
          <w:lang w:val="fr-CA"/>
        </w:rPr>
      </w:pPr>
      <w:r w:rsidRPr="006A2D5E">
        <w:rPr>
          <w:lang w:val="fr-CA"/>
        </w:rPr>
        <w:t>Les jeunes âgés de 17 à 20 ans sont plus susceptibles de convenir que le Canada a un problème de violence liée aux gangs (59 %) que les répondants âgés de 21 à 24 ans (48 %) ou que ceux âgés de moins de 17 ans (35 %).</w:t>
      </w:r>
    </w:p>
    <w:p w14:paraId="04915D5A" w14:textId="77777777" w:rsidR="005F2787" w:rsidRPr="006A2D5E" w:rsidRDefault="005F2787" w:rsidP="00B66433">
      <w:pPr>
        <w:pStyle w:val="Highl-1"/>
        <w:tabs>
          <w:tab w:val="clear" w:pos="1080"/>
          <w:tab w:val="num" w:pos="360"/>
        </w:tabs>
        <w:rPr>
          <w:lang w:val="fr-CA"/>
        </w:rPr>
      </w:pPr>
      <w:r w:rsidRPr="006A2D5E">
        <w:rPr>
          <w:lang w:val="fr-CA"/>
        </w:rPr>
        <w:t>Comparativement aux femmes, les hommes conviennent plus souvent que tous les gangs sont mauvais (</w:t>
      </w:r>
      <w:r>
        <w:rPr>
          <w:lang w:val="fr-CA"/>
        </w:rPr>
        <w:t>73</w:t>
      </w:r>
      <w:r w:rsidRPr="006A2D5E">
        <w:rPr>
          <w:lang w:val="fr-CA"/>
        </w:rPr>
        <w:t xml:space="preserve"> % et </w:t>
      </w:r>
      <w:r>
        <w:rPr>
          <w:lang w:val="fr-CA"/>
        </w:rPr>
        <w:t>62</w:t>
      </w:r>
      <w:r w:rsidRPr="006A2D5E">
        <w:rPr>
          <w:lang w:val="fr-CA"/>
        </w:rPr>
        <w:t xml:space="preserve"> %, respectivement). Cependant, ils sont plus enclins que les femmes à ne pas croire que les gens se joignent à des gangs parce qu’ils sentent qu’ils doivent le </w:t>
      </w:r>
      <w:r w:rsidRPr="00312F0F">
        <w:rPr>
          <w:lang w:val="fr-CA"/>
        </w:rPr>
        <w:t>faire (32 % et 22 %),</w:t>
      </w:r>
      <w:r w:rsidRPr="006A2D5E">
        <w:rPr>
          <w:lang w:val="fr-CA"/>
        </w:rPr>
        <w:t xml:space="preserve"> que le Canada a un problème de violence liée aux armes à feu (61 % contre 48 %) et que porter une arme à feu est dangereux (34 % contre 13 %).</w:t>
      </w:r>
    </w:p>
    <w:p w14:paraId="57B708FB" w14:textId="77777777" w:rsidR="005F2787" w:rsidRPr="006A2D5E" w:rsidRDefault="005F2787" w:rsidP="00B66433">
      <w:pPr>
        <w:pStyle w:val="Highl-1"/>
        <w:tabs>
          <w:tab w:val="clear" w:pos="1080"/>
          <w:tab w:val="num" w:pos="360"/>
        </w:tabs>
        <w:rPr>
          <w:lang w:val="fr-CA"/>
        </w:rPr>
      </w:pPr>
      <w:r w:rsidRPr="006A2D5E">
        <w:rPr>
          <w:lang w:val="fr-CA"/>
        </w:rPr>
        <w:t>Les jeunes ayant fait des études universitaires croient plus souvent que tous les gangs sont mauvais (76 %, alors que cette proportion est de 65 % chez ceux dont le niveau de scolarité est inférieur).</w:t>
      </w:r>
    </w:p>
    <w:p w14:paraId="23E0635F" w14:textId="77777777" w:rsidR="005F2787" w:rsidRPr="006A2D5E" w:rsidRDefault="005F2787" w:rsidP="00B66433">
      <w:pPr>
        <w:pStyle w:val="Highl-1"/>
        <w:tabs>
          <w:tab w:val="clear" w:pos="1080"/>
          <w:tab w:val="num" w:pos="360"/>
        </w:tabs>
        <w:rPr>
          <w:lang w:val="fr-CA"/>
        </w:rPr>
      </w:pPr>
      <w:r w:rsidRPr="006A2D5E">
        <w:rPr>
          <w:lang w:val="fr-CA"/>
        </w:rPr>
        <w:t>Les femmes (82 %, alors que la moyenne est de 64 %) et les jeunes qui s’identifient comme membres d’une minorité visible ou comme des Autochtones (82 %) considèrent aussi plus souvent que le port d’une arme à feu comme dangereux. Les résidents des grandes collectivités sont également plus enclins à être d’accord (79 %), alors que les jeunes des petites collectivités sont plus souvent en désaccord (38 %).</w:t>
      </w:r>
    </w:p>
    <w:p w14:paraId="7250F359" w14:textId="77777777" w:rsidR="005F2787" w:rsidRPr="006A2D5E" w:rsidRDefault="005F2787" w:rsidP="00B66433">
      <w:pPr>
        <w:pStyle w:val="Highl-1"/>
        <w:numPr>
          <w:ilvl w:val="0"/>
          <w:numId w:val="0"/>
        </w:numPr>
        <w:rPr>
          <w:lang w:val="fr-CA"/>
        </w:rPr>
      </w:pPr>
    </w:p>
    <w:p w14:paraId="2694943F" w14:textId="77777777" w:rsidR="005F2787" w:rsidRPr="006A2D5E" w:rsidRDefault="005F2787" w:rsidP="00B66433">
      <w:pPr>
        <w:pStyle w:val="Highl-1"/>
        <w:numPr>
          <w:ilvl w:val="0"/>
          <w:numId w:val="0"/>
        </w:numPr>
        <w:rPr>
          <w:lang w:val="fr-CA"/>
        </w:rPr>
      </w:pPr>
      <w:r w:rsidRPr="006A2D5E">
        <w:rPr>
          <w:lang w:val="fr-CA"/>
        </w:rPr>
        <w:t>Adultes</w:t>
      </w:r>
    </w:p>
    <w:p w14:paraId="2D07F28E" w14:textId="77777777" w:rsidR="005F2787" w:rsidRPr="006A2D5E" w:rsidRDefault="005F2787" w:rsidP="00B66433">
      <w:pPr>
        <w:pStyle w:val="Highl-1"/>
        <w:tabs>
          <w:tab w:val="clear" w:pos="1080"/>
          <w:tab w:val="num" w:pos="360"/>
        </w:tabs>
        <w:rPr>
          <w:lang w:val="fr-CA"/>
        </w:rPr>
      </w:pPr>
      <w:r w:rsidRPr="006A2D5E">
        <w:rPr>
          <w:lang w:val="fr-CA"/>
        </w:rPr>
        <w:t>Les adultes âgés de 25 à 34 ans sont plus susceptibles que les Canadiens plus âgés de croire que les gens se joignent à des gangs parce qu’ils sentent qu’ils doivent le faire (70 %), alors que cette proportion est de 54 à 58 % pour les répondants plus âgés. Ceux âgés de 25 à 45 ans ont plus tendance que leurs homologues plus âgés à être d’avis que le Canada a un problème de violence liée aux armes à feu (52-53 %) ou aux gangs (27-32 %), que le port d’une arme à feu est dangereux (26-29 %) ou que les médias sociaux rendent attrayant le style de vie des gangs (36 %).</w:t>
      </w:r>
    </w:p>
    <w:p w14:paraId="24F0F7DF" w14:textId="77777777" w:rsidR="005F2787" w:rsidRPr="006A2D5E" w:rsidRDefault="005F2787" w:rsidP="00B66433">
      <w:pPr>
        <w:pStyle w:val="Highl-1"/>
        <w:tabs>
          <w:tab w:val="clear" w:pos="1080"/>
          <w:tab w:val="num" w:pos="360"/>
        </w:tabs>
        <w:rPr>
          <w:lang w:val="fr-CA"/>
        </w:rPr>
      </w:pPr>
      <w:r w:rsidRPr="006A2D5E">
        <w:rPr>
          <w:lang w:val="fr-CA"/>
        </w:rPr>
        <w:lastRenderedPageBreak/>
        <w:t>Les hommes sont plus susceptibles que les femmes de ne pas être d’accord avec le fait que le Canada a un problème de violence lié aux armes à feu (48 % contre 31 %) et aux gangs (25 % contre 18 %), que le port d’une arme à feu est dangereux (29 % contre 15 %), que les gens se joignent à des gangs parce qu’ils sentent qu’ils doivent le faire (35 % contre 25 %) ou que les médias rendent attrayant le style de vie des gangs (36 % contre 27 %). Ils ont cependant plus tendance à convenir que tous les gangs sont mauvais (75 % contre 69 %) et que les médias rendent attrayant leur style de vie (57 % contre 51 %).</w:t>
      </w:r>
    </w:p>
    <w:p w14:paraId="4B61E806" w14:textId="77777777" w:rsidR="005F2787" w:rsidRPr="006A2D5E" w:rsidRDefault="005F2787" w:rsidP="00B66433">
      <w:pPr>
        <w:pStyle w:val="Highl-1"/>
        <w:tabs>
          <w:tab w:val="clear" w:pos="1080"/>
          <w:tab w:val="num" w:pos="360"/>
        </w:tabs>
        <w:rPr>
          <w:lang w:val="fr-CA"/>
        </w:rPr>
      </w:pPr>
      <w:r w:rsidRPr="006A2D5E">
        <w:rPr>
          <w:lang w:val="fr-CA"/>
        </w:rPr>
        <w:t>Les résidents des grandes communautés sont plus susceptibles que les autres répondants de croire qu’il y a un problème de violence liée aux armes à feu (61 %) et que tous les gangs sont mauvais, bien qu’ils ne soient pas aussi enclins à être d’accord pour dire que les médias rendent attrayant le style de vie des gangs.</w:t>
      </w:r>
    </w:p>
    <w:p w14:paraId="060F08FF" w14:textId="77777777" w:rsidR="005F2787" w:rsidRPr="006A2D5E" w:rsidRDefault="005F2787" w:rsidP="00B66433">
      <w:pPr>
        <w:pStyle w:val="Highl-1"/>
        <w:tabs>
          <w:tab w:val="clear" w:pos="1080"/>
          <w:tab w:val="num" w:pos="360"/>
        </w:tabs>
        <w:rPr>
          <w:lang w:val="fr-CA"/>
        </w:rPr>
      </w:pPr>
      <w:r w:rsidRPr="006A2D5E">
        <w:rPr>
          <w:lang w:val="fr-CA"/>
        </w:rPr>
        <w:t>Les personnes qui s’identifient comme des membres de la communauté 2SLGBTQI+ sont plus susceptibles que d’autres répondants de croire que les gens se joignent à des gangs parce qu’ils sentent qu’ils doivent le faire (68 %), mais moins enclins à dire que le Canada a un problème de gangs (35 %) ou que les médias ou les médias sociaux rendent attrayant le style de vie des gangs (39 %).</w:t>
      </w:r>
    </w:p>
    <w:p w14:paraId="09D8D7D0" w14:textId="77777777" w:rsidR="005F2787" w:rsidRPr="006A2D5E" w:rsidRDefault="005F2787" w:rsidP="00B66433">
      <w:pPr>
        <w:pStyle w:val="Chapterbodytext"/>
        <w:rPr>
          <w:highlight w:val="yellow"/>
          <w:lang w:val="fr-CA"/>
        </w:rPr>
      </w:pPr>
    </w:p>
    <w:p w14:paraId="5EDBEA60" w14:textId="77777777" w:rsidR="005F2787" w:rsidRPr="006A2D5E" w:rsidRDefault="005F2787" w:rsidP="00B66433">
      <w:pPr>
        <w:pStyle w:val="Chapterbodytext"/>
        <w:rPr>
          <w:lang w:val="fr-CA"/>
        </w:rPr>
      </w:pPr>
      <w:r w:rsidRPr="006A2D5E">
        <w:rPr>
          <w:lang w:val="fr-CA"/>
        </w:rPr>
        <w:t>Un Canadien sur cinq (20 %) dit avoir été touché par la violence liée aux gangs, tendance qui est semblable, quoiqu’un peu plus élevée, à celle observée chez les parents et les influenceurs (24 %), que chez les jeunes (19 %).</w:t>
      </w:r>
    </w:p>
    <w:p w14:paraId="35BB5E56" w14:textId="77777777" w:rsidR="005F2787" w:rsidRPr="006A2D5E" w:rsidRDefault="005F2787" w:rsidP="00B66433">
      <w:pPr>
        <w:pStyle w:val="Chapterbodytext"/>
        <w:rPr>
          <w:lang w:val="fr-CA"/>
        </w:rPr>
      </w:pPr>
    </w:p>
    <w:p w14:paraId="701ECD93" w14:textId="77777777" w:rsidR="005F2787" w:rsidRPr="006A2D5E" w:rsidRDefault="005F2787" w:rsidP="00B66433">
      <w:pPr>
        <w:pStyle w:val="Highl-3"/>
      </w:pPr>
      <w:r w:rsidRPr="006A2D5E">
        <w:t>Graphique 6 : Incidence d’être touché par la violence liée aux gangs</w:t>
      </w:r>
    </w:p>
    <w:p w14:paraId="68C1736A" w14:textId="77777777" w:rsidR="005F2787" w:rsidRPr="006A2D5E" w:rsidRDefault="005F2787" w:rsidP="00B66433">
      <w:pPr>
        <w:pStyle w:val="Chapterbodytext"/>
        <w:jc w:val="center"/>
        <w:rPr>
          <w:lang w:val="fr-CA"/>
        </w:rPr>
      </w:pPr>
      <w:r w:rsidRPr="006A2D5E">
        <w:rPr>
          <w:lang w:val="fr-CA"/>
        </w:rPr>
        <w:object w:dxaOrig="7204" w:dyaOrig="5393" w14:anchorId="39832282">
          <v:shape id="_x0000_i1032" type="#_x0000_t75" style="width:353.1pt;height:199.3pt" o:ole="">
            <v:imagedata r:id="rId35" o:title="" cropbottom="16016f"/>
          </v:shape>
          <o:OLEObject Type="Embed" ProgID="PowerPoint.Slide.8" ShapeID="_x0000_i1032" DrawAspect="Content" ObjectID="_1781422193" r:id="rId36"/>
        </w:object>
      </w:r>
    </w:p>
    <w:p w14:paraId="6075A2D1" w14:textId="77777777" w:rsidR="005F2787" w:rsidRPr="006A2D5E" w:rsidRDefault="005F2787" w:rsidP="00B66433">
      <w:pPr>
        <w:pStyle w:val="BodyText"/>
        <w:rPr>
          <w:lang w:val="fr-CA"/>
        </w:rPr>
      </w:pPr>
      <w:r w:rsidRPr="006A2D5E">
        <w:rPr>
          <w:b/>
          <w:lang w:val="fr-CA"/>
        </w:rPr>
        <w:t xml:space="preserve">Q16 </w:t>
      </w:r>
      <w:r w:rsidRPr="006A2D5E">
        <w:rPr>
          <w:lang w:val="fr-CA"/>
        </w:rPr>
        <w:t>Est-ce que vous ou une personne proche de vous avez été touché(e) par la violence liée aux gangs (activité criminelle, drogues, violence liée aux armes à feu, etc.)?</w:t>
      </w:r>
      <w:r w:rsidRPr="006A2D5E">
        <w:rPr>
          <w:lang w:val="fr-CA"/>
        </w:rPr>
        <w:br/>
      </w:r>
      <w:r w:rsidRPr="006A2D5E">
        <w:rPr>
          <w:b/>
          <w:lang w:val="fr-CA"/>
        </w:rPr>
        <w:t>Base :</w:t>
      </w:r>
      <w:r w:rsidRPr="006A2D5E">
        <w:rPr>
          <w:lang w:val="fr-CA"/>
        </w:rPr>
        <w:t xml:space="preserve"> Tous n=2069; Jeunes n=385; Parents/Influenceurs n=1000</w:t>
      </w:r>
    </w:p>
    <w:p w14:paraId="1BF408B1" w14:textId="77777777" w:rsidR="005F2787" w:rsidRPr="006A2D5E" w:rsidRDefault="005F2787" w:rsidP="00B66433">
      <w:pPr>
        <w:pStyle w:val="Highl-1"/>
        <w:tabs>
          <w:tab w:val="clear" w:pos="1080"/>
          <w:tab w:val="num" w:pos="360"/>
        </w:tabs>
        <w:rPr>
          <w:lang w:val="fr-CA"/>
        </w:rPr>
      </w:pPr>
      <w:bookmarkStart w:id="29" w:name="_Hlk162073771"/>
      <w:r w:rsidRPr="006A2D5E">
        <w:rPr>
          <w:lang w:val="fr-CA"/>
        </w:rPr>
        <w:lastRenderedPageBreak/>
        <w:t>La proportion est la plus élevée en Colombie-Britannique (27 %) que dans le reste du Canada.</w:t>
      </w:r>
    </w:p>
    <w:p w14:paraId="7BFE1CD4" w14:textId="77777777" w:rsidR="005F2787" w:rsidRPr="006A2D5E" w:rsidRDefault="005F2787" w:rsidP="00B66433">
      <w:pPr>
        <w:pStyle w:val="Chapterbodytext"/>
        <w:rPr>
          <w:lang w:val="fr-CA"/>
        </w:rPr>
      </w:pPr>
    </w:p>
    <w:p w14:paraId="5EA4E980" w14:textId="77777777" w:rsidR="005F2787" w:rsidRPr="006A2D5E" w:rsidRDefault="005F2787" w:rsidP="00B66433">
      <w:pPr>
        <w:pStyle w:val="Chapterbodytext"/>
        <w:rPr>
          <w:lang w:val="fr-CA"/>
        </w:rPr>
      </w:pPr>
      <w:r w:rsidRPr="006A2D5E">
        <w:rPr>
          <w:lang w:val="fr-CA"/>
        </w:rPr>
        <w:t>Jeunes</w:t>
      </w:r>
    </w:p>
    <w:p w14:paraId="779EB055" w14:textId="77777777" w:rsidR="005F2787" w:rsidRPr="006A2D5E" w:rsidRDefault="005F2787" w:rsidP="00B66433">
      <w:pPr>
        <w:pStyle w:val="Highl-1"/>
        <w:tabs>
          <w:tab w:val="clear" w:pos="1080"/>
          <w:tab w:val="num" w:pos="360"/>
        </w:tabs>
        <w:rPr>
          <w:lang w:val="fr-CA"/>
        </w:rPr>
      </w:pPr>
      <w:r w:rsidRPr="006A2D5E">
        <w:rPr>
          <w:lang w:val="fr-CA"/>
        </w:rPr>
        <w:t>Les jeunes âgés de moins de 16 ans sont moins susceptibles d’avoir été touchés par la violence liée aux gangs (11 %, alors que cette proportion est de 21 % à 22 % chez les jeunes plus âgés).</w:t>
      </w:r>
    </w:p>
    <w:bookmarkEnd w:id="29"/>
    <w:p w14:paraId="1DDFAF1B" w14:textId="77777777" w:rsidR="005F2787" w:rsidRPr="006A2D5E" w:rsidRDefault="005F2787" w:rsidP="00B66433">
      <w:pPr>
        <w:pStyle w:val="Highl-1"/>
        <w:tabs>
          <w:tab w:val="clear" w:pos="1080"/>
          <w:tab w:val="num" w:pos="360"/>
        </w:tabs>
        <w:rPr>
          <w:lang w:val="fr-CA"/>
        </w:rPr>
      </w:pPr>
      <w:r w:rsidRPr="006A2D5E">
        <w:rPr>
          <w:lang w:val="fr-CA"/>
        </w:rPr>
        <w:t>Cette tendance est un peu plus marquée chez les jeunes des grandes collectivités (24 %) que chez ceux des collectivités de taille moyenne (16 %) ou petite (12 %).</w:t>
      </w:r>
    </w:p>
    <w:p w14:paraId="294D6CF6" w14:textId="77777777" w:rsidR="005F2787" w:rsidRPr="006A2D5E" w:rsidRDefault="005F2787" w:rsidP="00B66433">
      <w:pPr>
        <w:pStyle w:val="Highl-1"/>
        <w:tabs>
          <w:tab w:val="clear" w:pos="1080"/>
          <w:tab w:val="num" w:pos="360"/>
        </w:tabs>
        <w:rPr>
          <w:lang w:val="fr-CA"/>
        </w:rPr>
      </w:pPr>
      <w:r w:rsidRPr="006A2D5E">
        <w:rPr>
          <w:lang w:val="fr-CA"/>
        </w:rPr>
        <w:t>Les jeunes qui se disent préoccupés par la violence liée aux gangs dans leur collectivité sont plus susceptibles d’avoir été touchés (32 %, comparativement à 12 % pour les autres jeunes, mais 40 % pour ceux qui en entendent parler parfois ou souvent dans leur collectivité), tout comme ceux qui conviennent que le Canada a un problème de violence liée aux gangs (28 %).</w:t>
      </w:r>
    </w:p>
    <w:p w14:paraId="1A59DE27" w14:textId="77777777" w:rsidR="005F2787" w:rsidRPr="006A2D5E" w:rsidRDefault="005F2787" w:rsidP="00B66433">
      <w:pPr>
        <w:pStyle w:val="Chapterbodytext"/>
        <w:rPr>
          <w:lang w:val="fr-CA"/>
        </w:rPr>
      </w:pPr>
    </w:p>
    <w:p w14:paraId="04AC4E45" w14:textId="77777777" w:rsidR="005F2787" w:rsidRPr="006A2D5E" w:rsidRDefault="005F2787" w:rsidP="00B66433">
      <w:pPr>
        <w:pStyle w:val="Chapterbodytext"/>
        <w:rPr>
          <w:lang w:val="fr-CA"/>
        </w:rPr>
      </w:pPr>
      <w:r w:rsidRPr="006A2D5E">
        <w:rPr>
          <w:lang w:val="fr-CA"/>
        </w:rPr>
        <w:t>Adultes</w:t>
      </w:r>
    </w:p>
    <w:p w14:paraId="61436736" w14:textId="77777777" w:rsidR="005F2787" w:rsidRPr="006A2D5E" w:rsidRDefault="005F2787" w:rsidP="00B66433">
      <w:pPr>
        <w:pStyle w:val="Highl-1"/>
        <w:tabs>
          <w:tab w:val="clear" w:pos="1080"/>
          <w:tab w:val="num" w:pos="360"/>
        </w:tabs>
        <w:rPr>
          <w:lang w:val="fr-CA"/>
        </w:rPr>
      </w:pPr>
      <w:r w:rsidRPr="006A2D5E">
        <w:rPr>
          <w:lang w:val="fr-CA"/>
        </w:rPr>
        <w:t>Les adultes âgés de 25 à 34 ans sont plus susceptibles d’avoir été touchés (26 %), tandis que ceux de 65 ans et plus sont moins enclins à l’avoir été (13 %).</w:t>
      </w:r>
    </w:p>
    <w:p w14:paraId="71DB5AA8" w14:textId="77777777" w:rsidR="005F2787" w:rsidRPr="006A2D5E" w:rsidRDefault="005F2787" w:rsidP="00B66433">
      <w:pPr>
        <w:pStyle w:val="Highl-1"/>
        <w:tabs>
          <w:tab w:val="clear" w:pos="1080"/>
          <w:tab w:val="num" w:pos="360"/>
        </w:tabs>
        <w:rPr>
          <w:lang w:val="fr-CA"/>
        </w:rPr>
      </w:pPr>
      <w:r w:rsidRPr="006A2D5E">
        <w:rPr>
          <w:lang w:val="fr-CA"/>
        </w:rPr>
        <w:t>Les adultes qui s’identifient comme des membres d’une minorité racisée ou comme des Autochtones sont plus susceptibles que les autres répondants d’avoir été touchés (28 % contre 19 %). C’est également le cas pour les personnes ayant une déficience intellectuelle, mentale ou physique (26 % contre 19 %).</w:t>
      </w:r>
    </w:p>
    <w:p w14:paraId="0731C949" w14:textId="77777777" w:rsidR="005F2787" w:rsidRPr="006A2D5E" w:rsidRDefault="005F2787" w:rsidP="00B66433">
      <w:pPr>
        <w:pStyle w:val="Highl-1"/>
        <w:tabs>
          <w:tab w:val="clear" w:pos="1080"/>
          <w:tab w:val="num" w:pos="360"/>
        </w:tabs>
        <w:rPr>
          <w:lang w:val="fr-CA"/>
        </w:rPr>
      </w:pPr>
      <w:r w:rsidRPr="006A2D5E">
        <w:rPr>
          <w:lang w:val="fr-CA"/>
        </w:rPr>
        <w:t>Les adultes qui se disent préoccupés par la violence liée aux gangs dans leur collectivité sont plus susceptibles d’avoir été touchés (27 %, comparativement à 12 % pour les autres jeunes, mais 29 % pour ceux qui en entendent parler parfois ou souvent dans leur collectivité), tout comme ceux qui conviennent que le Canada a un problème de violence liée aux gangs (22 %).</w:t>
      </w:r>
    </w:p>
    <w:p w14:paraId="1C039883" w14:textId="77777777" w:rsidR="005F2787" w:rsidRPr="006A2D5E" w:rsidRDefault="005F2787" w:rsidP="00B66433">
      <w:pPr>
        <w:pStyle w:val="Chapterbodytext"/>
        <w:rPr>
          <w:lang w:val="fr-CA"/>
        </w:rPr>
      </w:pPr>
    </w:p>
    <w:p w14:paraId="50FEACC2" w14:textId="77777777" w:rsidR="005F2787" w:rsidRPr="006A2D5E" w:rsidRDefault="005F2787" w:rsidP="00B66433">
      <w:pPr>
        <w:tabs>
          <w:tab w:val="left" w:pos="720"/>
        </w:tabs>
        <w:ind w:right="1080"/>
        <w:outlineLvl w:val="4"/>
        <w:rPr>
          <w:rFonts w:ascii="Calibri" w:hAnsi="Calibri"/>
          <w:b/>
          <w:bCs/>
          <w:i/>
          <w:iCs/>
          <w:color w:val="003366"/>
          <w:lang w:val="fr-CA"/>
        </w:rPr>
      </w:pPr>
      <w:r w:rsidRPr="006A2D5E">
        <w:rPr>
          <w:rFonts w:ascii="Calibri" w:hAnsi="Calibri"/>
          <w:b/>
          <w:i/>
          <w:color w:val="003366"/>
          <w:lang w:val="fr-CA"/>
        </w:rPr>
        <w:t>Incidence de l’environnement</w:t>
      </w:r>
    </w:p>
    <w:p w14:paraId="55368024" w14:textId="77777777" w:rsidR="005F2787" w:rsidRPr="006A2D5E" w:rsidRDefault="005F2787" w:rsidP="00B66433">
      <w:pPr>
        <w:tabs>
          <w:tab w:val="left" w:pos="1080"/>
        </w:tabs>
        <w:spacing w:line="276" w:lineRule="auto"/>
        <w:jc w:val="both"/>
        <w:rPr>
          <w:rFonts w:ascii="Calibri" w:hAnsi="Calibri"/>
          <w:szCs w:val="20"/>
          <w:lang w:val="fr-CA"/>
        </w:rPr>
      </w:pPr>
    </w:p>
    <w:p w14:paraId="26DED3F9"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Alors que 61 % des Canadiens sont d’accord (22 % sont tout à fait d’accord et 38 % sont plutôt d’accord) pour dire qu’il y a dans leur quartier des endroits où passer du temps et socialiser qui sont gratuits et faciles d’accès, 31 % ne</w:t>
      </w:r>
      <w:r>
        <w:rPr>
          <w:rFonts w:ascii="Calibri" w:hAnsi="Calibri"/>
          <w:lang w:val="fr-CA"/>
        </w:rPr>
        <w:t xml:space="preserve"> le</w:t>
      </w:r>
      <w:r w:rsidRPr="006A2D5E">
        <w:rPr>
          <w:rFonts w:ascii="Calibri" w:hAnsi="Calibri"/>
          <w:lang w:val="fr-CA"/>
        </w:rPr>
        <w:t xml:space="preserve"> sont pas. Près de la moitié (48 %) sont d’accord pour dire que leur famille est très préoccupée par l’argent (18 % sont tout à fait d’accord). Très peu de gens sont d’accord (8 %) pour dire que les médias sociaux donnent un aperçu précis sur la vie des autres. En fait, 66 % sont tout à fait en désaccord. Les préoccupations concernant l’argent sont plus souvent mentionnées par les parents et les influenceurs (51 %) que par les jeunes (45 %). Les jeunes sont un peu plus susceptibles de croire que les médias sociaux donnent un aperçu honnête sur la vie des autres.</w:t>
      </w:r>
    </w:p>
    <w:p w14:paraId="4D76CAB4" w14:textId="77777777" w:rsidR="005F2787" w:rsidRPr="006A2D5E" w:rsidRDefault="005F2787" w:rsidP="00B66433">
      <w:pPr>
        <w:pStyle w:val="Highl-3"/>
        <w:rPr>
          <w:szCs w:val="20"/>
        </w:rPr>
      </w:pPr>
      <w:r w:rsidRPr="006A2D5E">
        <w:lastRenderedPageBreak/>
        <w:t>Graphique 7 : Influences générales</w:t>
      </w:r>
    </w:p>
    <w:p w14:paraId="614B2DA9" w14:textId="77777777" w:rsidR="005F2787" w:rsidRPr="006A2D5E" w:rsidRDefault="005F2787" w:rsidP="00B66433">
      <w:pPr>
        <w:pStyle w:val="Chapterbodytext"/>
        <w:jc w:val="center"/>
        <w:rPr>
          <w:lang w:val="fr-CA"/>
        </w:rPr>
      </w:pPr>
      <w:r w:rsidRPr="006A2D5E">
        <w:rPr>
          <w:lang w:val="fr-CA"/>
        </w:rPr>
        <w:object w:dxaOrig="7204" w:dyaOrig="5393" w14:anchorId="76CFAC11">
          <v:shape id="_x0000_i1033" type="#_x0000_t75" style="width:353.1pt;height:226.35pt" o:ole="">
            <v:imagedata r:id="rId37" o:title="" cropbottom="9284f"/>
          </v:shape>
          <o:OLEObject Type="Embed" ProgID="PowerPoint.Slide.8" ShapeID="_x0000_i1033" DrawAspect="Content" ObjectID="_1781422194" r:id="rId38"/>
        </w:object>
      </w:r>
    </w:p>
    <w:p w14:paraId="1C23972B" w14:textId="77777777" w:rsidR="005F2787" w:rsidRPr="006A2D5E" w:rsidRDefault="005F2787" w:rsidP="00B66433">
      <w:pPr>
        <w:pStyle w:val="BodyText"/>
        <w:rPr>
          <w:lang w:val="fr-CA"/>
        </w:rPr>
      </w:pPr>
      <w:r w:rsidRPr="006A2D5E">
        <w:rPr>
          <w:b/>
          <w:lang w:val="fr-CA"/>
        </w:rPr>
        <w:t>Q36a-c.</w:t>
      </w:r>
      <w:r w:rsidRPr="006A2D5E">
        <w:rPr>
          <w:lang w:val="fr-CA"/>
        </w:rPr>
        <w:t xml:space="preserve"> À quel point êtes-vous d’accord ou en désaccord avec les énoncés suivants?</w:t>
      </w:r>
      <w:r w:rsidRPr="006A2D5E">
        <w:rPr>
          <w:lang w:val="fr-CA"/>
        </w:rPr>
        <w:br/>
      </w:r>
      <w:r w:rsidRPr="006A2D5E">
        <w:rPr>
          <w:b/>
          <w:lang w:val="fr-CA"/>
        </w:rPr>
        <w:t>Base :</w:t>
      </w:r>
      <w:r w:rsidRPr="006A2D5E">
        <w:rPr>
          <w:lang w:val="fr-CA"/>
        </w:rPr>
        <w:t xml:space="preserve"> Tous n=2069; Jeunes n=385; Parents/Influenceurs n=1000</w:t>
      </w:r>
    </w:p>
    <w:p w14:paraId="1C6B203E" w14:textId="77777777" w:rsidR="005F2787" w:rsidRPr="006A2D5E" w:rsidRDefault="005F2787" w:rsidP="00B66433">
      <w:pPr>
        <w:pStyle w:val="Chapterbodytext"/>
        <w:rPr>
          <w:lang w:val="fr-CA"/>
        </w:rPr>
      </w:pPr>
    </w:p>
    <w:p w14:paraId="54C0B946" w14:textId="77777777" w:rsidR="005F2787" w:rsidRPr="006A2D5E" w:rsidRDefault="005F2787" w:rsidP="00B66433">
      <w:pPr>
        <w:pStyle w:val="Highl-1"/>
        <w:tabs>
          <w:tab w:val="clear" w:pos="1080"/>
          <w:tab w:val="num" w:pos="360"/>
        </w:tabs>
        <w:rPr>
          <w:lang w:val="fr-CA"/>
        </w:rPr>
      </w:pPr>
      <w:r w:rsidRPr="006A2D5E">
        <w:rPr>
          <w:lang w:val="fr-CA"/>
        </w:rPr>
        <w:t>Les préoccupations au sujet de l’argent sont les plus courantes dans les ménages au revenu annuel plus bas (71 % de ceux qui gagnent moins de 40</w:t>
      </w:r>
      <w:r w:rsidRPr="006A2D5E">
        <w:rPr>
          <w:rFonts w:ascii="MS Gothic" w:eastAsia="MS Gothic" w:hAnsi="MS Gothic" w:cs="MS Gothic" w:hint="eastAsia"/>
          <w:lang w:val="fr-CA"/>
        </w:rPr>
        <w:t> </w:t>
      </w:r>
      <w:r w:rsidRPr="006A2D5E">
        <w:rPr>
          <w:lang w:val="fr-CA"/>
        </w:rPr>
        <w:t>000 dollars, et 54 % de ceux qui disent faire entre 40</w:t>
      </w:r>
      <w:r w:rsidRPr="006A2D5E">
        <w:rPr>
          <w:rFonts w:ascii="MS Gothic" w:eastAsia="MS Gothic" w:hAnsi="MS Gothic" w:cs="MS Gothic" w:hint="eastAsia"/>
          <w:lang w:val="fr-CA"/>
        </w:rPr>
        <w:t> </w:t>
      </w:r>
      <w:r w:rsidRPr="006A2D5E">
        <w:rPr>
          <w:lang w:val="fr-CA"/>
        </w:rPr>
        <w:t>000 et 80</w:t>
      </w:r>
      <w:r w:rsidRPr="006A2D5E">
        <w:rPr>
          <w:rFonts w:ascii="MS Gothic" w:eastAsia="MS Gothic" w:hAnsi="MS Gothic" w:cs="MS Gothic" w:hint="eastAsia"/>
          <w:lang w:val="fr-CA"/>
        </w:rPr>
        <w:t> </w:t>
      </w:r>
      <w:r w:rsidRPr="006A2D5E">
        <w:rPr>
          <w:lang w:val="fr-CA"/>
        </w:rPr>
        <w:t>000 dollars). Ce segment a aussi un peu plus tendance à croire que les médias sociaux donnent un aperçu précis et honnête de la vie des autres (15 %).</w:t>
      </w:r>
    </w:p>
    <w:p w14:paraId="0090889A" w14:textId="77777777" w:rsidR="005F2787" w:rsidRPr="006A2D5E" w:rsidRDefault="005F2787" w:rsidP="00B66433">
      <w:pPr>
        <w:pStyle w:val="Chapterbodytext"/>
        <w:rPr>
          <w:lang w:val="fr-CA"/>
        </w:rPr>
      </w:pPr>
    </w:p>
    <w:p w14:paraId="43D52B13" w14:textId="77777777" w:rsidR="005F2787" w:rsidRPr="006A2D5E" w:rsidRDefault="005F2787" w:rsidP="00B66433">
      <w:pPr>
        <w:pStyle w:val="Chapterbodytext"/>
        <w:rPr>
          <w:lang w:val="fr-CA"/>
        </w:rPr>
      </w:pPr>
      <w:r w:rsidRPr="006A2D5E">
        <w:rPr>
          <w:lang w:val="fr-CA"/>
        </w:rPr>
        <w:t>Jeunes</w:t>
      </w:r>
    </w:p>
    <w:p w14:paraId="63E25B68" w14:textId="77777777" w:rsidR="005F2787" w:rsidRPr="006A2D5E" w:rsidRDefault="005F2787" w:rsidP="00B66433">
      <w:pPr>
        <w:pStyle w:val="Highl-1"/>
        <w:tabs>
          <w:tab w:val="clear" w:pos="1080"/>
          <w:tab w:val="num" w:pos="360"/>
        </w:tabs>
        <w:rPr>
          <w:lang w:val="fr-CA"/>
        </w:rPr>
      </w:pPr>
      <w:r w:rsidRPr="006A2D5E">
        <w:rPr>
          <w:lang w:val="fr-CA"/>
        </w:rPr>
        <w:t>Les jeunes qui s’identifient comme des membres de la communauté 2SLGBTQI+ sont moins susceptibles d’être d’accord pour dire qu’il y a des endroits dans leur quartier pour passer du temps qui sont gratuits et faciles d’accès (50 %, comparativement à 66 % pour les autres répondants).</w:t>
      </w:r>
    </w:p>
    <w:p w14:paraId="7DD99279" w14:textId="77777777" w:rsidR="005F2787" w:rsidRPr="006A2D5E" w:rsidRDefault="005F2787" w:rsidP="00B66433">
      <w:pPr>
        <w:pStyle w:val="Highl-1"/>
        <w:tabs>
          <w:tab w:val="clear" w:pos="1080"/>
          <w:tab w:val="num" w:pos="360"/>
        </w:tabs>
        <w:rPr>
          <w:lang w:val="fr-CA"/>
        </w:rPr>
      </w:pPr>
      <w:r w:rsidRPr="006A2D5E">
        <w:rPr>
          <w:lang w:val="fr-CA"/>
        </w:rPr>
        <w:t xml:space="preserve">Les préoccupations au sujet de l’argent sont plus répandues chez les personnes handicapées (69 %, comparativement à 40 % chez les autres répondants). C’est également le cas de 56 % des personnes qui s’identifient comme des membres de la communauté 2SLGBTQI+, alors que cette proportion est de 43 % chez les autres répondants. Ces préoccupations sont aussi plus répandues parmi les résidents des grandes collectivités (53 %). </w:t>
      </w:r>
    </w:p>
    <w:p w14:paraId="1ED5292A" w14:textId="77777777" w:rsidR="005F2787" w:rsidRPr="006A2D5E" w:rsidRDefault="005F2787" w:rsidP="00B66433">
      <w:pPr>
        <w:pStyle w:val="Highl-1"/>
        <w:tabs>
          <w:tab w:val="clear" w:pos="1080"/>
          <w:tab w:val="num" w:pos="360"/>
        </w:tabs>
        <w:rPr>
          <w:lang w:val="fr-CA"/>
        </w:rPr>
      </w:pPr>
      <w:r w:rsidRPr="006A2D5E">
        <w:rPr>
          <w:lang w:val="fr-CA"/>
        </w:rPr>
        <w:t>Les gens qui se disent préoccupés par la menace que représentent les gangs dans leur collectivité ont également plus tendance à avoir des inquiétudes par rapport à l’argent (59 %, comparativement à 39 % des autres répondants).</w:t>
      </w:r>
    </w:p>
    <w:p w14:paraId="7298F7D0" w14:textId="77777777" w:rsidR="005F2787" w:rsidRPr="006A2D5E" w:rsidRDefault="005F2787" w:rsidP="00B66433">
      <w:pPr>
        <w:pStyle w:val="Highl-1"/>
        <w:tabs>
          <w:tab w:val="clear" w:pos="1080"/>
          <w:tab w:val="num" w:pos="360"/>
        </w:tabs>
        <w:rPr>
          <w:lang w:val="fr-CA"/>
        </w:rPr>
      </w:pPr>
      <w:r w:rsidRPr="006A2D5E">
        <w:rPr>
          <w:lang w:val="fr-CA"/>
        </w:rPr>
        <w:lastRenderedPageBreak/>
        <w:t xml:space="preserve">La croyance que les médias sociaux brossent une image exacte de la vie des autres est un peu plus fréquente chez les personnes handicapées (18 %, contre 9 %). </w:t>
      </w:r>
    </w:p>
    <w:p w14:paraId="7167D24F" w14:textId="77777777" w:rsidR="005F2787" w:rsidRPr="006A2D5E" w:rsidRDefault="005F2787" w:rsidP="00B66433">
      <w:pPr>
        <w:pStyle w:val="Chapterbodytext"/>
        <w:rPr>
          <w:lang w:val="fr-CA"/>
        </w:rPr>
      </w:pPr>
    </w:p>
    <w:p w14:paraId="36FC0255" w14:textId="77777777" w:rsidR="005F2787" w:rsidRPr="006A2D5E" w:rsidRDefault="005F2787" w:rsidP="00B66433">
      <w:pPr>
        <w:pStyle w:val="Chapterbodytext"/>
        <w:rPr>
          <w:lang w:val="fr-CA"/>
        </w:rPr>
      </w:pPr>
      <w:r w:rsidRPr="006A2D5E">
        <w:rPr>
          <w:lang w:val="fr-CA"/>
        </w:rPr>
        <w:t>Adultes</w:t>
      </w:r>
    </w:p>
    <w:p w14:paraId="7CF2446D" w14:textId="77777777" w:rsidR="005F2787" w:rsidRPr="006A2D5E" w:rsidRDefault="005F2787" w:rsidP="00B66433">
      <w:pPr>
        <w:pStyle w:val="Highl-1"/>
        <w:tabs>
          <w:tab w:val="clear" w:pos="1080"/>
          <w:tab w:val="num" w:pos="360"/>
        </w:tabs>
        <w:rPr>
          <w:lang w:val="fr-CA"/>
        </w:rPr>
      </w:pPr>
      <w:r w:rsidRPr="006A2D5E">
        <w:rPr>
          <w:lang w:val="fr-CA"/>
        </w:rPr>
        <w:t>Les femmes sont moins susceptibles que les hommes d’être d’accord pour dire qu’il existe des endroits où passer du temps qui sont gratuits et faciles d’accès (58 %, comparativement à 64 % en moyenne). C’est également le cas pour les personnes handicapées (51 % contre 62 % parmi les autres répondants).</w:t>
      </w:r>
    </w:p>
    <w:p w14:paraId="753809B9" w14:textId="77777777" w:rsidR="005F2787" w:rsidRPr="006A2D5E" w:rsidRDefault="005F2787" w:rsidP="00B66433">
      <w:pPr>
        <w:pStyle w:val="Highl-1"/>
        <w:tabs>
          <w:tab w:val="clear" w:pos="1080"/>
          <w:tab w:val="num" w:pos="360"/>
        </w:tabs>
        <w:rPr>
          <w:lang w:val="fr-CA"/>
        </w:rPr>
      </w:pPr>
      <w:r w:rsidRPr="006A2D5E">
        <w:rPr>
          <w:lang w:val="fr-CA"/>
        </w:rPr>
        <w:t>Les personnes qui ont beaucoup de préoccupations par rapport à l’argent sont moins susceptibles que les autres répondant de convenir dire qu’il y a des endroits où aller dans leur communauté (55 %, contre 66 %).</w:t>
      </w:r>
    </w:p>
    <w:p w14:paraId="01D9EF6E" w14:textId="77777777" w:rsidR="005F2787" w:rsidRPr="006A2D5E" w:rsidRDefault="005F2787" w:rsidP="00B66433">
      <w:pPr>
        <w:pStyle w:val="Chapterbodytext"/>
        <w:rPr>
          <w:lang w:val="fr-CA"/>
        </w:rPr>
      </w:pPr>
    </w:p>
    <w:p w14:paraId="20C2EDC2" w14:textId="77777777" w:rsidR="005F2787" w:rsidRPr="006A2D5E" w:rsidRDefault="005F2787" w:rsidP="00B66433">
      <w:pPr>
        <w:pStyle w:val="Heading4"/>
        <w:tabs>
          <w:tab w:val="num" w:pos="2160"/>
        </w:tabs>
        <w:ind w:right="0"/>
        <w:rPr>
          <w:lang w:val="fr-CA"/>
        </w:rPr>
      </w:pPr>
      <w:r w:rsidRPr="006A2D5E">
        <w:rPr>
          <w:lang w:val="fr-CA"/>
        </w:rPr>
        <w:br w:type="page"/>
      </w:r>
      <w:bookmarkStart w:id="30" w:name="_Toc168421495"/>
      <w:bookmarkStart w:id="31" w:name="_Toc169627593"/>
      <w:r w:rsidRPr="006A2D5E">
        <w:rPr>
          <w:lang w:val="fr-CA"/>
        </w:rPr>
        <w:lastRenderedPageBreak/>
        <w:t>Perception des mesures de lutte contre les crimes et la violence liés aux gangs</w:t>
      </w:r>
      <w:bookmarkEnd w:id="30"/>
      <w:bookmarkEnd w:id="31"/>
      <w:r w:rsidRPr="006A2D5E">
        <w:rPr>
          <w:lang w:val="fr-CA"/>
        </w:rPr>
        <w:t xml:space="preserve"> </w:t>
      </w:r>
    </w:p>
    <w:p w14:paraId="7127F80E" w14:textId="77777777" w:rsidR="005F2787" w:rsidRPr="006A2D5E" w:rsidRDefault="005F2787" w:rsidP="00B66433">
      <w:pPr>
        <w:pStyle w:val="Chapterbodytext"/>
        <w:rPr>
          <w:lang w:val="fr-CA"/>
        </w:rPr>
      </w:pPr>
    </w:p>
    <w:p w14:paraId="256413FE" w14:textId="77777777" w:rsidR="005F2787" w:rsidRPr="006A2D5E" w:rsidRDefault="005F2787" w:rsidP="00B66433">
      <w:pPr>
        <w:pStyle w:val="Chapterbodytext"/>
        <w:rPr>
          <w:lang w:val="fr-CA"/>
        </w:rPr>
      </w:pPr>
      <w:r w:rsidRPr="006A2D5E">
        <w:rPr>
          <w:lang w:val="fr-CA"/>
        </w:rPr>
        <w:t xml:space="preserve">La majorité des Canadiens ne voit pas le rendement du gouvernement du Canada de façon positive </w:t>
      </w:r>
      <w:bookmarkStart w:id="32" w:name="_Hlk127194322"/>
      <w:r w:rsidRPr="006A2D5E">
        <w:rPr>
          <w:lang w:val="fr-CA"/>
        </w:rPr>
        <w:t>lorsqu’il s’agit d’adopter des mesures pour lutter contre la violence liée aux gangs. Bien que 19 % estiment ne pas en savoir assez pour avoir une opinion, 43 % sont d’avis que ce rendement est médiocre. Vingt-sept pour cent croient que le rendement est correct. Seuls 10 % pensent qu’il est bon, et presque personne ne le considère comme excellent (1 %).</w:t>
      </w:r>
      <w:bookmarkEnd w:id="32"/>
      <w:r w:rsidRPr="006A2D5E">
        <w:rPr>
          <w:lang w:val="fr-CA"/>
        </w:rPr>
        <w:t xml:space="preserve"> Parmi les jeunes, les parents et les influenceurs, les parents sont les moins positifs (50 % mentionnent qu’il est mauvais). Les jeunes ont plus tendance à dire qu’ils ne savent pas (25 %).</w:t>
      </w:r>
    </w:p>
    <w:p w14:paraId="0B5FC820" w14:textId="77777777" w:rsidR="005F2787" w:rsidRPr="006A2D5E" w:rsidRDefault="005F2787" w:rsidP="00B66433">
      <w:pPr>
        <w:pStyle w:val="Chapterbodytext"/>
        <w:rPr>
          <w:lang w:val="fr-CA"/>
        </w:rPr>
      </w:pPr>
    </w:p>
    <w:p w14:paraId="748D26B9" w14:textId="77777777" w:rsidR="005F2787" w:rsidRPr="006A2D5E" w:rsidRDefault="005F2787" w:rsidP="00F562E6">
      <w:pPr>
        <w:pStyle w:val="Highl-3"/>
      </w:pPr>
      <w:r w:rsidRPr="006A2D5E">
        <w:t>Graphique 8 : Rendement perçu du GC dans la lutte contre</w:t>
      </w:r>
      <w:r>
        <w:br/>
      </w:r>
      <w:r w:rsidRPr="006A2D5E">
        <w:t>la violence liée aux gangs</w:t>
      </w:r>
    </w:p>
    <w:p w14:paraId="661382C3" w14:textId="77777777" w:rsidR="005F2787" w:rsidRPr="006A2D5E" w:rsidRDefault="005F2787" w:rsidP="00B66433">
      <w:pPr>
        <w:pStyle w:val="Chapterbodytext"/>
        <w:jc w:val="center"/>
        <w:rPr>
          <w:lang w:val="fr-CA"/>
        </w:rPr>
      </w:pPr>
      <w:r w:rsidRPr="006A2D5E">
        <w:rPr>
          <w:lang w:val="fr-CA"/>
        </w:rPr>
        <w:object w:dxaOrig="7204" w:dyaOrig="5393" w14:anchorId="1808F606">
          <v:shape id="_x0000_i1034" type="#_x0000_t75" style="width:353.1pt;height:178pt" o:ole="">
            <v:imagedata r:id="rId39" o:title="" cropbottom="20027f"/>
          </v:shape>
          <o:OLEObject Type="Embed" ProgID="PowerPoint.Slide.8" ShapeID="_x0000_i1034" DrawAspect="Content" ObjectID="_1781422195" r:id="rId40"/>
        </w:object>
      </w:r>
    </w:p>
    <w:p w14:paraId="158C60EA" w14:textId="77777777" w:rsidR="005F2787" w:rsidRPr="006A2D5E" w:rsidRDefault="005F2787" w:rsidP="00B66433">
      <w:pPr>
        <w:pStyle w:val="BodyText"/>
        <w:rPr>
          <w:lang w:val="fr-CA"/>
        </w:rPr>
      </w:pPr>
      <w:r w:rsidRPr="006A2D5E">
        <w:rPr>
          <w:b/>
          <w:lang w:val="fr-CA"/>
        </w:rPr>
        <w:t xml:space="preserve">Q17. </w:t>
      </w:r>
      <w:r w:rsidRPr="006A2D5E">
        <w:rPr>
          <w:lang w:val="fr-CA"/>
        </w:rPr>
        <w:t>Comment évalueriez-vous le rendement du gouvernement du Canada lorsqu’il s’agit d’adopter des mesures (p. ex., politiques, programmes) visant à lutter contre la violence liée aux gangs?</w:t>
      </w:r>
      <w:r w:rsidRPr="006A2D5E">
        <w:rPr>
          <w:lang w:val="fr-CA"/>
        </w:rPr>
        <w:br/>
      </w:r>
      <w:r w:rsidRPr="006A2D5E">
        <w:rPr>
          <w:b/>
          <w:lang w:val="fr-CA"/>
        </w:rPr>
        <w:t>Base :</w:t>
      </w:r>
      <w:r w:rsidRPr="006A2D5E">
        <w:rPr>
          <w:lang w:val="fr-CA"/>
        </w:rPr>
        <w:t xml:space="preserve"> Tous n=1985; Jeunes n=301; Parents n=504; Influenceurs n=631</w:t>
      </w:r>
    </w:p>
    <w:p w14:paraId="456E9DF7" w14:textId="77777777" w:rsidR="005F2787" w:rsidRPr="006A2D5E" w:rsidRDefault="005F2787" w:rsidP="00B66433">
      <w:pPr>
        <w:pStyle w:val="Chapterbodytext"/>
        <w:rPr>
          <w:lang w:val="fr-CA"/>
        </w:rPr>
      </w:pPr>
    </w:p>
    <w:p w14:paraId="3FAEE5F8" w14:textId="77777777" w:rsidR="005F2787" w:rsidRPr="006A2D5E" w:rsidRDefault="005F2787" w:rsidP="00B66433">
      <w:pPr>
        <w:pStyle w:val="Chapterbodytext"/>
        <w:rPr>
          <w:lang w:val="fr-CA"/>
        </w:rPr>
      </w:pPr>
      <w:r w:rsidRPr="006A2D5E">
        <w:rPr>
          <w:lang w:val="fr-CA"/>
        </w:rPr>
        <w:t>Jeunes</w:t>
      </w:r>
    </w:p>
    <w:p w14:paraId="33B941BF" w14:textId="77777777" w:rsidR="005F2787" w:rsidRPr="006A2D5E" w:rsidRDefault="005F2787" w:rsidP="00B66433">
      <w:pPr>
        <w:pStyle w:val="Highl-1"/>
        <w:tabs>
          <w:tab w:val="clear" w:pos="1080"/>
          <w:tab w:val="num" w:pos="360"/>
        </w:tabs>
        <w:rPr>
          <w:lang w:val="fr-CA"/>
        </w:rPr>
      </w:pPr>
      <w:r w:rsidRPr="006A2D5E">
        <w:rPr>
          <w:lang w:val="fr-CA"/>
        </w:rPr>
        <w:t>Les hommes (36 %) sont plus susceptibles que les femmes (21 %) de considérer le rendement comme médiocre. C’est également le cas des jeunes qui font des études postsecondaires (36 %) par rapport à ceux qui fréquentent l’école secondaire (25 %).</w:t>
      </w:r>
    </w:p>
    <w:p w14:paraId="651C1061" w14:textId="77777777" w:rsidR="005F2787" w:rsidRPr="006A2D5E" w:rsidRDefault="005F2787" w:rsidP="00B66433">
      <w:pPr>
        <w:pStyle w:val="Highl-1"/>
        <w:tabs>
          <w:tab w:val="clear" w:pos="1080"/>
          <w:tab w:val="num" w:pos="360"/>
        </w:tabs>
        <w:rPr>
          <w:lang w:val="fr-CA"/>
        </w:rPr>
      </w:pPr>
      <w:r w:rsidRPr="006A2D5E">
        <w:rPr>
          <w:lang w:val="fr-CA"/>
        </w:rPr>
        <w:t xml:space="preserve">Les jeunes qui se préoccupent par la menace que représente la violence liée aux gangs dans leur collectivité sont également plus susceptibles de qualifier le rendement du gouvernement de médiocre (43 %; 45 % parmi ceux qui en entendent parler parfois ou souvent par rapport aux autres [21 %]). De même, les personnes touchées par la violence </w:t>
      </w:r>
      <w:r w:rsidRPr="006A2D5E">
        <w:rPr>
          <w:lang w:val="fr-CA"/>
        </w:rPr>
        <w:lastRenderedPageBreak/>
        <w:t>liée aux gangs (43 %) et celles qui croient qu’il y a un problème de violence liée aux gangs au Canada (40 %) sont plus susceptibles de considérer le rendement comme médiocre.</w:t>
      </w:r>
    </w:p>
    <w:p w14:paraId="00AD4AD5" w14:textId="77777777" w:rsidR="005F2787" w:rsidRPr="006A2D5E" w:rsidRDefault="005F2787" w:rsidP="00B66433">
      <w:pPr>
        <w:pStyle w:val="Chapterbodytext"/>
        <w:rPr>
          <w:lang w:val="fr-CA"/>
        </w:rPr>
      </w:pPr>
    </w:p>
    <w:p w14:paraId="131C8EF2" w14:textId="77777777" w:rsidR="005F2787" w:rsidRPr="006A2D5E" w:rsidRDefault="005F2787" w:rsidP="00B66433">
      <w:pPr>
        <w:pStyle w:val="Chapterbodytext"/>
        <w:rPr>
          <w:lang w:val="fr-CA"/>
        </w:rPr>
      </w:pPr>
      <w:r w:rsidRPr="006A2D5E">
        <w:rPr>
          <w:lang w:val="fr-CA"/>
        </w:rPr>
        <w:t>Adultes</w:t>
      </w:r>
    </w:p>
    <w:p w14:paraId="49A48AEB" w14:textId="77777777" w:rsidR="005F2787" w:rsidRPr="006A2D5E" w:rsidRDefault="005F2787" w:rsidP="00B66433">
      <w:pPr>
        <w:pStyle w:val="Highl-1"/>
        <w:tabs>
          <w:tab w:val="clear" w:pos="1080"/>
          <w:tab w:val="num" w:pos="360"/>
        </w:tabs>
        <w:rPr>
          <w:lang w:val="fr-CA"/>
        </w:rPr>
      </w:pPr>
      <w:r w:rsidRPr="006A2D5E">
        <w:rPr>
          <w:lang w:val="fr-CA"/>
        </w:rPr>
        <w:t>Chez les adultes, les hommes sont plus négatifs que les femmes, 54 % d’entre eux le considérant comme médiocre, contre 38 % chez les femmes.</w:t>
      </w:r>
    </w:p>
    <w:p w14:paraId="487236C5" w14:textId="77777777" w:rsidR="005F2787" w:rsidRPr="006A2D5E" w:rsidRDefault="005F2787" w:rsidP="00B66433">
      <w:pPr>
        <w:pStyle w:val="Highl-1"/>
        <w:tabs>
          <w:tab w:val="clear" w:pos="1080"/>
          <w:tab w:val="num" w:pos="360"/>
        </w:tabs>
        <w:rPr>
          <w:lang w:val="fr-CA"/>
        </w:rPr>
      </w:pPr>
      <w:r w:rsidRPr="006A2D5E">
        <w:rPr>
          <w:lang w:val="fr-CA"/>
        </w:rPr>
        <w:t>Les gens qui ont fait des études universitaires sont moins négatifs (38 % le jugent médiocre) que les personnes ayant un niveau de scolarité moins élevé (49 % à 50 % parmi ceux qui ont fait des études collégiales ou secondaires).</w:t>
      </w:r>
    </w:p>
    <w:p w14:paraId="60ABFA2F" w14:textId="77777777" w:rsidR="005F2787" w:rsidRPr="006A2D5E" w:rsidRDefault="005F2787" w:rsidP="00B66433">
      <w:pPr>
        <w:pStyle w:val="Highl-1"/>
        <w:tabs>
          <w:tab w:val="clear" w:pos="1080"/>
          <w:tab w:val="num" w:pos="360"/>
        </w:tabs>
        <w:rPr>
          <w:lang w:val="fr-CA"/>
        </w:rPr>
      </w:pPr>
      <w:r w:rsidRPr="006A2D5E">
        <w:rPr>
          <w:lang w:val="fr-CA"/>
        </w:rPr>
        <w:t>Les personnes nées à l’extérieur du Canada sont également moins susceptibles d’être négatives (35 %, contre 46 % en moyenne).</w:t>
      </w:r>
    </w:p>
    <w:p w14:paraId="40A9B604" w14:textId="77777777" w:rsidR="005F2787" w:rsidRPr="006A2D5E" w:rsidRDefault="005F2787" w:rsidP="00B66433">
      <w:pPr>
        <w:pStyle w:val="Highl-1"/>
        <w:tabs>
          <w:tab w:val="clear" w:pos="1080"/>
          <w:tab w:val="num" w:pos="360"/>
        </w:tabs>
        <w:rPr>
          <w:lang w:val="fr-CA"/>
        </w:rPr>
      </w:pPr>
      <w:r w:rsidRPr="006A2D5E">
        <w:rPr>
          <w:lang w:val="fr-CA"/>
        </w:rPr>
        <w:t>Les résidents de petites collectivités sont plus enclins à être négatifs (52 %), la proportion de ceux vivant dans une plus grande collectivité s’établissant à 39 %.</w:t>
      </w:r>
    </w:p>
    <w:p w14:paraId="49B8823B" w14:textId="77777777" w:rsidR="005F2787" w:rsidRPr="006A2D5E" w:rsidRDefault="005F2787" w:rsidP="00B66433">
      <w:pPr>
        <w:pStyle w:val="Highl-1"/>
        <w:tabs>
          <w:tab w:val="clear" w:pos="1080"/>
          <w:tab w:val="num" w:pos="360"/>
        </w:tabs>
        <w:rPr>
          <w:lang w:val="fr-CA"/>
        </w:rPr>
      </w:pPr>
      <w:r w:rsidRPr="006A2D5E">
        <w:rPr>
          <w:lang w:val="fr-CA"/>
        </w:rPr>
        <w:t>Les adultes qui se préoccupent de la menace que représente la violence liée aux gangs dans leur collectivité sont également plus susceptibles de qualifier le rendement du gouvernement de médiocre (51 % contre 38 % pour les autres). De même, les personnes touchées par la violence liée aux gangs (61 %) et celles qui croient qu’il y a un problème de violence liée aux gangs au Canada (52 %) sont plus susceptibles de considérer le rendement comme médiocre.</w:t>
      </w:r>
    </w:p>
    <w:p w14:paraId="4668F5EA" w14:textId="77777777" w:rsidR="005F2787" w:rsidRPr="006A2D5E" w:rsidRDefault="005F2787" w:rsidP="00B66433">
      <w:pPr>
        <w:pStyle w:val="Chapterbodytext"/>
        <w:rPr>
          <w:lang w:val="fr-CA"/>
        </w:rPr>
      </w:pPr>
    </w:p>
    <w:p w14:paraId="43AEDBBD" w14:textId="77777777" w:rsidR="005F2787" w:rsidRPr="006A2D5E" w:rsidRDefault="005F2787" w:rsidP="00F562E6">
      <w:pPr>
        <w:pStyle w:val="Chapterbodytext"/>
        <w:rPr>
          <w:lang w:val="fr-CA"/>
        </w:rPr>
      </w:pPr>
      <w:bookmarkStart w:id="33" w:name="_Hlk162173826"/>
      <w:r w:rsidRPr="006A2D5E">
        <w:rPr>
          <w:lang w:val="fr-CA"/>
        </w:rPr>
        <w:t xml:space="preserve">L’appui aux mesures visant à lutter contre la criminalité et contre la violence liées aux armes à feu et aux gangs au Canada est élevé, </w:t>
      </w:r>
      <w:bookmarkStart w:id="34" w:name="_Hlk127194615"/>
      <w:r w:rsidRPr="006A2D5E">
        <w:rPr>
          <w:lang w:val="fr-CA"/>
        </w:rPr>
        <w:t>en particulier pour les investissements dans d’autres ordres de gouvernement visant à financer des programmes de prévention du crime et d’application de la loi (85 %, y compris 48 % qui sont «</w:t>
      </w:r>
      <w:r>
        <w:rPr>
          <w:lang w:val="fr-CA"/>
        </w:rPr>
        <w:t> </w:t>
      </w:r>
      <w:r w:rsidRPr="006A2D5E">
        <w:rPr>
          <w:lang w:val="fr-CA"/>
        </w:rPr>
        <w:t>tout à fait favorables</w:t>
      </w:r>
      <w:r>
        <w:rPr>
          <w:lang w:val="fr-CA"/>
        </w:rPr>
        <w:t> </w:t>
      </w:r>
      <w:r w:rsidRPr="006A2D5E">
        <w:rPr>
          <w:lang w:val="fr-CA"/>
        </w:rPr>
        <w:t>»), pour l’adoption d’une loi «</w:t>
      </w:r>
      <w:r>
        <w:rPr>
          <w:lang w:val="fr-CA"/>
        </w:rPr>
        <w:t> </w:t>
      </w:r>
      <w:r w:rsidRPr="006A2D5E">
        <w:rPr>
          <w:lang w:val="fr-CA"/>
        </w:rPr>
        <w:t>drapeau jaune</w:t>
      </w:r>
      <w:r>
        <w:rPr>
          <w:lang w:val="fr-CA"/>
        </w:rPr>
        <w:t> </w:t>
      </w:r>
      <w:r w:rsidRPr="006A2D5E">
        <w:rPr>
          <w:lang w:val="fr-CA"/>
        </w:rPr>
        <w:t>» qui permettrait aux contrôleurs des armes à feu de suspendre temporairement des permis d’armes à feu (82 %, dont 56 % qui sont «</w:t>
      </w:r>
      <w:r>
        <w:rPr>
          <w:lang w:val="fr-CA"/>
        </w:rPr>
        <w:t> </w:t>
      </w:r>
      <w:r w:rsidRPr="006A2D5E">
        <w:rPr>
          <w:lang w:val="fr-CA"/>
        </w:rPr>
        <w:t>tout à fait favorables</w:t>
      </w:r>
      <w:r>
        <w:rPr>
          <w:lang w:val="fr-CA"/>
        </w:rPr>
        <w:t> </w:t>
      </w:r>
      <w:r w:rsidRPr="006A2D5E">
        <w:rPr>
          <w:lang w:val="fr-CA"/>
        </w:rPr>
        <w:t>»), pour les investissements visant à soutenir des initiatives d’application de la loi aux frontières (81 %, dont 49 % qui sont «</w:t>
      </w:r>
      <w:r>
        <w:rPr>
          <w:lang w:val="fr-CA"/>
        </w:rPr>
        <w:t> </w:t>
      </w:r>
      <w:r w:rsidRPr="006A2D5E">
        <w:rPr>
          <w:lang w:val="fr-CA"/>
        </w:rPr>
        <w:t>tout à fait favorables</w:t>
      </w:r>
      <w:r>
        <w:rPr>
          <w:lang w:val="fr-CA"/>
        </w:rPr>
        <w:t> </w:t>
      </w:r>
      <w:r w:rsidRPr="006A2D5E">
        <w:rPr>
          <w:lang w:val="fr-CA"/>
        </w:rPr>
        <w:t>») ou à soutenir la réinsertion et à réduire la récidive (79 %, dont 46 % qui sont «</w:t>
      </w:r>
      <w:r>
        <w:rPr>
          <w:lang w:val="fr-CA"/>
        </w:rPr>
        <w:t> </w:t>
      </w:r>
      <w:r w:rsidRPr="006A2D5E">
        <w:rPr>
          <w:lang w:val="fr-CA"/>
        </w:rPr>
        <w:t>tout à fait favorables</w:t>
      </w:r>
      <w:r>
        <w:rPr>
          <w:lang w:val="fr-CA"/>
        </w:rPr>
        <w:t> </w:t>
      </w:r>
      <w:r w:rsidRPr="006A2D5E">
        <w:rPr>
          <w:lang w:val="fr-CA"/>
        </w:rPr>
        <w:t>»). Plus de sept répondants sur dix sont également favorables à l’adoption d’une loi «</w:t>
      </w:r>
      <w:r>
        <w:rPr>
          <w:lang w:val="fr-CA"/>
        </w:rPr>
        <w:t> </w:t>
      </w:r>
      <w:r w:rsidRPr="006A2D5E">
        <w:rPr>
          <w:lang w:val="fr-CA"/>
        </w:rPr>
        <w:t>drapeau rouge</w:t>
      </w:r>
      <w:r>
        <w:rPr>
          <w:lang w:val="fr-CA"/>
        </w:rPr>
        <w:t> </w:t>
      </w:r>
      <w:r w:rsidRPr="006A2D5E">
        <w:rPr>
          <w:lang w:val="fr-CA"/>
        </w:rPr>
        <w:t>» permettant à quiconque de faire une demande au tribunal pour retirer immédiatement des armes à feu à une personne (73 %, dont 50 % qui sont «</w:t>
      </w:r>
      <w:r>
        <w:rPr>
          <w:lang w:val="fr-CA"/>
        </w:rPr>
        <w:t> </w:t>
      </w:r>
      <w:r w:rsidRPr="006A2D5E">
        <w:rPr>
          <w:lang w:val="fr-CA"/>
        </w:rPr>
        <w:t>tout à fait favorables</w:t>
      </w:r>
      <w:r>
        <w:rPr>
          <w:lang w:val="fr-CA"/>
        </w:rPr>
        <w:t> </w:t>
      </w:r>
      <w:r w:rsidRPr="006A2D5E">
        <w:rPr>
          <w:lang w:val="fr-CA"/>
        </w:rPr>
        <w:t>»), à l’imposition de restrictions sur la vente, l’achat et le transfert d’armes de poing (72 %, dont 56 % qui sont «</w:t>
      </w:r>
      <w:r>
        <w:rPr>
          <w:lang w:val="fr-CA"/>
        </w:rPr>
        <w:t> </w:t>
      </w:r>
      <w:r w:rsidRPr="006A2D5E">
        <w:rPr>
          <w:lang w:val="fr-CA"/>
        </w:rPr>
        <w:t>tout à fait favorables</w:t>
      </w:r>
      <w:r>
        <w:rPr>
          <w:lang w:val="fr-CA"/>
        </w:rPr>
        <w:t> </w:t>
      </w:r>
      <w:r w:rsidRPr="006A2D5E">
        <w:rPr>
          <w:lang w:val="fr-CA"/>
        </w:rPr>
        <w:t>») de même que, de façon plus générale, à des modifications aux lois et réglementations (72 %, dont 39 % qui sont «</w:t>
      </w:r>
      <w:r>
        <w:rPr>
          <w:lang w:val="fr-CA"/>
        </w:rPr>
        <w:t> </w:t>
      </w:r>
      <w:r w:rsidRPr="006A2D5E">
        <w:rPr>
          <w:lang w:val="fr-CA"/>
        </w:rPr>
        <w:t>tout à fait favorables</w:t>
      </w:r>
      <w:r>
        <w:rPr>
          <w:lang w:val="fr-CA"/>
        </w:rPr>
        <w:t> </w:t>
      </w:r>
      <w:r w:rsidRPr="006A2D5E">
        <w:rPr>
          <w:lang w:val="fr-CA"/>
        </w:rPr>
        <w:t>»).</w:t>
      </w:r>
      <w:bookmarkEnd w:id="34"/>
    </w:p>
    <w:bookmarkEnd w:id="33"/>
    <w:p w14:paraId="2630B150" w14:textId="77777777" w:rsidR="005F2787" w:rsidRPr="006A2D5E" w:rsidRDefault="005F2787" w:rsidP="00B66433">
      <w:pPr>
        <w:pStyle w:val="Chapterbodytext"/>
        <w:rPr>
          <w:lang w:val="fr-CA"/>
        </w:rPr>
      </w:pPr>
    </w:p>
    <w:p w14:paraId="350F00C3" w14:textId="77777777" w:rsidR="005F2787" w:rsidRPr="006A2D5E" w:rsidRDefault="005F2787" w:rsidP="00B66433">
      <w:pPr>
        <w:pStyle w:val="Chapterbodytext"/>
        <w:rPr>
          <w:lang w:val="fr-CA"/>
        </w:rPr>
      </w:pPr>
      <w:r w:rsidRPr="006A2D5E">
        <w:rPr>
          <w:lang w:val="fr-CA"/>
        </w:rPr>
        <w:t xml:space="preserve">Les parents sont moins susceptibles d’appuyer la plupart de ces mesures que les influenceurs et les jeunes, à l’exception des investissements visant à soutenir des initiatives d’application de la loi aux frontières, où ils sont plus souvent favorables (86 %), et des investissements pour </w:t>
      </w:r>
      <w:r w:rsidRPr="006A2D5E">
        <w:rPr>
          <w:lang w:val="fr-CA"/>
        </w:rPr>
        <w:lastRenderedPageBreak/>
        <w:t>d’autres ordres de gouvernement visant à financer des programmes de prévention du crime et d’application de la loi.</w:t>
      </w:r>
    </w:p>
    <w:p w14:paraId="1B9D033F" w14:textId="77777777" w:rsidR="005F2787" w:rsidRPr="00F35EFD" w:rsidRDefault="005F2787" w:rsidP="00F562E6">
      <w:pPr>
        <w:pStyle w:val="Chapterbodytext"/>
        <w:rPr>
          <w:lang w:val="fr-CA"/>
        </w:rPr>
      </w:pPr>
    </w:p>
    <w:p w14:paraId="71924985" w14:textId="77777777" w:rsidR="005F2787" w:rsidRPr="006A2D5E" w:rsidRDefault="005F2787" w:rsidP="00B66433">
      <w:pPr>
        <w:pStyle w:val="Table-title"/>
        <w:rPr>
          <w:lang w:val="fr-CA"/>
        </w:rPr>
      </w:pPr>
      <w:r w:rsidRPr="006A2D5E">
        <w:rPr>
          <w:lang w:val="fr-CA"/>
        </w:rPr>
        <w:t>Tableau 1 : Appui aux mesures de lutte contre la violence liée aux gangs et aux armes à feu</w:t>
      </w:r>
    </w:p>
    <w:tbl>
      <w:tblPr>
        <w:tblW w:w="9106"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013"/>
        <w:gridCol w:w="1291"/>
        <w:gridCol w:w="1250"/>
        <w:gridCol w:w="1070"/>
        <w:gridCol w:w="1235"/>
        <w:gridCol w:w="1247"/>
      </w:tblGrid>
      <w:tr w:rsidR="005F2787" w:rsidRPr="00570544" w14:paraId="525CAB5D" w14:textId="77777777" w:rsidTr="00C70E62">
        <w:trPr>
          <w:jc w:val="center"/>
        </w:trPr>
        <w:tc>
          <w:tcPr>
            <w:tcW w:w="3079" w:type="dxa"/>
            <w:vMerge w:val="restart"/>
            <w:tcBorders>
              <w:top w:val="single" w:sz="18" w:space="0" w:color="auto"/>
            </w:tcBorders>
            <w:shd w:val="clear" w:color="auto" w:fill="D9D9D9"/>
          </w:tcPr>
          <w:p w14:paraId="141B7804" w14:textId="77777777" w:rsidR="005F2787" w:rsidRPr="006A2D5E" w:rsidRDefault="005F2787" w:rsidP="00C70E62">
            <w:pPr>
              <w:pStyle w:val="Tableheader"/>
              <w:rPr>
                <w:i/>
                <w:iCs/>
                <w:sz w:val="20"/>
                <w:szCs w:val="20"/>
                <w:lang w:val="fr-CA"/>
              </w:rPr>
            </w:pPr>
            <w:r w:rsidRPr="006A2D5E">
              <w:rPr>
                <w:i/>
                <w:sz w:val="20"/>
                <w:lang w:val="fr-CA"/>
              </w:rPr>
              <w:t>Q18a-g. À quel point êtes-vous favorable ou défavorable à chacune de ces mesures visant à lutter contre les crimes et la violence liés aux gangs?</w:t>
            </w:r>
          </w:p>
        </w:tc>
        <w:tc>
          <w:tcPr>
            <w:tcW w:w="1294" w:type="dxa"/>
            <w:vMerge w:val="restart"/>
            <w:tcBorders>
              <w:top w:val="single" w:sz="18" w:space="0" w:color="auto"/>
            </w:tcBorders>
            <w:shd w:val="clear" w:color="auto" w:fill="D9D9D9"/>
            <w:vAlign w:val="center"/>
          </w:tcPr>
          <w:p w14:paraId="7CD7FF4D" w14:textId="77777777" w:rsidR="005F2787" w:rsidRPr="006A2D5E" w:rsidRDefault="005F2787" w:rsidP="00C70E62">
            <w:pPr>
              <w:pStyle w:val="Tableheader"/>
              <w:jc w:val="center"/>
              <w:rPr>
                <w:b/>
                <w:bCs w:val="0"/>
                <w:sz w:val="20"/>
                <w:szCs w:val="20"/>
                <w:lang w:val="fr-CA"/>
              </w:rPr>
            </w:pPr>
            <w:r w:rsidRPr="006A2D5E">
              <w:rPr>
                <w:b/>
                <w:sz w:val="20"/>
                <w:lang w:val="fr-CA"/>
              </w:rPr>
              <w:t>Défavorable (plutôt/</w:t>
            </w:r>
            <w:r w:rsidRPr="006A2D5E">
              <w:rPr>
                <w:b/>
                <w:sz w:val="20"/>
                <w:lang w:val="fr-CA"/>
              </w:rPr>
              <w:br/>
              <w:t>tout à fait)</w:t>
            </w:r>
          </w:p>
        </w:tc>
        <w:tc>
          <w:tcPr>
            <w:tcW w:w="1260" w:type="dxa"/>
            <w:vMerge w:val="restart"/>
            <w:tcBorders>
              <w:top w:val="single" w:sz="18" w:space="0" w:color="auto"/>
            </w:tcBorders>
            <w:shd w:val="clear" w:color="auto" w:fill="D9D9D9"/>
            <w:vAlign w:val="center"/>
          </w:tcPr>
          <w:p w14:paraId="056A229D" w14:textId="77777777" w:rsidR="005F2787" w:rsidRPr="006A2D5E" w:rsidRDefault="005F2787" w:rsidP="00C70E62">
            <w:pPr>
              <w:pStyle w:val="Tableheader"/>
              <w:jc w:val="center"/>
              <w:rPr>
                <w:b/>
                <w:bCs w:val="0"/>
                <w:sz w:val="20"/>
                <w:szCs w:val="20"/>
                <w:lang w:val="fr-CA"/>
              </w:rPr>
            </w:pPr>
            <w:r w:rsidRPr="006A2D5E">
              <w:rPr>
                <w:b/>
                <w:sz w:val="20"/>
                <w:lang w:val="fr-CA"/>
              </w:rPr>
              <w:t>Favorable (plutôt/</w:t>
            </w:r>
            <w:r w:rsidRPr="006A2D5E">
              <w:rPr>
                <w:b/>
                <w:sz w:val="20"/>
                <w:lang w:val="fr-CA"/>
              </w:rPr>
              <w:br/>
              <w:t>tout à fait)</w:t>
            </w:r>
          </w:p>
        </w:tc>
        <w:tc>
          <w:tcPr>
            <w:tcW w:w="3473" w:type="dxa"/>
            <w:gridSpan w:val="3"/>
            <w:tcBorders>
              <w:top w:val="single" w:sz="18" w:space="0" w:color="auto"/>
              <w:bottom w:val="single" w:sz="18" w:space="0" w:color="auto"/>
            </w:tcBorders>
            <w:shd w:val="clear" w:color="auto" w:fill="D9D9D9"/>
            <w:vAlign w:val="bottom"/>
          </w:tcPr>
          <w:p w14:paraId="53BE9B67" w14:textId="77777777" w:rsidR="005F2787" w:rsidRPr="006A2D5E" w:rsidRDefault="005F2787" w:rsidP="00C70E62">
            <w:pPr>
              <w:pStyle w:val="Tableheader"/>
              <w:jc w:val="center"/>
              <w:rPr>
                <w:b/>
                <w:bCs w:val="0"/>
                <w:sz w:val="20"/>
                <w:szCs w:val="20"/>
                <w:lang w:val="fr-CA"/>
              </w:rPr>
            </w:pPr>
            <w:r w:rsidRPr="006A2D5E">
              <w:rPr>
                <w:b/>
                <w:sz w:val="20"/>
                <w:lang w:val="fr-CA"/>
              </w:rPr>
              <w:t>Favorable (plutôt/tout à fait)</w:t>
            </w:r>
          </w:p>
        </w:tc>
      </w:tr>
      <w:tr w:rsidR="005F2787" w:rsidRPr="006A2D5E" w14:paraId="26224837" w14:textId="77777777" w:rsidTr="00C70E62">
        <w:trPr>
          <w:jc w:val="center"/>
        </w:trPr>
        <w:tc>
          <w:tcPr>
            <w:tcW w:w="3079" w:type="dxa"/>
            <w:vMerge/>
            <w:tcBorders>
              <w:bottom w:val="single" w:sz="18" w:space="0" w:color="auto"/>
            </w:tcBorders>
            <w:shd w:val="clear" w:color="auto" w:fill="D9D9D9"/>
          </w:tcPr>
          <w:p w14:paraId="4826ECAC" w14:textId="77777777" w:rsidR="005F2787" w:rsidRPr="006A2D5E" w:rsidRDefault="005F2787" w:rsidP="00C70E62">
            <w:pPr>
              <w:pStyle w:val="Tableheader"/>
              <w:rPr>
                <w:i/>
                <w:iCs/>
                <w:sz w:val="20"/>
                <w:szCs w:val="20"/>
                <w:lang w:val="fr-CA"/>
              </w:rPr>
            </w:pPr>
          </w:p>
        </w:tc>
        <w:tc>
          <w:tcPr>
            <w:tcW w:w="1294" w:type="dxa"/>
            <w:vMerge/>
            <w:tcBorders>
              <w:bottom w:val="single" w:sz="18" w:space="0" w:color="auto"/>
            </w:tcBorders>
            <w:shd w:val="clear" w:color="auto" w:fill="D9D9D9"/>
            <w:vAlign w:val="center"/>
          </w:tcPr>
          <w:p w14:paraId="18524CD1" w14:textId="77777777" w:rsidR="005F2787" w:rsidRPr="006A2D5E" w:rsidRDefault="005F2787" w:rsidP="00C70E62">
            <w:pPr>
              <w:pStyle w:val="Tableheader"/>
              <w:jc w:val="center"/>
              <w:rPr>
                <w:b/>
                <w:bCs w:val="0"/>
                <w:sz w:val="20"/>
                <w:szCs w:val="20"/>
                <w:lang w:val="fr-CA"/>
              </w:rPr>
            </w:pPr>
          </w:p>
        </w:tc>
        <w:tc>
          <w:tcPr>
            <w:tcW w:w="1260" w:type="dxa"/>
            <w:vMerge/>
            <w:tcBorders>
              <w:bottom w:val="single" w:sz="18" w:space="0" w:color="auto"/>
            </w:tcBorders>
            <w:shd w:val="clear" w:color="auto" w:fill="D9D9D9"/>
            <w:vAlign w:val="center"/>
          </w:tcPr>
          <w:p w14:paraId="2859A899" w14:textId="77777777" w:rsidR="005F2787" w:rsidRPr="006A2D5E" w:rsidRDefault="005F2787" w:rsidP="00C70E62">
            <w:pPr>
              <w:pStyle w:val="Tableheader"/>
              <w:jc w:val="center"/>
              <w:rPr>
                <w:b/>
                <w:bCs w:val="0"/>
                <w:sz w:val="20"/>
                <w:szCs w:val="20"/>
                <w:lang w:val="fr-CA"/>
              </w:rPr>
            </w:pPr>
          </w:p>
        </w:tc>
        <w:tc>
          <w:tcPr>
            <w:tcW w:w="1080" w:type="dxa"/>
            <w:tcBorders>
              <w:top w:val="single" w:sz="18" w:space="0" w:color="auto"/>
              <w:bottom w:val="single" w:sz="18" w:space="0" w:color="auto"/>
            </w:tcBorders>
            <w:shd w:val="clear" w:color="auto" w:fill="D9D9D9"/>
            <w:vAlign w:val="center"/>
          </w:tcPr>
          <w:p w14:paraId="12A5B1AD" w14:textId="77777777" w:rsidR="005F2787" w:rsidRPr="006A2D5E" w:rsidRDefault="005F2787" w:rsidP="00C70E62">
            <w:pPr>
              <w:pStyle w:val="Tableheader"/>
              <w:jc w:val="center"/>
              <w:rPr>
                <w:b/>
                <w:bCs w:val="0"/>
                <w:sz w:val="20"/>
                <w:szCs w:val="20"/>
                <w:lang w:val="fr-CA"/>
              </w:rPr>
            </w:pPr>
            <w:r w:rsidRPr="006A2D5E">
              <w:rPr>
                <w:b/>
                <w:sz w:val="20"/>
                <w:lang w:val="fr-CA"/>
              </w:rPr>
              <w:t>Jeunes</w:t>
            </w:r>
            <w:r w:rsidRPr="006A2D5E">
              <w:rPr>
                <w:b/>
                <w:sz w:val="20"/>
                <w:lang w:val="fr-CA"/>
              </w:rPr>
              <w:br/>
              <w:t>(n=385)</w:t>
            </w:r>
          </w:p>
        </w:tc>
        <w:tc>
          <w:tcPr>
            <w:tcW w:w="1253" w:type="dxa"/>
            <w:tcBorders>
              <w:top w:val="single" w:sz="18" w:space="0" w:color="auto"/>
              <w:bottom w:val="single" w:sz="18" w:space="0" w:color="auto"/>
            </w:tcBorders>
            <w:shd w:val="clear" w:color="auto" w:fill="D9D9D9"/>
            <w:vAlign w:val="center"/>
          </w:tcPr>
          <w:p w14:paraId="799E073F" w14:textId="77777777" w:rsidR="005F2787" w:rsidRPr="006A2D5E" w:rsidRDefault="005F2787" w:rsidP="00C70E62">
            <w:pPr>
              <w:pStyle w:val="Tableheader"/>
              <w:jc w:val="center"/>
              <w:rPr>
                <w:b/>
                <w:bCs w:val="0"/>
                <w:sz w:val="20"/>
                <w:szCs w:val="20"/>
                <w:lang w:val="fr-CA"/>
              </w:rPr>
            </w:pPr>
            <w:r w:rsidRPr="006A2D5E">
              <w:rPr>
                <w:b/>
                <w:sz w:val="20"/>
                <w:lang w:val="fr-CA"/>
              </w:rPr>
              <w:t>Parents</w:t>
            </w:r>
            <w:r w:rsidRPr="006A2D5E">
              <w:rPr>
                <w:b/>
                <w:sz w:val="20"/>
                <w:lang w:val="fr-CA"/>
              </w:rPr>
              <w:br/>
              <w:t xml:space="preserve"> (n=504)</w:t>
            </w:r>
          </w:p>
        </w:tc>
        <w:tc>
          <w:tcPr>
            <w:tcW w:w="1140" w:type="dxa"/>
            <w:tcBorders>
              <w:top w:val="single" w:sz="18" w:space="0" w:color="auto"/>
              <w:bottom w:val="single" w:sz="18" w:space="0" w:color="auto"/>
            </w:tcBorders>
            <w:shd w:val="clear" w:color="auto" w:fill="D9D9D9"/>
            <w:vAlign w:val="center"/>
          </w:tcPr>
          <w:p w14:paraId="3E88EE14" w14:textId="77777777" w:rsidR="005F2787" w:rsidRPr="006A2D5E" w:rsidRDefault="005F2787" w:rsidP="00C70E62">
            <w:pPr>
              <w:pStyle w:val="Tableheader"/>
              <w:jc w:val="center"/>
              <w:rPr>
                <w:b/>
                <w:bCs w:val="0"/>
                <w:sz w:val="20"/>
                <w:szCs w:val="20"/>
                <w:lang w:val="fr-CA"/>
              </w:rPr>
            </w:pPr>
            <w:r w:rsidRPr="006A2D5E">
              <w:rPr>
                <w:b/>
                <w:sz w:val="20"/>
                <w:lang w:val="fr-CA"/>
              </w:rPr>
              <w:t>Influenceurs</w:t>
            </w:r>
            <w:r w:rsidRPr="006A2D5E">
              <w:rPr>
                <w:b/>
                <w:sz w:val="20"/>
                <w:lang w:val="fr-CA"/>
              </w:rPr>
              <w:br/>
              <w:t>(n=630)</w:t>
            </w:r>
          </w:p>
        </w:tc>
      </w:tr>
      <w:tr w:rsidR="005F2787" w:rsidRPr="006A2D5E" w14:paraId="7807DAC4" w14:textId="77777777" w:rsidTr="00C70E62">
        <w:trPr>
          <w:jc w:val="center"/>
        </w:trPr>
        <w:tc>
          <w:tcPr>
            <w:tcW w:w="3079" w:type="dxa"/>
          </w:tcPr>
          <w:p w14:paraId="0C391C62" w14:textId="77777777" w:rsidR="005F2787" w:rsidRPr="006A2D5E" w:rsidRDefault="005F2787" w:rsidP="00C70E62">
            <w:pPr>
              <w:pStyle w:val="Tableheader"/>
              <w:rPr>
                <w:sz w:val="20"/>
                <w:szCs w:val="20"/>
                <w:lang w:val="fr-CA"/>
              </w:rPr>
            </w:pPr>
            <w:r w:rsidRPr="006A2D5E">
              <w:rPr>
                <w:sz w:val="20"/>
                <w:lang w:val="fr-CA"/>
              </w:rPr>
              <w:t>Investissements dans les provinces, les territoires, les municipalités et les collectivités autochtones pour financer des programmes de prévention du crime et d’application de la loi</w:t>
            </w:r>
          </w:p>
        </w:tc>
        <w:tc>
          <w:tcPr>
            <w:tcW w:w="1294" w:type="dxa"/>
            <w:vAlign w:val="center"/>
          </w:tcPr>
          <w:p w14:paraId="06028A23" w14:textId="77777777" w:rsidR="005F2787" w:rsidRPr="006A2D5E" w:rsidRDefault="005F2787" w:rsidP="00C70E62">
            <w:pPr>
              <w:pStyle w:val="Table-text"/>
              <w:rPr>
                <w:lang w:val="fr-CA"/>
              </w:rPr>
            </w:pPr>
            <w:r w:rsidRPr="006A2D5E">
              <w:rPr>
                <w:lang w:val="fr-CA"/>
              </w:rPr>
              <w:t>11 %</w:t>
            </w:r>
          </w:p>
        </w:tc>
        <w:tc>
          <w:tcPr>
            <w:tcW w:w="1260" w:type="dxa"/>
            <w:vAlign w:val="center"/>
          </w:tcPr>
          <w:p w14:paraId="2A7A0C7A" w14:textId="77777777" w:rsidR="005F2787" w:rsidRPr="006A2D5E" w:rsidRDefault="005F2787" w:rsidP="00C70E62">
            <w:pPr>
              <w:pStyle w:val="Table-text"/>
              <w:rPr>
                <w:lang w:val="fr-CA"/>
              </w:rPr>
            </w:pPr>
            <w:r w:rsidRPr="006A2D5E">
              <w:rPr>
                <w:lang w:val="fr-CA"/>
              </w:rPr>
              <w:t>85 %</w:t>
            </w:r>
          </w:p>
        </w:tc>
        <w:tc>
          <w:tcPr>
            <w:tcW w:w="1080" w:type="dxa"/>
            <w:vAlign w:val="center"/>
          </w:tcPr>
          <w:p w14:paraId="273D5ACC" w14:textId="77777777" w:rsidR="005F2787" w:rsidRPr="006A2D5E" w:rsidRDefault="005F2787" w:rsidP="00C70E62">
            <w:pPr>
              <w:pStyle w:val="Table-text"/>
              <w:rPr>
                <w:lang w:val="fr-CA"/>
              </w:rPr>
            </w:pPr>
            <w:r w:rsidRPr="006A2D5E">
              <w:rPr>
                <w:lang w:val="fr-CA"/>
              </w:rPr>
              <w:t>83 %</w:t>
            </w:r>
          </w:p>
        </w:tc>
        <w:tc>
          <w:tcPr>
            <w:tcW w:w="1253" w:type="dxa"/>
            <w:vAlign w:val="center"/>
          </w:tcPr>
          <w:p w14:paraId="77D0F99B" w14:textId="77777777" w:rsidR="005F2787" w:rsidRPr="006A2D5E" w:rsidRDefault="005F2787" w:rsidP="00C70E62">
            <w:pPr>
              <w:pStyle w:val="Table-text"/>
              <w:rPr>
                <w:lang w:val="fr-CA"/>
              </w:rPr>
            </w:pPr>
            <w:r w:rsidRPr="006A2D5E">
              <w:rPr>
                <w:lang w:val="fr-CA"/>
              </w:rPr>
              <w:t>84 %</w:t>
            </w:r>
          </w:p>
        </w:tc>
        <w:tc>
          <w:tcPr>
            <w:tcW w:w="1140" w:type="dxa"/>
            <w:vAlign w:val="center"/>
          </w:tcPr>
          <w:p w14:paraId="2704A3AD" w14:textId="77777777" w:rsidR="005F2787" w:rsidRPr="006A2D5E" w:rsidRDefault="005F2787" w:rsidP="00C70E62">
            <w:pPr>
              <w:pStyle w:val="Table-text"/>
              <w:rPr>
                <w:lang w:val="fr-CA"/>
              </w:rPr>
            </w:pPr>
            <w:r w:rsidRPr="006A2D5E">
              <w:rPr>
                <w:lang w:val="fr-CA"/>
              </w:rPr>
              <w:t>86 %</w:t>
            </w:r>
          </w:p>
        </w:tc>
      </w:tr>
      <w:tr w:rsidR="005F2787" w:rsidRPr="006A2D5E" w14:paraId="15F12716" w14:textId="77777777" w:rsidTr="00C70E62">
        <w:trPr>
          <w:jc w:val="center"/>
        </w:trPr>
        <w:tc>
          <w:tcPr>
            <w:tcW w:w="3079" w:type="dxa"/>
          </w:tcPr>
          <w:p w14:paraId="606096E0" w14:textId="77777777" w:rsidR="005F2787" w:rsidRPr="006A2D5E" w:rsidRDefault="005F2787" w:rsidP="00C70E62">
            <w:pPr>
              <w:pStyle w:val="Tableheader"/>
              <w:rPr>
                <w:sz w:val="20"/>
                <w:szCs w:val="20"/>
                <w:lang w:val="fr-CA"/>
              </w:rPr>
            </w:pPr>
            <w:r w:rsidRPr="006A2D5E">
              <w:rPr>
                <w:sz w:val="20"/>
                <w:lang w:val="fr-CA"/>
              </w:rPr>
              <w:t xml:space="preserve">Adopter une loi </w:t>
            </w:r>
            <w:r w:rsidRPr="00F562E6">
              <w:rPr>
                <w:sz w:val="20"/>
                <w:lang w:val="fr-CA"/>
              </w:rPr>
              <w:t xml:space="preserve">« drapeau jaune » </w:t>
            </w:r>
            <w:r w:rsidRPr="006A2D5E">
              <w:rPr>
                <w:sz w:val="20"/>
                <w:lang w:val="fr-CA"/>
              </w:rPr>
              <w:t>qui permettrait à un contrôleur des armes à feu de suspendre temporairement le permis d’armes à feu de toute personne qui constitue un danger pour elle-même ou pour autrui</w:t>
            </w:r>
          </w:p>
        </w:tc>
        <w:tc>
          <w:tcPr>
            <w:tcW w:w="1294" w:type="dxa"/>
            <w:vAlign w:val="center"/>
          </w:tcPr>
          <w:p w14:paraId="7488EB02" w14:textId="77777777" w:rsidR="005F2787" w:rsidRPr="006A2D5E" w:rsidRDefault="005F2787" w:rsidP="00C70E62">
            <w:pPr>
              <w:pStyle w:val="Table-text"/>
              <w:rPr>
                <w:lang w:val="fr-CA"/>
              </w:rPr>
            </w:pPr>
            <w:r w:rsidRPr="006A2D5E">
              <w:rPr>
                <w:lang w:val="fr-CA"/>
              </w:rPr>
              <w:t>13 %</w:t>
            </w:r>
          </w:p>
        </w:tc>
        <w:tc>
          <w:tcPr>
            <w:tcW w:w="1260" w:type="dxa"/>
            <w:vAlign w:val="center"/>
          </w:tcPr>
          <w:p w14:paraId="43ACB18C" w14:textId="77777777" w:rsidR="005F2787" w:rsidRPr="006A2D5E" w:rsidRDefault="005F2787" w:rsidP="00C70E62">
            <w:pPr>
              <w:pStyle w:val="Table-text"/>
              <w:rPr>
                <w:lang w:val="fr-CA"/>
              </w:rPr>
            </w:pPr>
            <w:r w:rsidRPr="006A2D5E">
              <w:rPr>
                <w:lang w:val="fr-CA"/>
              </w:rPr>
              <w:t>82 %</w:t>
            </w:r>
          </w:p>
        </w:tc>
        <w:tc>
          <w:tcPr>
            <w:tcW w:w="1080" w:type="dxa"/>
            <w:vAlign w:val="center"/>
          </w:tcPr>
          <w:p w14:paraId="53243195" w14:textId="77777777" w:rsidR="005F2787" w:rsidRPr="006A2D5E" w:rsidRDefault="005F2787" w:rsidP="00C70E62">
            <w:pPr>
              <w:pStyle w:val="Table-text"/>
              <w:rPr>
                <w:lang w:val="fr-CA"/>
              </w:rPr>
            </w:pPr>
            <w:r w:rsidRPr="006A2D5E">
              <w:rPr>
                <w:lang w:val="fr-CA"/>
              </w:rPr>
              <w:t>86 %</w:t>
            </w:r>
          </w:p>
        </w:tc>
        <w:tc>
          <w:tcPr>
            <w:tcW w:w="1253" w:type="dxa"/>
            <w:vAlign w:val="center"/>
          </w:tcPr>
          <w:p w14:paraId="2E8F0649" w14:textId="77777777" w:rsidR="005F2787" w:rsidRPr="006A2D5E" w:rsidRDefault="005F2787" w:rsidP="00C70E62">
            <w:pPr>
              <w:pStyle w:val="Table-text"/>
              <w:rPr>
                <w:lang w:val="fr-CA"/>
              </w:rPr>
            </w:pPr>
            <w:r w:rsidRPr="006A2D5E">
              <w:rPr>
                <w:lang w:val="fr-CA"/>
              </w:rPr>
              <w:t>75 %</w:t>
            </w:r>
          </w:p>
        </w:tc>
        <w:tc>
          <w:tcPr>
            <w:tcW w:w="1140" w:type="dxa"/>
            <w:vAlign w:val="center"/>
          </w:tcPr>
          <w:p w14:paraId="3FF0DA3D" w14:textId="77777777" w:rsidR="005F2787" w:rsidRPr="006A2D5E" w:rsidRDefault="005F2787" w:rsidP="00C70E62">
            <w:pPr>
              <w:pStyle w:val="Table-text"/>
              <w:rPr>
                <w:lang w:val="fr-CA"/>
              </w:rPr>
            </w:pPr>
            <w:r w:rsidRPr="006A2D5E">
              <w:rPr>
                <w:lang w:val="fr-CA"/>
              </w:rPr>
              <w:t>85 %</w:t>
            </w:r>
          </w:p>
        </w:tc>
      </w:tr>
      <w:tr w:rsidR="005F2787" w:rsidRPr="006A2D5E" w14:paraId="30429B6E" w14:textId="77777777" w:rsidTr="00C70E62">
        <w:trPr>
          <w:jc w:val="center"/>
        </w:trPr>
        <w:tc>
          <w:tcPr>
            <w:tcW w:w="3079" w:type="dxa"/>
          </w:tcPr>
          <w:p w14:paraId="5F75310F" w14:textId="77777777" w:rsidR="005F2787" w:rsidRPr="006A2D5E" w:rsidRDefault="005F2787" w:rsidP="00C70E62">
            <w:pPr>
              <w:pStyle w:val="Tableheader"/>
              <w:rPr>
                <w:sz w:val="20"/>
                <w:szCs w:val="20"/>
                <w:lang w:val="fr-CA"/>
              </w:rPr>
            </w:pPr>
            <w:r w:rsidRPr="006A2D5E">
              <w:rPr>
                <w:sz w:val="20"/>
                <w:lang w:val="fr-CA"/>
              </w:rPr>
              <w:t>Investissements visant à soutenir des initiatives d’application de la loi aux frontières</w:t>
            </w:r>
          </w:p>
        </w:tc>
        <w:tc>
          <w:tcPr>
            <w:tcW w:w="1294" w:type="dxa"/>
            <w:vAlign w:val="center"/>
          </w:tcPr>
          <w:p w14:paraId="2DE803E3" w14:textId="77777777" w:rsidR="005F2787" w:rsidRPr="006A2D5E" w:rsidRDefault="005F2787" w:rsidP="00C70E62">
            <w:pPr>
              <w:pStyle w:val="Table-text"/>
              <w:rPr>
                <w:lang w:val="fr-CA"/>
              </w:rPr>
            </w:pPr>
            <w:r w:rsidRPr="006A2D5E">
              <w:rPr>
                <w:lang w:val="fr-CA"/>
              </w:rPr>
              <w:t>12 %</w:t>
            </w:r>
          </w:p>
        </w:tc>
        <w:tc>
          <w:tcPr>
            <w:tcW w:w="1260" w:type="dxa"/>
            <w:vAlign w:val="center"/>
          </w:tcPr>
          <w:p w14:paraId="38E9E379" w14:textId="77777777" w:rsidR="005F2787" w:rsidRPr="006A2D5E" w:rsidRDefault="005F2787" w:rsidP="00C70E62">
            <w:pPr>
              <w:pStyle w:val="Table-text"/>
              <w:rPr>
                <w:lang w:val="fr-CA"/>
              </w:rPr>
            </w:pPr>
            <w:r w:rsidRPr="006A2D5E">
              <w:rPr>
                <w:lang w:val="fr-CA"/>
              </w:rPr>
              <w:t>81 %</w:t>
            </w:r>
          </w:p>
        </w:tc>
        <w:tc>
          <w:tcPr>
            <w:tcW w:w="1080" w:type="dxa"/>
            <w:vAlign w:val="center"/>
          </w:tcPr>
          <w:p w14:paraId="7FC861C9" w14:textId="77777777" w:rsidR="005F2787" w:rsidRPr="006A2D5E" w:rsidRDefault="005F2787" w:rsidP="00C70E62">
            <w:pPr>
              <w:pStyle w:val="Table-text"/>
              <w:rPr>
                <w:lang w:val="fr-CA"/>
              </w:rPr>
            </w:pPr>
            <w:r w:rsidRPr="006A2D5E">
              <w:rPr>
                <w:lang w:val="fr-CA"/>
              </w:rPr>
              <w:t>69 %</w:t>
            </w:r>
          </w:p>
        </w:tc>
        <w:tc>
          <w:tcPr>
            <w:tcW w:w="1253" w:type="dxa"/>
            <w:vAlign w:val="center"/>
          </w:tcPr>
          <w:p w14:paraId="455C4B23" w14:textId="77777777" w:rsidR="005F2787" w:rsidRPr="006A2D5E" w:rsidRDefault="005F2787" w:rsidP="00C70E62">
            <w:pPr>
              <w:pStyle w:val="Table-text"/>
              <w:rPr>
                <w:lang w:val="fr-CA"/>
              </w:rPr>
            </w:pPr>
            <w:r w:rsidRPr="006A2D5E">
              <w:rPr>
                <w:lang w:val="fr-CA"/>
              </w:rPr>
              <w:t>86 %</w:t>
            </w:r>
          </w:p>
        </w:tc>
        <w:tc>
          <w:tcPr>
            <w:tcW w:w="1140" w:type="dxa"/>
            <w:vAlign w:val="center"/>
          </w:tcPr>
          <w:p w14:paraId="00BB65F2" w14:textId="77777777" w:rsidR="005F2787" w:rsidRPr="006A2D5E" w:rsidRDefault="005F2787" w:rsidP="00C70E62">
            <w:pPr>
              <w:pStyle w:val="Table-text"/>
              <w:rPr>
                <w:lang w:val="fr-CA"/>
              </w:rPr>
            </w:pPr>
            <w:r w:rsidRPr="006A2D5E">
              <w:rPr>
                <w:lang w:val="fr-CA"/>
              </w:rPr>
              <w:t>80 %</w:t>
            </w:r>
          </w:p>
        </w:tc>
      </w:tr>
      <w:tr w:rsidR="005F2787" w:rsidRPr="006A2D5E" w14:paraId="66509A44" w14:textId="77777777" w:rsidTr="00C70E62">
        <w:trPr>
          <w:jc w:val="center"/>
        </w:trPr>
        <w:tc>
          <w:tcPr>
            <w:tcW w:w="3079" w:type="dxa"/>
          </w:tcPr>
          <w:p w14:paraId="06518C61" w14:textId="77777777" w:rsidR="005F2787" w:rsidRPr="006A2D5E" w:rsidRDefault="005F2787" w:rsidP="00C70E62">
            <w:pPr>
              <w:pStyle w:val="Tableheader"/>
              <w:rPr>
                <w:sz w:val="20"/>
                <w:szCs w:val="20"/>
                <w:lang w:val="fr-CA"/>
              </w:rPr>
            </w:pPr>
            <w:r w:rsidRPr="006A2D5E">
              <w:rPr>
                <w:sz w:val="20"/>
                <w:lang w:val="fr-CA"/>
              </w:rPr>
              <w:t>Investissements visant à soutenir la réinsertion et à réduire la récidive</w:t>
            </w:r>
          </w:p>
        </w:tc>
        <w:tc>
          <w:tcPr>
            <w:tcW w:w="1294" w:type="dxa"/>
            <w:vAlign w:val="center"/>
          </w:tcPr>
          <w:p w14:paraId="018313CF" w14:textId="77777777" w:rsidR="005F2787" w:rsidRPr="006A2D5E" w:rsidRDefault="005F2787" w:rsidP="00C70E62">
            <w:pPr>
              <w:pStyle w:val="Table-text"/>
              <w:rPr>
                <w:lang w:val="fr-CA"/>
              </w:rPr>
            </w:pPr>
            <w:r w:rsidRPr="006A2D5E">
              <w:rPr>
                <w:lang w:val="fr-CA"/>
              </w:rPr>
              <w:t>14 %</w:t>
            </w:r>
          </w:p>
        </w:tc>
        <w:tc>
          <w:tcPr>
            <w:tcW w:w="1260" w:type="dxa"/>
            <w:vAlign w:val="center"/>
          </w:tcPr>
          <w:p w14:paraId="1C9BAEA0" w14:textId="77777777" w:rsidR="005F2787" w:rsidRPr="006A2D5E" w:rsidRDefault="005F2787" w:rsidP="00C70E62">
            <w:pPr>
              <w:pStyle w:val="Table-text"/>
              <w:rPr>
                <w:lang w:val="fr-CA"/>
              </w:rPr>
            </w:pPr>
            <w:r w:rsidRPr="006A2D5E">
              <w:rPr>
                <w:lang w:val="fr-CA"/>
              </w:rPr>
              <w:t>79 %</w:t>
            </w:r>
          </w:p>
        </w:tc>
        <w:tc>
          <w:tcPr>
            <w:tcW w:w="1080" w:type="dxa"/>
            <w:vAlign w:val="center"/>
          </w:tcPr>
          <w:p w14:paraId="1B86F7B9" w14:textId="77777777" w:rsidR="005F2787" w:rsidRPr="006A2D5E" w:rsidRDefault="005F2787" w:rsidP="00C70E62">
            <w:pPr>
              <w:pStyle w:val="Table-text"/>
              <w:rPr>
                <w:lang w:val="fr-CA"/>
              </w:rPr>
            </w:pPr>
            <w:r w:rsidRPr="006A2D5E">
              <w:rPr>
                <w:lang w:val="fr-CA"/>
              </w:rPr>
              <w:t>81 %</w:t>
            </w:r>
          </w:p>
        </w:tc>
        <w:tc>
          <w:tcPr>
            <w:tcW w:w="1253" w:type="dxa"/>
            <w:vAlign w:val="center"/>
          </w:tcPr>
          <w:p w14:paraId="23DA3566" w14:textId="77777777" w:rsidR="005F2787" w:rsidRPr="006A2D5E" w:rsidRDefault="005F2787" w:rsidP="00C70E62">
            <w:pPr>
              <w:pStyle w:val="Table-text"/>
              <w:rPr>
                <w:lang w:val="fr-CA"/>
              </w:rPr>
            </w:pPr>
            <w:r w:rsidRPr="006A2D5E">
              <w:rPr>
                <w:lang w:val="fr-CA"/>
              </w:rPr>
              <w:t>77 %</w:t>
            </w:r>
          </w:p>
        </w:tc>
        <w:tc>
          <w:tcPr>
            <w:tcW w:w="1140" w:type="dxa"/>
            <w:vAlign w:val="center"/>
          </w:tcPr>
          <w:p w14:paraId="053F3E95" w14:textId="77777777" w:rsidR="005F2787" w:rsidRPr="006A2D5E" w:rsidRDefault="005F2787" w:rsidP="00C70E62">
            <w:pPr>
              <w:pStyle w:val="Table-text"/>
              <w:rPr>
                <w:lang w:val="fr-CA"/>
              </w:rPr>
            </w:pPr>
            <w:r w:rsidRPr="006A2D5E">
              <w:rPr>
                <w:lang w:val="fr-CA"/>
              </w:rPr>
              <w:t>82 %</w:t>
            </w:r>
          </w:p>
        </w:tc>
      </w:tr>
      <w:tr w:rsidR="005F2787" w:rsidRPr="006A2D5E" w14:paraId="481AA7FF" w14:textId="77777777" w:rsidTr="00C70E62">
        <w:trPr>
          <w:jc w:val="center"/>
        </w:trPr>
        <w:tc>
          <w:tcPr>
            <w:tcW w:w="3079" w:type="dxa"/>
          </w:tcPr>
          <w:p w14:paraId="3D3B0F20" w14:textId="77777777" w:rsidR="005F2787" w:rsidRPr="006A2D5E" w:rsidRDefault="005F2787" w:rsidP="00C70E62">
            <w:pPr>
              <w:pStyle w:val="Tableheader"/>
              <w:rPr>
                <w:sz w:val="20"/>
                <w:szCs w:val="20"/>
                <w:lang w:val="fr-CA"/>
              </w:rPr>
            </w:pPr>
            <w:r w:rsidRPr="006A2D5E">
              <w:rPr>
                <w:sz w:val="20"/>
                <w:lang w:val="fr-CA"/>
              </w:rPr>
              <w:t>Adopter une loi «</w:t>
            </w:r>
            <w:r>
              <w:rPr>
                <w:sz w:val="20"/>
                <w:lang w:val="fr-CA"/>
              </w:rPr>
              <w:t> </w:t>
            </w:r>
            <w:r w:rsidRPr="006A2D5E">
              <w:rPr>
                <w:sz w:val="20"/>
                <w:lang w:val="fr-CA"/>
              </w:rPr>
              <w:t>drapeau rouge</w:t>
            </w:r>
            <w:r>
              <w:rPr>
                <w:sz w:val="20"/>
                <w:lang w:val="fr-CA"/>
              </w:rPr>
              <w:t> </w:t>
            </w:r>
            <w:r w:rsidRPr="006A2D5E">
              <w:rPr>
                <w:sz w:val="20"/>
                <w:lang w:val="fr-CA"/>
              </w:rPr>
              <w:t>» qui permettrait à n’importe qui d’envoyer une demande aux tribunaux pour confisquer immédiatement les armes à feu à toute personne qui constitue un danger pour elle-même ou pour autrui</w:t>
            </w:r>
          </w:p>
        </w:tc>
        <w:tc>
          <w:tcPr>
            <w:tcW w:w="1294" w:type="dxa"/>
            <w:vAlign w:val="center"/>
          </w:tcPr>
          <w:p w14:paraId="1DC01219" w14:textId="77777777" w:rsidR="005F2787" w:rsidRPr="006A2D5E" w:rsidRDefault="005F2787" w:rsidP="00C70E62">
            <w:pPr>
              <w:pStyle w:val="Table-text"/>
              <w:rPr>
                <w:lang w:val="fr-CA"/>
              </w:rPr>
            </w:pPr>
            <w:r w:rsidRPr="006A2D5E">
              <w:rPr>
                <w:lang w:val="fr-CA"/>
              </w:rPr>
              <w:t>22 %</w:t>
            </w:r>
          </w:p>
        </w:tc>
        <w:tc>
          <w:tcPr>
            <w:tcW w:w="1260" w:type="dxa"/>
            <w:vAlign w:val="center"/>
          </w:tcPr>
          <w:p w14:paraId="6C8309E5" w14:textId="77777777" w:rsidR="005F2787" w:rsidRPr="006A2D5E" w:rsidRDefault="005F2787" w:rsidP="00C70E62">
            <w:pPr>
              <w:pStyle w:val="Table-text"/>
              <w:rPr>
                <w:lang w:val="fr-CA"/>
              </w:rPr>
            </w:pPr>
            <w:r w:rsidRPr="006A2D5E">
              <w:rPr>
                <w:lang w:val="fr-CA"/>
              </w:rPr>
              <w:t>73 %</w:t>
            </w:r>
          </w:p>
        </w:tc>
        <w:tc>
          <w:tcPr>
            <w:tcW w:w="1080" w:type="dxa"/>
            <w:vAlign w:val="center"/>
          </w:tcPr>
          <w:p w14:paraId="7A1F7499" w14:textId="77777777" w:rsidR="005F2787" w:rsidRPr="006A2D5E" w:rsidRDefault="005F2787" w:rsidP="00C70E62">
            <w:pPr>
              <w:pStyle w:val="Table-text"/>
              <w:rPr>
                <w:lang w:val="fr-CA"/>
              </w:rPr>
            </w:pPr>
            <w:r w:rsidRPr="006A2D5E">
              <w:rPr>
                <w:lang w:val="fr-CA"/>
              </w:rPr>
              <w:t>64 %</w:t>
            </w:r>
          </w:p>
        </w:tc>
        <w:tc>
          <w:tcPr>
            <w:tcW w:w="1253" w:type="dxa"/>
            <w:vAlign w:val="center"/>
          </w:tcPr>
          <w:p w14:paraId="23C90CB1" w14:textId="77777777" w:rsidR="005F2787" w:rsidRPr="006A2D5E" w:rsidRDefault="005F2787" w:rsidP="00C70E62">
            <w:pPr>
              <w:pStyle w:val="Table-text"/>
              <w:rPr>
                <w:lang w:val="fr-CA"/>
              </w:rPr>
            </w:pPr>
            <w:r w:rsidRPr="006A2D5E">
              <w:rPr>
                <w:lang w:val="fr-CA"/>
              </w:rPr>
              <w:t>73 %</w:t>
            </w:r>
          </w:p>
        </w:tc>
        <w:tc>
          <w:tcPr>
            <w:tcW w:w="1140" w:type="dxa"/>
            <w:vAlign w:val="center"/>
          </w:tcPr>
          <w:p w14:paraId="72F8A68F" w14:textId="77777777" w:rsidR="005F2787" w:rsidRPr="006A2D5E" w:rsidRDefault="005F2787" w:rsidP="00C70E62">
            <w:pPr>
              <w:pStyle w:val="Table-text"/>
              <w:rPr>
                <w:lang w:val="fr-CA"/>
              </w:rPr>
            </w:pPr>
            <w:r w:rsidRPr="006A2D5E">
              <w:rPr>
                <w:lang w:val="fr-CA"/>
              </w:rPr>
              <w:t>77 %</w:t>
            </w:r>
          </w:p>
        </w:tc>
      </w:tr>
      <w:tr w:rsidR="005F2787" w:rsidRPr="006A2D5E" w14:paraId="5EF52BB1" w14:textId="77777777" w:rsidTr="00C70E62">
        <w:trPr>
          <w:jc w:val="center"/>
        </w:trPr>
        <w:tc>
          <w:tcPr>
            <w:tcW w:w="3079" w:type="dxa"/>
          </w:tcPr>
          <w:p w14:paraId="41ABB8C7" w14:textId="77777777" w:rsidR="005F2787" w:rsidRPr="006A2D5E" w:rsidRDefault="005F2787" w:rsidP="00C70E62">
            <w:pPr>
              <w:pStyle w:val="Tableheader"/>
              <w:rPr>
                <w:sz w:val="20"/>
                <w:szCs w:val="20"/>
                <w:lang w:val="fr-CA"/>
              </w:rPr>
            </w:pPr>
            <w:r w:rsidRPr="006A2D5E">
              <w:rPr>
                <w:sz w:val="20"/>
                <w:lang w:val="fr-CA"/>
              </w:rPr>
              <w:t>Imposer des restrictions sur la vente, sur l’achat et sur le transfert d’armes de poing</w:t>
            </w:r>
          </w:p>
        </w:tc>
        <w:tc>
          <w:tcPr>
            <w:tcW w:w="1294" w:type="dxa"/>
            <w:vAlign w:val="center"/>
          </w:tcPr>
          <w:p w14:paraId="73DC8DA5" w14:textId="77777777" w:rsidR="005F2787" w:rsidRPr="006A2D5E" w:rsidRDefault="005F2787" w:rsidP="00C70E62">
            <w:pPr>
              <w:pStyle w:val="Table-text"/>
              <w:rPr>
                <w:lang w:val="fr-CA"/>
              </w:rPr>
            </w:pPr>
            <w:r w:rsidRPr="006A2D5E">
              <w:rPr>
                <w:lang w:val="fr-CA"/>
              </w:rPr>
              <w:t>25 %</w:t>
            </w:r>
          </w:p>
        </w:tc>
        <w:tc>
          <w:tcPr>
            <w:tcW w:w="1260" w:type="dxa"/>
            <w:vAlign w:val="center"/>
          </w:tcPr>
          <w:p w14:paraId="6F32ED99" w14:textId="77777777" w:rsidR="005F2787" w:rsidRPr="006A2D5E" w:rsidRDefault="005F2787" w:rsidP="00C70E62">
            <w:pPr>
              <w:pStyle w:val="Table-text"/>
              <w:rPr>
                <w:lang w:val="fr-CA"/>
              </w:rPr>
            </w:pPr>
            <w:r w:rsidRPr="006A2D5E">
              <w:rPr>
                <w:lang w:val="fr-CA"/>
              </w:rPr>
              <w:t>72 %</w:t>
            </w:r>
          </w:p>
        </w:tc>
        <w:tc>
          <w:tcPr>
            <w:tcW w:w="1080" w:type="dxa"/>
            <w:vAlign w:val="center"/>
          </w:tcPr>
          <w:p w14:paraId="0FD1EDC3" w14:textId="77777777" w:rsidR="005F2787" w:rsidRPr="006A2D5E" w:rsidRDefault="005F2787" w:rsidP="00C70E62">
            <w:pPr>
              <w:pStyle w:val="Table-text"/>
              <w:rPr>
                <w:lang w:val="fr-CA"/>
              </w:rPr>
            </w:pPr>
            <w:r w:rsidRPr="006A2D5E">
              <w:rPr>
                <w:lang w:val="fr-CA"/>
              </w:rPr>
              <w:t>73 %</w:t>
            </w:r>
          </w:p>
        </w:tc>
        <w:tc>
          <w:tcPr>
            <w:tcW w:w="1253" w:type="dxa"/>
            <w:vAlign w:val="center"/>
          </w:tcPr>
          <w:p w14:paraId="039B09F7" w14:textId="77777777" w:rsidR="005F2787" w:rsidRPr="006A2D5E" w:rsidRDefault="005F2787" w:rsidP="00C70E62">
            <w:pPr>
              <w:pStyle w:val="Table-text"/>
              <w:rPr>
                <w:lang w:val="fr-CA"/>
              </w:rPr>
            </w:pPr>
            <w:r w:rsidRPr="006A2D5E">
              <w:rPr>
                <w:lang w:val="fr-CA"/>
              </w:rPr>
              <w:t>66 %</w:t>
            </w:r>
          </w:p>
        </w:tc>
        <w:tc>
          <w:tcPr>
            <w:tcW w:w="1140" w:type="dxa"/>
            <w:vAlign w:val="center"/>
          </w:tcPr>
          <w:p w14:paraId="6DD9FE14" w14:textId="77777777" w:rsidR="005F2787" w:rsidRPr="006A2D5E" w:rsidRDefault="005F2787" w:rsidP="00C70E62">
            <w:pPr>
              <w:pStyle w:val="Table-text"/>
              <w:rPr>
                <w:lang w:val="fr-CA"/>
              </w:rPr>
            </w:pPr>
            <w:r w:rsidRPr="006A2D5E">
              <w:rPr>
                <w:lang w:val="fr-CA"/>
              </w:rPr>
              <w:t>72 %</w:t>
            </w:r>
          </w:p>
        </w:tc>
      </w:tr>
      <w:tr w:rsidR="005F2787" w:rsidRPr="006A2D5E" w14:paraId="771149CB" w14:textId="77777777" w:rsidTr="00C70E62">
        <w:trPr>
          <w:jc w:val="center"/>
        </w:trPr>
        <w:tc>
          <w:tcPr>
            <w:tcW w:w="3079" w:type="dxa"/>
            <w:tcBorders>
              <w:bottom w:val="single" w:sz="18" w:space="0" w:color="auto"/>
            </w:tcBorders>
          </w:tcPr>
          <w:p w14:paraId="7E9A0AD3" w14:textId="77777777" w:rsidR="005F2787" w:rsidRPr="006A2D5E" w:rsidRDefault="005F2787" w:rsidP="00C70E62">
            <w:pPr>
              <w:pStyle w:val="Tableheader"/>
              <w:rPr>
                <w:sz w:val="20"/>
                <w:szCs w:val="20"/>
                <w:lang w:val="fr-CA"/>
              </w:rPr>
            </w:pPr>
            <w:r w:rsidRPr="006A2D5E">
              <w:rPr>
                <w:sz w:val="20"/>
                <w:lang w:val="fr-CA"/>
              </w:rPr>
              <w:t>Modifications aux lois et aux réglementations</w:t>
            </w:r>
          </w:p>
        </w:tc>
        <w:tc>
          <w:tcPr>
            <w:tcW w:w="1294" w:type="dxa"/>
            <w:tcBorders>
              <w:bottom w:val="single" w:sz="18" w:space="0" w:color="auto"/>
            </w:tcBorders>
            <w:vAlign w:val="center"/>
          </w:tcPr>
          <w:p w14:paraId="769E4592" w14:textId="77777777" w:rsidR="005F2787" w:rsidRPr="006A2D5E" w:rsidRDefault="005F2787" w:rsidP="00C70E62">
            <w:pPr>
              <w:pStyle w:val="Table-text"/>
              <w:rPr>
                <w:lang w:val="fr-CA"/>
              </w:rPr>
            </w:pPr>
            <w:r w:rsidRPr="006A2D5E">
              <w:rPr>
                <w:lang w:val="fr-CA"/>
              </w:rPr>
              <w:t>10 %</w:t>
            </w:r>
          </w:p>
        </w:tc>
        <w:tc>
          <w:tcPr>
            <w:tcW w:w="1260" w:type="dxa"/>
            <w:tcBorders>
              <w:bottom w:val="single" w:sz="18" w:space="0" w:color="auto"/>
            </w:tcBorders>
            <w:vAlign w:val="center"/>
          </w:tcPr>
          <w:p w14:paraId="30DFFB3C" w14:textId="77777777" w:rsidR="005F2787" w:rsidRPr="006A2D5E" w:rsidRDefault="005F2787" w:rsidP="00C70E62">
            <w:pPr>
              <w:pStyle w:val="Table-text"/>
              <w:rPr>
                <w:lang w:val="fr-CA"/>
              </w:rPr>
            </w:pPr>
            <w:r w:rsidRPr="006A2D5E">
              <w:rPr>
                <w:lang w:val="fr-CA"/>
              </w:rPr>
              <w:t>72 %</w:t>
            </w:r>
          </w:p>
        </w:tc>
        <w:tc>
          <w:tcPr>
            <w:tcW w:w="1080" w:type="dxa"/>
            <w:tcBorders>
              <w:bottom w:val="single" w:sz="18" w:space="0" w:color="auto"/>
            </w:tcBorders>
            <w:vAlign w:val="center"/>
          </w:tcPr>
          <w:p w14:paraId="1BB5F6C1" w14:textId="77777777" w:rsidR="005F2787" w:rsidRPr="006A2D5E" w:rsidRDefault="005F2787" w:rsidP="00C70E62">
            <w:pPr>
              <w:pStyle w:val="Table-text"/>
              <w:rPr>
                <w:lang w:val="fr-CA"/>
              </w:rPr>
            </w:pPr>
            <w:r w:rsidRPr="006A2D5E">
              <w:rPr>
                <w:lang w:val="fr-CA"/>
              </w:rPr>
              <w:t>72 %</w:t>
            </w:r>
          </w:p>
        </w:tc>
        <w:tc>
          <w:tcPr>
            <w:tcW w:w="1253" w:type="dxa"/>
            <w:tcBorders>
              <w:bottom w:val="single" w:sz="18" w:space="0" w:color="auto"/>
            </w:tcBorders>
            <w:vAlign w:val="center"/>
          </w:tcPr>
          <w:p w14:paraId="2EC8084E" w14:textId="77777777" w:rsidR="005F2787" w:rsidRPr="006A2D5E" w:rsidRDefault="005F2787" w:rsidP="00C70E62">
            <w:pPr>
              <w:pStyle w:val="Table-text"/>
              <w:rPr>
                <w:lang w:val="fr-CA"/>
              </w:rPr>
            </w:pPr>
            <w:r w:rsidRPr="006A2D5E">
              <w:rPr>
                <w:lang w:val="fr-CA"/>
              </w:rPr>
              <w:t>67 %</w:t>
            </w:r>
          </w:p>
        </w:tc>
        <w:tc>
          <w:tcPr>
            <w:tcW w:w="1140" w:type="dxa"/>
            <w:tcBorders>
              <w:bottom w:val="single" w:sz="18" w:space="0" w:color="auto"/>
            </w:tcBorders>
            <w:vAlign w:val="center"/>
          </w:tcPr>
          <w:p w14:paraId="4AF36909" w14:textId="77777777" w:rsidR="005F2787" w:rsidRPr="006A2D5E" w:rsidRDefault="005F2787" w:rsidP="00C70E62">
            <w:pPr>
              <w:pStyle w:val="Table-text"/>
              <w:rPr>
                <w:lang w:val="fr-CA"/>
              </w:rPr>
            </w:pPr>
            <w:r w:rsidRPr="006A2D5E">
              <w:rPr>
                <w:lang w:val="fr-CA"/>
              </w:rPr>
              <w:t>71 %</w:t>
            </w:r>
          </w:p>
        </w:tc>
      </w:tr>
    </w:tbl>
    <w:p w14:paraId="6D48F48B" w14:textId="77777777" w:rsidR="005F2787" w:rsidRPr="006A2D5E" w:rsidRDefault="005F2787" w:rsidP="00B66433">
      <w:pPr>
        <w:pStyle w:val="Chapterbodytext"/>
        <w:rPr>
          <w:lang w:val="fr-CA"/>
        </w:rPr>
      </w:pPr>
    </w:p>
    <w:p w14:paraId="22DA65D2" w14:textId="77777777" w:rsidR="005F2787" w:rsidRPr="006A2D5E" w:rsidRDefault="005F2787" w:rsidP="00F562E6">
      <w:pPr>
        <w:pStyle w:val="Highl-1"/>
        <w:tabs>
          <w:tab w:val="clear" w:pos="1080"/>
          <w:tab w:val="num" w:pos="360"/>
        </w:tabs>
        <w:rPr>
          <w:lang w:val="fr-CA"/>
        </w:rPr>
      </w:pPr>
      <w:r>
        <w:rPr>
          <w:lang w:val="fr-CA"/>
        </w:rPr>
        <w:br w:type="page"/>
      </w:r>
      <w:r w:rsidRPr="006A2D5E">
        <w:rPr>
          <w:lang w:val="fr-CA"/>
        </w:rPr>
        <w:lastRenderedPageBreak/>
        <w:t>Les résidents de l’Alberta sont plus susceptibles que ceux des autres régions du pays à s’opposer aux restrictions sur la vente, l’achat et le transfert d’armes de poing (43 %), aux lois drapeau rouge</w:t>
      </w:r>
      <w:r>
        <w:rPr>
          <w:lang w:val="fr-CA"/>
        </w:rPr>
        <w:t> </w:t>
      </w:r>
      <w:r w:rsidRPr="006A2D5E">
        <w:rPr>
          <w:lang w:val="fr-CA"/>
        </w:rPr>
        <w:t>» (31 %) et «</w:t>
      </w:r>
      <w:r>
        <w:rPr>
          <w:lang w:val="fr-CA"/>
        </w:rPr>
        <w:t> </w:t>
      </w:r>
      <w:r w:rsidRPr="006A2D5E">
        <w:rPr>
          <w:lang w:val="fr-CA"/>
        </w:rPr>
        <w:t>drapeau jaune</w:t>
      </w:r>
      <w:r>
        <w:rPr>
          <w:lang w:val="fr-CA"/>
        </w:rPr>
        <w:t> </w:t>
      </w:r>
      <w:r w:rsidRPr="006A2D5E">
        <w:rPr>
          <w:lang w:val="fr-CA"/>
        </w:rPr>
        <w:t>» (21 %), aux investissements pour soutenir la réinsertion (23 %), et aux modifications aux lois et aux réglementations en général (25 %). Les résidents des territoires ont plus tendance que ceux des autres régions à s’opposer aux investissements dans les provinces, territoires, municipalités et communautés autochtones visant à financer les programmes de prévention et d’application de la loi (26 %). Les résidents du Québec sont plus enclins à soutenir les lois «</w:t>
      </w:r>
      <w:r>
        <w:rPr>
          <w:lang w:val="fr-CA"/>
        </w:rPr>
        <w:t> </w:t>
      </w:r>
      <w:r w:rsidRPr="006A2D5E">
        <w:rPr>
          <w:lang w:val="fr-CA"/>
        </w:rPr>
        <w:t>drapeau jaune</w:t>
      </w:r>
      <w:r>
        <w:rPr>
          <w:lang w:val="fr-CA"/>
        </w:rPr>
        <w:t> </w:t>
      </w:r>
      <w:r w:rsidRPr="006A2D5E">
        <w:rPr>
          <w:lang w:val="fr-CA"/>
        </w:rPr>
        <w:t>» (87 %), les restrictions sur la vente, l’achat et le transfert des armes de poing (82 %), et les modifications aux lois et aux réglementations (77 %).</w:t>
      </w:r>
    </w:p>
    <w:p w14:paraId="2F80DD5E" w14:textId="77777777" w:rsidR="005F2787" w:rsidRPr="006A2D5E" w:rsidRDefault="005F2787" w:rsidP="00B66433">
      <w:pPr>
        <w:pStyle w:val="Chapterbodytext"/>
        <w:rPr>
          <w:lang w:val="fr-CA"/>
        </w:rPr>
      </w:pPr>
    </w:p>
    <w:p w14:paraId="7DB91BD6" w14:textId="77777777" w:rsidR="005F2787" w:rsidRPr="006A2D5E" w:rsidRDefault="005F2787" w:rsidP="00B66433">
      <w:pPr>
        <w:pStyle w:val="Chapterbodytext"/>
        <w:rPr>
          <w:lang w:val="fr-CA"/>
        </w:rPr>
      </w:pPr>
      <w:r w:rsidRPr="006A2D5E">
        <w:rPr>
          <w:lang w:val="fr-CA"/>
        </w:rPr>
        <w:t>Jeunes</w:t>
      </w:r>
    </w:p>
    <w:p w14:paraId="416DE5E4" w14:textId="77777777" w:rsidR="005F2787" w:rsidRPr="006A2D5E" w:rsidRDefault="005F2787" w:rsidP="00F562E6">
      <w:pPr>
        <w:pStyle w:val="Highl-1"/>
        <w:tabs>
          <w:tab w:val="clear" w:pos="1080"/>
          <w:tab w:val="num" w:pos="360"/>
        </w:tabs>
        <w:rPr>
          <w:lang w:val="fr-CA"/>
        </w:rPr>
      </w:pPr>
      <w:r w:rsidRPr="006A2D5E">
        <w:rPr>
          <w:lang w:val="fr-CA"/>
        </w:rPr>
        <w:t>Chez les jeunes, les femmes sont plus susceptibles que les hommes d’appuyer les lois «</w:t>
      </w:r>
      <w:r>
        <w:rPr>
          <w:lang w:val="fr-CA"/>
        </w:rPr>
        <w:t> </w:t>
      </w:r>
      <w:r w:rsidRPr="006A2D5E">
        <w:rPr>
          <w:lang w:val="fr-CA"/>
        </w:rPr>
        <w:t>drapeau rouge</w:t>
      </w:r>
      <w:r>
        <w:rPr>
          <w:lang w:val="fr-CA"/>
        </w:rPr>
        <w:t> </w:t>
      </w:r>
      <w:r w:rsidRPr="006A2D5E">
        <w:rPr>
          <w:lang w:val="fr-CA"/>
        </w:rPr>
        <w:t>» (84 % contre 65 %) et «</w:t>
      </w:r>
      <w:r>
        <w:rPr>
          <w:lang w:val="fr-CA"/>
        </w:rPr>
        <w:t> </w:t>
      </w:r>
      <w:r w:rsidRPr="006A2D5E">
        <w:rPr>
          <w:lang w:val="fr-CA"/>
        </w:rPr>
        <w:t>drapeau jaune</w:t>
      </w:r>
      <w:r>
        <w:rPr>
          <w:lang w:val="fr-CA"/>
        </w:rPr>
        <w:t> </w:t>
      </w:r>
      <w:r w:rsidRPr="006A2D5E">
        <w:rPr>
          <w:lang w:val="fr-CA"/>
        </w:rPr>
        <w:t>» (93 % contre 82 %) ainsi que les restrictions sur la vente, l’achat et le transfert d’armes de poing (86 % contre 62 %). Les hommes ont plus tendance à s’opposer aux lois drapeau rouge</w:t>
      </w:r>
      <w:r>
        <w:rPr>
          <w:lang w:val="fr-CA"/>
        </w:rPr>
        <w:t> </w:t>
      </w:r>
      <w:r w:rsidRPr="006A2D5E">
        <w:rPr>
          <w:lang w:val="fr-CA"/>
        </w:rPr>
        <w:t>» (29 %) et aux restrictions (31 %), et sont plus susceptibles de soutenir les investissements visant à soutenir des initiatives d’application de la loi aux frontières (74 % contre 62 % des femmes).</w:t>
      </w:r>
    </w:p>
    <w:p w14:paraId="30192D20" w14:textId="77777777" w:rsidR="005F2787" w:rsidRPr="006A2D5E" w:rsidRDefault="005F2787" w:rsidP="00F562E6">
      <w:pPr>
        <w:pStyle w:val="Highl-1"/>
        <w:tabs>
          <w:tab w:val="clear" w:pos="1080"/>
          <w:tab w:val="num" w:pos="360"/>
        </w:tabs>
        <w:rPr>
          <w:lang w:val="fr-CA"/>
        </w:rPr>
      </w:pPr>
      <w:r w:rsidRPr="006A2D5E">
        <w:rPr>
          <w:lang w:val="fr-CA"/>
        </w:rPr>
        <w:t>Les résidents des grandes collectivités soutiennent plus que les autres résidents les lois drapeau rouge</w:t>
      </w:r>
      <w:r>
        <w:rPr>
          <w:lang w:val="fr-CA"/>
        </w:rPr>
        <w:t> </w:t>
      </w:r>
      <w:r w:rsidRPr="006A2D5E">
        <w:rPr>
          <w:lang w:val="fr-CA"/>
        </w:rPr>
        <w:t>» (79 %) et «</w:t>
      </w:r>
      <w:r>
        <w:rPr>
          <w:lang w:val="fr-CA"/>
        </w:rPr>
        <w:t> </w:t>
      </w:r>
      <w:r w:rsidRPr="006A2D5E">
        <w:rPr>
          <w:lang w:val="fr-CA"/>
        </w:rPr>
        <w:t>drapeau jaune</w:t>
      </w:r>
      <w:r>
        <w:rPr>
          <w:lang w:val="fr-CA"/>
        </w:rPr>
        <w:t> </w:t>
      </w:r>
      <w:r w:rsidRPr="006A2D5E">
        <w:rPr>
          <w:lang w:val="fr-CA"/>
        </w:rPr>
        <w:t>» (93 %), les restrictions sur les armes de poing (82 %), ainsi que les investissements visant à soutenir la réinsertion et à réduire la récidive (89 %).</w:t>
      </w:r>
    </w:p>
    <w:p w14:paraId="50E50189" w14:textId="77777777" w:rsidR="005F2787" w:rsidRPr="006A2D5E" w:rsidRDefault="005F2787" w:rsidP="00B66433">
      <w:pPr>
        <w:pStyle w:val="Highl-1"/>
        <w:tabs>
          <w:tab w:val="clear" w:pos="1080"/>
          <w:tab w:val="num" w:pos="360"/>
        </w:tabs>
        <w:rPr>
          <w:lang w:val="fr-CA"/>
        </w:rPr>
      </w:pPr>
      <w:r w:rsidRPr="006A2D5E">
        <w:rPr>
          <w:lang w:val="fr-CA"/>
        </w:rPr>
        <w:t>Les répondants qui se préoccupent beaucoup de l’argent ont aussi plus tendance que les autres à être favorables à ces initiatives (78 % – 90 %).</w:t>
      </w:r>
    </w:p>
    <w:p w14:paraId="7C78C799" w14:textId="77777777" w:rsidR="005F2787" w:rsidRPr="006A2D5E" w:rsidRDefault="005F2787" w:rsidP="00B66433">
      <w:pPr>
        <w:pStyle w:val="Highl-1"/>
        <w:tabs>
          <w:tab w:val="clear" w:pos="1080"/>
          <w:tab w:val="num" w:pos="360"/>
        </w:tabs>
        <w:rPr>
          <w:lang w:val="fr-CA"/>
        </w:rPr>
      </w:pPr>
      <w:r w:rsidRPr="006A2D5E">
        <w:rPr>
          <w:lang w:val="fr-CA"/>
        </w:rPr>
        <w:t>En général, les répondants qui craignent la menace que représentent les gangs dans leur collectivité (82 %), les personnes qui croient qu’il y a un problème de violence liée aux gangs au Canada (79 %), les gens qui ont été touchés par les gangs (86 %) et les Canadiens qui sont préoccupés par l’argent (80 %) sont plus susceptibles de soutenir les changements apportés aux lois et aux règlements.</w:t>
      </w:r>
    </w:p>
    <w:p w14:paraId="408E28D3" w14:textId="77777777" w:rsidR="005F2787" w:rsidRPr="006A2D5E" w:rsidRDefault="005F2787" w:rsidP="00B66433">
      <w:pPr>
        <w:pStyle w:val="Chapterbodytext"/>
        <w:rPr>
          <w:lang w:val="fr-CA"/>
        </w:rPr>
      </w:pPr>
    </w:p>
    <w:p w14:paraId="28C10464" w14:textId="77777777" w:rsidR="005F2787" w:rsidRPr="006A2D5E" w:rsidRDefault="005F2787" w:rsidP="00B66433">
      <w:pPr>
        <w:pStyle w:val="Chapterbodytext"/>
        <w:rPr>
          <w:lang w:val="fr-CA"/>
        </w:rPr>
      </w:pPr>
      <w:r w:rsidRPr="006A2D5E">
        <w:rPr>
          <w:lang w:val="fr-CA"/>
        </w:rPr>
        <w:t>Adultes</w:t>
      </w:r>
    </w:p>
    <w:p w14:paraId="0FD22CB9" w14:textId="77777777" w:rsidR="005F2787" w:rsidRPr="006A2D5E" w:rsidRDefault="005F2787" w:rsidP="00B66433">
      <w:pPr>
        <w:pStyle w:val="Highl-1"/>
        <w:tabs>
          <w:tab w:val="clear" w:pos="1080"/>
          <w:tab w:val="num" w:pos="360"/>
        </w:tabs>
        <w:rPr>
          <w:lang w:val="fr-CA"/>
        </w:rPr>
      </w:pPr>
      <w:r w:rsidRPr="006A2D5E">
        <w:rPr>
          <w:lang w:val="fr-CA"/>
        </w:rPr>
        <w:t>Comme pour les jeunes, les femmes sont plus enclines à appuyer l’imposition de</w:t>
      </w:r>
      <w:r w:rsidRPr="006A2D5E">
        <w:rPr>
          <w:rFonts w:ascii="Times New Roman" w:hAnsi="Times New Roman"/>
          <w:sz w:val="20"/>
          <w:lang w:val="fr-CA" w:eastAsia="ja-JP"/>
        </w:rPr>
        <w:t xml:space="preserve"> </w:t>
      </w:r>
      <w:r w:rsidRPr="006A2D5E">
        <w:rPr>
          <w:lang w:val="fr-CA"/>
        </w:rPr>
        <w:t xml:space="preserve">restrictions sur la vente, sur l’achat et sur le transfert d’armes de poing (82 % contre 62 %) alors qu’une proportion plus élevée d’hommes s’y opposent (36 % contre 15 %). En fait, les hommes sont plus susceptibles que les femmes de s’opposer à tout sauf </w:t>
      </w:r>
      <w:bookmarkStart w:id="35" w:name="_Hlk162016996"/>
      <w:r w:rsidRPr="006A2D5E">
        <w:rPr>
          <w:lang w:val="fr-CA"/>
        </w:rPr>
        <w:t xml:space="preserve">aux investissements </w:t>
      </w:r>
      <w:bookmarkEnd w:id="35"/>
      <w:r w:rsidRPr="006A2D5E">
        <w:rPr>
          <w:lang w:val="fr-CA"/>
        </w:rPr>
        <w:t>dans les provinces, les territoires, les municipalités et les collectivités autochtones pour financer des programmes de prévention du crime et d’application de la loi.</w:t>
      </w:r>
    </w:p>
    <w:p w14:paraId="0D0A781F" w14:textId="77777777" w:rsidR="005F2787" w:rsidRPr="006A2D5E" w:rsidRDefault="005F2787" w:rsidP="00B66433">
      <w:pPr>
        <w:pStyle w:val="Highl-1"/>
        <w:tabs>
          <w:tab w:val="clear" w:pos="1080"/>
          <w:tab w:val="num" w:pos="360"/>
        </w:tabs>
        <w:rPr>
          <w:lang w:val="fr-CA"/>
        </w:rPr>
      </w:pPr>
      <w:r w:rsidRPr="006A2D5E">
        <w:rPr>
          <w:lang w:val="fr-CA"/>
        </w:rPr>
        <w:t xml:space="preserve">La tendance est également la même en ce qui concerne les résidents des grandes collectivités, qui y sont généralement plus favorables, tandis que les résidents des petites </w:t>
      </w:r>
      <w:r w:rsidRPr="006A2D5E">
        <w:rPr>
          <w:lang w:val="fr-CA"/>
        </w:rPr>
        <w:lastRenderedPageBreak/>
        <w:t>collectivités ont plus tendance à s’y opposer que les résidents des zones urbaines, à l’exception de l’application des lois aux frontières.</w:t>
      </w:r>
    </w:p>
    <w:p w14:paraId="65AEF89A" w14:textId="77777777" w:rsidR="005F2787" w:rsidRPr="006A2D5E" w:rsidRDefault="005F2787" w:rsidP="00F562E6">
      <w:pPr>
        <w:pStyle w:val="Highl-1"/>
        <w:tabs>
          <w:tab w:val="clear" w:pos="1080"/>
          <w:tab w:val="num" w:pos="360"/>
        </w:tabs>
        <w:rPr>
          <w:lang w:val="fr-CA"/>
        </w:rPr>
      </w:pPr>
      <w:r w:rsidRPr="006A2D5E">
        <w:rPr>
          <w:lang w:val="fr-CA"/>
        </w:rPr>
        <w:t>Les gens qui ont fait des études universitaires sont également plus susceptibles d’être favorables, tandis que l’opposition est plus probable parmi ceux qui n’ont pas un niveau de scolarité supérieur aux études collégiales en ce qui concerne les restrictions (32 %), les lois «</w:t>
      </w:r>
      <w:r>
        <w:rPr>
          <w:lang w:val="fr-CA"/>
        </w:rPr>
        <w:t> </w:t>
      </w:r>
      <w:r w:rsidRPr="006A2D5E">
        <w:rPr>
          <w:lang w:val="fr-CA"/>
        </w:rPr>
        <w:t>drapeau rouge</w:t>
      </w:r>
      <w:r>
        <w:rPr>
          <w:lang w:val="fr-CA"/>
        </w:rPr>
        <w:t> </w:t>
      </w:r>
      <w:r w:rsidRPr="006A2D5E">
        <w:rPr>
          <w:lang w:val="fr-CA"/>
        </w:rPr>
        <w:t>» (27 %) et les investissements visant à soutenir la réinsertion et à réduire la récidive (20 %).</w:t>
      </w:r>
    </w:p>
    <w:p w14:paraId="048426C2" w14:textId="77777777" w:rsidR="005F2787" w:rsidRPr="006A2D5E" w:rsidRDefault="005F2787" w:rsidP="00F562E6">
      <w:pPr>
        <w:pStyle w:val="Highl-1"/>
        <w:tabs>
          <w:tab w:val="clear" w:pos="1080"/>
          <w:tab w:val="num" w:pos="360"/>
        </w:tabs>
        <w:rPr>
          <w:lang w:val="fr-CA"/>
        </w:rPr>
      </w:pPr>
      <w:r w:rsidRPr="006A2D5E">
        <w:rPr>
          <w:lang w:val="fr-CA"/>
        </w:rPr>
        <w:t>Les personnes âgées de 65 ans ou plus sont plus favorables que les autres aux restrictions et aux modifications aux lois et aux réglementations, tandis que celles âgées de 35 à 45 ans sont plus susceptibles que les autres groupes d’âge de s’opposer aux restrictions (p. ex., les lois «</w:t>
      </w:r>
      <w:r>
        <w:rPr>
          <w:lang w:val="fr-CA"/>
        </w:rPr>
        <w:t> </w:t>
      </w:r>
      <w:r w:rsidRPr="006A2D5E">
        <w:rPr>
          <w:lang w:val="fr-CA"/>
        </w:rPr>
        <w:t>drapeau rouge</w:t>
      </w:r>
      <w:r>
        <w:rPr>
          <w:lang w:val="fr-CA"/>
        </w:rPr>
        <w:t> </w:t>
      </w:r>
      <w:r w:rsidRPr="006A2D5E">
        <w:rPr>
          <w:lang w:val="fr-CA"/>
        </w:rPr>
        <w:t>» et «</w:t>
      </w:r>
      <w:r>
        <w:rPr>
          <w:lang w:val="fr-CA"/>
        </w:rPr>
        <w:t> </w:t>
      </w:r>
      <w:r w:rsidRPr="006A2D5E">
        <w:rPr>
          <w:lang w:val="fr-CA"/>
        </w:rPr>
        <w:t>drapeau jaune</w:t>
      </w:r>
      <w:r>
        <w:rPr>
          <w:lang w:val="fr-CA"/>
        </w:rPr>
        <w:t> </w:t>
      </w:r>
      <w:r w:rsidRPr="006A2D5E">
        <w:rPr>
          <w:lang w:val="fr-CA"/>
        </w:rPr>
        <w:t>»; 32 % et 30 % respectivement) et aux modifications aux lois et aux réglementations (21 %).</w:t>
      </w:r>
    </w:p>
    <w:p w14:paraId="5CCF88C9" w14:textId="77777777" w:rsidR="005F2787" w:rsidRPr="006A2D5E" w:rsidRDefault="005F2787" w:rsidP="00F562E6">
      <w:pPr>
        <w:pStyle w:val="Highl-1"/>
        <w:tabs>
          <w:tab w:val="clear" w:pos="1080"/>
          <w:tab w:val="num" w:pos="360"/>
        </w:tabs>
        <w:rPr>
          <w:lang w:val="fr-CA"/>
        </w:rPr>
      </w:pPr>
      <w:r w:rsidRPr="006A2D5E">
        <w:rPr>
          <w:lang w:val="fr-CA"/>
        </w:rPr>
        <w:t>Les personnes qui sont préoccupées par la menace que représentent les gangs dans leur collectivité sont plus susceptibles que les autres répondants d’appuyer les lois «</w:t>
      </w:r>
      <w:r>
        <w:rPr>
          <w:lang w:val="fr-CA"/>
        </w:rPr>
        <w:t> </w:t>
      </w:r>
      <w:r w:rsidRPr="006A2D5E">
        <w:rPr>
          <w:lang w:val="fr-CA"/>
        </w:rPr>
        <w:t>drapeau rouge</w:t>
      </w:r>
      <w:r>
        <w:rPr>
          <w:lang w:val="fr-CA"/>
        </w:rPr>
        <w:t> </w:t>
      </w:r>
      <w:r w:rsidRPr="006A2D5E">
        <w:rPr>
          <w:lang w:val="fr-CA"/>
        </w:rPr>
        <w:t>» (77 %), les investissements dans d’autres ordres de gouvernement pour financer des programmes de prévention du crime et d’application de la loi (89 %), et l’application de la loi à la frontière (89 %). Le contraire est vrai, cependant, lorsqu’il s’agit d’appuyer les investissements visant à soutenir la réinsertion et à réduire la récidive (77 %), ce à quoi s’opposent le plus souvent les personnes qui sont préoccupées par la menace que représentent les gangs dans leur collectivité (18 %). De même, les personnes qui ont été touchées par la violence liée aux gangs ont plus tendance à s’opposer aux restrictions (36 %), aux lois «</w:t>
      </w:r>
      <w:r>
        <w:rPr>
          <w:lang w:val="fr-CA"/>
        </w:rPr>
        <w:t> </w:t>
      </w:r>
      <w:r w:rsidRPr="006A2D5E">
        <w:rPr>
          <w:lang w:val="fr-CA"/>
        </w:rPr>
        <w:t>drapeau rouge</w:t>
      </w:r>
      <w:r>
        <w:rPr>
          <w:lang w:val="fr-CA"/>
        </w:rPr>
        <w:t> </w:t>
      </w:r>
      <w:r w:rsidRPr="006A2D5E">
        <w:rPr>
          <w:lang w:val="fr-CA"/>
        </w:rPr>
        <w:t>» (27 %) et «</w:t>
      </w:r>
      <w:r>
        <w:rPr>
          <w:lang w:val="fr-CA"/>
        </w:rPr>
        <w:t> </w:t>
      </w:r>
      <w:r w:rsidRPr="006A2D5E">
        <w:rPr>
          <w:lang w:val="fr-CA"/>
        </w:rPr>
        <w:t>drapeau jaune</w:t>
      </w:r>
      <w:r>
        <w:rPr>
          <w:lang w:val="fr-CA"/>
        </w:rPr>
        <w:t> </w:t>
      </w:r>
      <w:r w:rsidRPr="006A2D5E">
        <w:rPr>
          <w:lang w:val="fr-CA"/>
        </w:rPr>
        <w:t>» (18 %), et aux investissements visant à soutenir la réinsertion et à réduire la récidive (21 %).</w:t>
      </w:r>
    </w:p>
    <w:p w14:paraId="20BF7C96" w14:textId="77777777" w:rsidR="005F2787" w:rsidRPr="006A2D5E" w:rsidRDefault="005F2787" w:rsidP="00B66433">
      <w:pPr>
        <w:pStyle w:val="Chapterbodytext"/>
        <w:rPr>
          <w:lang w:val="fr-CA"/>
        </w:rPr>
      </w:pPr>
    </w:p>
    <w:p w14:paraId="6D1B39BE" w14:textId="77777777" w:rsidR="005F2787" w:rsidRPr="006A2D5E" w:rsidRDefault="005F2787" w:rsidP="00B66433">
      <w:pPr>
        <w:pStyle w:val="Heading4"/>
        <w:tabs>
          <w:tab w:val="num" w:pos="2160"/>
        </w:tabs>
        <w:rPr>
          <w:lang w:val="fr-CA"/>
        </w:rPr>
      </w:pPr>
      <w:r w:rsidRPr="006A2D5E">
        <w:rPr>
          <w:lang w:val="fr-CA"/>
        </w:rPr>
        <w:br w:type="page"/>
      </w:r>
      <w:bookmarkStart w:id="36" w:name="_Toc168421496"/>
      <w:bookmarkStart w:id="37" w:name="_Toc169627594"/>
      <w:r w:rsidRPr="006A2D5E">
        <w:rPr>
          <w:lang w:val="fr-CA"/>
        </w:rPr>
        <w:lastRenderedPageBreak/>
        <w:t>Perceptions des jeunes</w:t>
      </w:r>
      <w:bookmarkEnd w:id="36"/>
      <w:bookmarkEnd w:id="37"/>
    </w:p>
    <w:p w14:paraId="48831127" w14:textId="77777777" w:rsidR="005F2787" w:rsidRPr="006A2D5E" w:rsidRDefault="005F2787" w:rsidP="00B66433">
      <w:pPr>
        <w:pStyle w:val="Chapterbodytext"/>
        <w:rPr>
          <w:lang w:val="fr-CA"/>
        </w:rPr>
      </w:pPr>
    </w:p>
    <w:p w14:paraId="6735EAFE"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 xml:space="preserve">Environ un jeune sur trois dit toujours se sentir en sécurité dans sa collectivité (31 %) ou à l’école (36 %). Plus de la moitié dit se sentir en sécurité dans sa collectivité (55 %) et quatre sur dix se sentent en sécurité à leur école (39 %). Très peu de jeunes disent se sentir rarement en sécurité dans leur collectivité (3 %) ou à leur école (1 %). </w:t>
      </w:r>
    </w:p>
    <w:p w14:paraId="1A850CB5" w14:textId="77777777" w:rsidR="005F2787" w:rsidRPr="006A2D5E" w:rsidRDefault="005F2787" w:rsidP="00B66433">
      <w:pPr>
        <w:tabs>
          <w:tab w:val="left" w:pos="1080"/>
        </w:tabs>
        <w:spacing w:line="276" w:lineRule="auto"/>
        <w:jc w:val="both"/>
        <w:rPr>
          <w:rFonts w:ascii="Calibri" w:hAnsi="Calibri"/>
          <w:szCs w:val="20"/>
          <w:lang w:val="fr-CA"/>
        </w:rPr>
      </w:pPr>
    </w:p>
    <w:p w14:paraId="7D454DF2" w14:textId="77777777" w:rsidR="005F2787" w:rsidRPr="006A2D5E" w:rsidRDefault="005F2787" w:rsidP="00B66433">
      <w:pPr>
        <w:spacing w:before="60" w:after="60" w:line="276" w:lineRule="auto"/>
        <w:jc w:val="center"/>
        <w:rPr>
          <w:rFonts w:ascii="Calibri" w:hAnsi="Calibri"/>
          <w:b/>
          <w:bCs/>
          <w:sz w:val="28"/>
          <w:szCs w:val="28"/>
          <w:lang w:val="fr-CA"/>
        </w:rPr>
      </w:pPr>
      <w:r w:rsidRPr="006A2D5E">
        <w:rPr>
          <w:rFonts w:ascii="Calibri" w:hAnsi="Calibri"/>
          <w:b/>
          <w:sz w:val="28"/>
          <w:lang w:val="fr-CA"/>
        </w:rPr>
        <w:t xml:space="preserve">Graphique 9 : Perception de la sécurité chez les jeunes </w:t>
      </w:r>
    </w:p>
    <w:p w14:paraId="66CC4714" w14:textId="77777777" w:rsidR="005F2787" w:rsidRPr="006A2D5E" w:rsidRDefault="005F2787" w:rsidP="00B66433">
      <w:pPr>
        <w:tabs>
          <w:tab w:val="left" w:pos="1080"/>
        </w:tabs>
        <w:spacing w:line="276" w:lineRule="auto"/>
        <w:jc w:val="center"/>
        <w:rPr>
          <w:rFonts w:ascii="Calibri" w:hAnsi="Calibri"/>
          <w:szCs w:val="20"/>
          <w:lang w:val="fr-CA"/>
        </w:rPr>
      </w:pPr>
      <w:r w:rsidRPr="006A2D5E">
        <w:rPr>
          <w:rFonts w:ascii="Calibri" w:hAnsi="Calibri"/>
          <w:lang w:val="fr-CA"/>
        </w:rPr>
        <w:object w:dxaOrig="7204" w:dyaOrig="5393" w14:anchorId="2AD302BF">
          <v:shape id="_x0000_i1035" type="#_x0000_t75" style="width:353.1pt;height:270.15pt" o:ole="">
            <v:imagedata r:id="rId41" o:title=""/>
          </v:shape>
          <o:OLEObject Type="Embed" ProgID="PowerPoint.Slide.8" ShapeID="_x0000_i1035" DrawAspect="Content" ObjectID="_1781422196" r:id="rId42"/>
        </w:object>
      </w:r>
    </w:p>
    <w:p w14:paraId="45CFC85F" w14:textId="77777777" w:rsidR="005F2787" w:rsidRPr="006A2D5E" w:rsidRDefault="005F2787" w:rsidP="00B66433">
      <w:pPr>
        <w:suppressAutoHyphens/>
        <w:spacing w:after="140" w:line="288" w:lineRule="auto"/>
        <w:ind w:left="1620" w:right="1260"/>
        <w:rPr>
          <w:rFonts w:ascii="Calibri" w:hAnsi="Calibri" w:cs="FreeSans"/>
          <w:kern w:val="1"/>
          <w:sz w:val="20"/>
          <w:szCs w:val="20"/>
          <w:lang w:val="fr-CA"/>
        </w:rPr>
      </w:pPr>
      <w:r w:rsidRPr="006A2D5E">
        <w:rPr>
          <w:rFonts w:ascii="Calibri" w:hAnsi="Calibri"/>
          <w:b/>
          <w:sz w:val="20"/>
          <w:lang w:val="fr-CA"/>
        </w:rPr>
        <w:t>Q19.</w:t>
      </w:r>
      <w:r w:rsidRPr="006A2D5E">
        <w:rPr>
          <w:rFonts w:ascii="Calibri" w:hAnsi="Calibri"/>
          <w:sz w:val="20"/>
          <w:lang w:val="fr-CA"/>
        </w:rPr>
        <w:t xml:space="preserve"> Vous sentez-vous en sécurité dans votre collectivité (émotionnellement ou physiquement)?</w:t>
      </w:r>
      <w:r w:rsidRPr="006A2D5E">
        <w:rPr>
          <w:rFonts w:ascii="Calibri" w:hAnsi="Calibri"/>
          <w:sz w:val="20"/>
          <w:lang w:val="fr-CA"/>
        </w:rPr>
        <w:br/>
      </w:r>
      <w:r w:rsidRPr="006A2D5E">
        <w:rPr>
          <w:rFonts w:ascii="Calibri" w:hAnsi="Calibri"/>
          <w:b/>
          <w:sz w:val="20"/>
          <w:lang w:val="fr-CA"/>
        </w:rPr>
        <w:t>Base :</w:t>
      </w:r>
      <w:r w:rsidRPr="006A2D5E">
        <w:rPr>
          <w:rFonts w:ascii="Calibri" w:hAnsi="Calibri"/>
          <w:sz w:val="20"/>
          <w:lang w:val="fr-CA"/>
        </w:rPr>
        <w:t xml:space="preserve"> Jeunes n=385</w:t>
      </w:r>
      <w:r w:rsidRPr="006A2D5E">
        <w:rPr>
          <w:rFonts w:ascii="Calibri" w:hAnsi="Calibri"/>
          <w:sz w:val="20"/>
          <w:lang w:val="fr-CA"/>
        </w:rPr>
        <w:br/>
      </w:r>
      <w:r w:rsidRPr="006A2D5E">
        <w:rPr>
          <w:rFonts w:ascii="Calibri" w:hAnsi="Calibri"/>
          <w:b/>
          <w:sz w:val="20"/>
          <w:lang w:val="fr-CA"/>
        </w:rPr>
        <w:t>Q20.</w:t>
      </w:r>
      <w:r w:rsidRPr="006A2D5E">
        <w:rPr>
          <w:rFonts w:ascii="Calibri" w:hAnsi="Calibri"/>
          <w:sz w:val="20"/>
          <w:lang w:val="fr-CA"/>
        </w:rPr>
        <w:t xml:space="preserve"> Vous sentez-vous en sécurité à votre école (émotionnellement ou physiquement)?</w:t>
      </w:r>
      <w:r w:rsidRPr="006A2D5E">
        <w:rPr>
          <w:rFonts w:ascii="Calibri" w:hAnsi="Calibri"/>
          <w:sz w:val="20"/>
          <w:lang w:val="fr-CA"/>
        </w:rPr>
        <w:br/>
      </w:r>
      <w:r w:rsidRPr="006A2D5E">
        <w:rPr>
          <w:rFonts w:ascii="Calibri" w:hAnsi="Calibri"/>
          <w:b/>
          <w:sz w:val="20"/>
          <w:lang w:val="fr-CA"/>
        </w:rPr>
        <w:t>Base :</w:t>
      </w:r>
      <w:r w:rsidRPr="006A2D5E">
        <w:rPr>
          <w:rFonts w:ascii="Calibri" w:hAnsi="Calibri"/>
          <w:sz w:val="20"/>
          <w:lang w:val="fr-CA"/>
        </w:rPr>
        <w:t xml:space="preserve"> Jeunes (n=328) (qui fréquentent l’école, exclut 15 % qui ne fréquentent pas l’école)</w:t>
      </w:r>
    </w:p>
    <w:p w14:paraId="4F46B2E3" w14:textId="77777777" w:rsidR="005F2787" w:rsidRPr="006A2D5E" w:rsidRDefault="005F2787" w:rsidP="00B66433">
      <w:pPr>
        <w:pStyle w:val="Chapterbodytext"/>
        <w:rPr>
          <w:lang w:val="fr-CA"/>
        </w:rPr>
      </w:pPr>
    </w:p>
    <w:p w14:paraId="66498827" w14:textId="77777777" w:rsidR="005F2787" w:rsidRPr="006A2D5E" w:rsidRDefault="005F2787" w:rsidP="00B66433">
      <w:pPr>
        <w:numPr>
          <w:ilvl w:val="0"/>
          <w:numId w:val="7"/>
        </w:numPr>
        <w:tabs>
          <w:tab w:val="num" w:pos="360"/>
        </w:tabs>
        <w:spacing w:line="276" w:lineRule="auto"/>
        <w:ind w:left="1080"/>
        <w:jc w:val="both"/>
        <w:rPr>
          <w:rFonts w:ascii="Calibri" w:hAnsi="Calibri" w:cs="Calibri"/>
          <w:sz w:val="22"/>
          <w:szCs w:val="22"/>
          <w:lang w:val="fr-CA"/>
        </w:rPr>
      </w:pPr>
      <w:r w:rsidRPr="006A2D5E">
        <w:rPr>
          <w:rFonts w:ascii="Calibri" w:hAnsi="Calibri"/>
          <w:sz w:val="22"/>
          <w:lang w:val="fr-CA"/>
        </w:rPr>
        <w:t>Les jeunes hommes (90 %) sont plus susceptibles que les jeunes femmes (82 %) de dire qu’ils se sentent la plupart du temps en sécurité dans leur collectivité. La perception de la sécurité à l’école ne varie pas beaucoup selon le genre.</w:t>
      </w:r>
    </w:p>
    <w:p w14:paraId="2DF92A45" w14:textId="77777777" w:rsidR="005F2787" w:rsidRPr="006A2D5E" w:rsidRDefault="005F2787" w:rsidP="00B66433">
      <w:pPr>
        <w:numPr>
          <w:ilvl w:val="0"/>
          <w:numId w:val="7"/>
        </w:numPr>
        <w:tabs>
          <w:tab w:val="num" w:pos="360"/>
        </w:tabs>
        <w:spacing w:line="276" w:lineRule="auto"/>
        <w:ind w:left="1080"/>
        <w:jc w:val="both"/>
        <w:rPr>
          <w:rFonts w:ascii="Calibri" w:hAnsi="Calibri" w:cs="Calibri"/>
          <w:sz w:val="22"/>
          <w:szCs w:val="22"/>
          <w:lang w:val="fr-CA"/>
        </w:rPr>
      </w:pPr>
      <w:r w:rsidRPr="006A2D5E">
        <w:rPr>
          <w:rFonts w:ascii="Calibri" w:hAnsi="Calibri"/>
          <w:sz w:val="22"/>
          <w:lang w:val="fr-CA"/>
        </w:rPr>
        <w:lastRenderedPageBreak/>
        <w:t>Les jeunes âgés de 21 ans ou plus et ceux qui ont fait des études universitaires ont plus tendance à dire qu’ils se sentent en sécurité à l’école (93 % et 96 % respectivement, alors que cette proportion est de 84 %-85 % chez les autres jeunes).</w:t>
      </w:r>
    </w:p>
    <w:p w14:paraId="4AD75456" w14:textId="77777777" w:rsidR="005F2787" w:rsidRPr="006A2D5E" w:rsidRDefault="005F2787" w:rsidP="00B66433">
      <w:pPr>
        <w:pStyle w:val="Highl-1"/>
        <w:rPr>
          <w:rFonts w:cs="Calibri"/>
          <w:lang w:val="fr-CA"/>
        </w:rPr>
      </w:pPr>
      <w:r w:rsidRPr="006A2D5E">
        <w:rPr>
          <w:lang w:val="fr-CA"/>
        </w:rPr>
        <w:t>Les jeunes qui ne sont pas préoccupés par le fait que les gangs constituent une menace pour la sécurité publique dans leur collectivité sont plus susceptibles de se sentir en sécurité dans leur collectivité (95 %) ou à l’école (94 %) que ceux qui sont préoccupés (71 % dans la collectivité; 76 % à l’école). De même, les jeunes qui n’entendent pas souvent parler des gangs dans leur collectivité locale sont plus enclins à se sentir en sécurité dans leur collectivité ou à l’école (94 %</w:t>
      </w:r>
      <w:r>
        <w:rPr>
          <w:lang w:val="fr-CA"/>
        </w:rPr>
        <w:t xml:space="preserve"> chaque</w:t>
      </w:r>
      <w:r w:rsidRPr="006A2D5E">
        <w:rPr>
          <w:lang w:val="fr-CA"/>
        </w:rPr>
        <w:t>) que ceux qui entendent souvent parler des gangs (65 % dans la collectivité; 73 % à l’école).</w:t>
      </w:r>
    </w:p>
    <w:p w14:paraId="41CB34B8" w14:textId="77777777" w:rsidR="005F2787" w:rsidRPr="006A2D5E" w:rsidRDefault="005F2787" w:rsidP="00B66433">
      <w:pPr>
        <w:pStyle w:val="Highl-1"/>
        <w:rPr>
          <w:rFonts w:cs="Calibri"/>
          <w:lang w:val="fr-CA"/>
        </w:rPr>
      </w:pPr>
      <w:r w:rsidRPr="006A2D5E">
        <w:rPr>
          <w:lang w:val="fr-CA"/>
        </w:rPr>
        <w:t>Les jeunes qui ont été touchés par la violence liée aux gangs ont moins tendance à dire qu’ils se sentent la plupart du temps en sécurité dans leur collectivité (71 %) ou à l’école (79 %) que les jeunes ont été touchés (91 % dans la collectivité et à l’école).</w:t>
      </w:r>
    </w:p>
    <w:p w14:paraId="2BB249A4" w14:textId="77777777" w:rsidR="005F2787" w:rsidRPr="006A2D5E" w:rsidRDefault="005F2787" w:rsidP="00B66433">
      <w:pPr>
        <w:pStyle w:val="Highl-1"/>
        <w:rPr>
          <w:rFonts w:cs="Calibri"/>
          <w:lang w:val="fr-CA"/>
        </w:rPr>
      </w:pPr>
      <w:r w:rsidRPr="006A2D5E">
        <w:rPr>
          <w:lang w:val="fr-CA"/>
        </w:rPr>
        <w:t>Les personnes qui estiment que le Canada a un problème de violence liée aux gangs sont également moins susceptibles que les autres répondants de se sentir en sécurité dans leur collectivité (81 % contre 91 %) ou à l’école (82 % contre 95 %).</w:t>
      </w:r>
    </w:p>
    <w:p w14:paraId="71BFE766" w14:textId="77777777" w:rsidR="005F2787" w:rsidRPr="006A2D5E" w:rsidRDefault="005F2787" w:rsidP="00B66433">
      <w:pPr>
        <w:pStyle w:val="Highl-1"/>
        <w:rPr>
          <w:rFonts w:cs="Calibri"/>
          <w:lang w:val="fr-CA"/>
        </w:rPr>
      </w:pPr>
      <w:r w:rsidRPr="006A2D5E">
        <w:rPr>
          <w:lang w:val="fr-CA"/>
        </w:rPr>
        <w:t>Les jeunes qui disent que leur famille se préoccupe beaucoup de l’argent sont aussi moins susceptibles de se sentir en sécurité dans leur collectivité (79 %, contre 93 % en moyenne).</w:t>
      </w:r>
    </w:p>
    <w:p w14:paraId="6A1D378D" w14:textId="77777777" w:rsidR="005F2787" w:rsidRPr="006A2D5E" w:rsidRDefault="005F2787" w:rsidP="00B66433">
      <w:pPr>
        <w:tabs>
          <w:tab w:val="left" w:pos="1080"/>
        </w:tabs>
        <w:spacing w:line="276" w:lineRule="auto"/>
        <w:jc w:val="both"/>
        <w:rPr>
          <w:rFonts w:ascii="Calibri" w:hAnsi="Calibri"/>
          <w:szCs w:val="20"/>
          <w:lang w:val="fr-CA"/>
        </w:rPr>
      </w:pPr>
      <w:r w:rsidRPr="006A2D5E">
        <w:rPr>
          <w:lang w:val="fr-CA"/>
        </w:rPr>
        <w:br w:type="page"/>
      </w:r>
      <w:r w:rsidRPr="006A2D5E">
        <w:rPr>
          <w:rFonts w:ascii="Calibri" w:hAnsi="Calibri"/>
          <w:lang w:val="fr-CA"/>
        </w:rPr>
        <w:lastRenderedPageBreak/>
        <w:t>La majorité des jeunes disent qu’ils parleraient à un parent ou tuteur (71 %) ou à un ami (60 %) s’ils se sentaient en danger dans leur collectivité. Plus d’un jeune sur trois (37 %) parlerait à un membre de sa famille, tandis qu’un sur quatre (26 %) approcherait un enseignant, un éducateur ou un entraîneur. Un faible pourcentage (5 %) de jeunes indique qu’il ne parlerait jamais à qui que ce soit s’il se sentait en danger.</w:t>
      </w:r>
    </w:p>
    <w:p w14:paraId="7DE91408" w14:textId="77777777" w:rsidR="005F2787" w:rsidRPr="006A2D5E" w:rsidRDefault="005F2787" w:rsidP="00B66433">
      <w:pPr>
        <w:pStyle w:val="Chapterbodytext"/>
        <w:rPr>
          <w:lang w:val="fr-CA"/>
        </w:rPr>
      </w:pPr>
    </w:p>
    <w:p w14:paraId="71B261C0" w14:textId="77777777" w:rsidR="005F2787" w:rsidRPr="006A2D5E" w:rsidRDefault="005F2787" w:rsidP="00B66433">
      <w:pPr>
        <w:pStyle w:val="Highl-3"/>
      </w:pPr>
      <w:r w:rsidRPr="006A2D5E">
        <w:t>Graphique 10 : Sources vers lesquelles se tourner dans des situations d’insécurité</w:t>
      </w:r>
    </w:p>
    <w:p w14:paraId="635D03DA" w14:textId="77777777" w:rsidR="005F2787" w:rsidRPr="006A2D5E" w:rsidRDefault="005F2787" w:rsidP="00B66433">
      <w:pPr>
        <w:pStyle w:val="Chapterbodytext"/>
        <w:jc w:val="center"/>
        <w:rPr>
          <w:lang w:val="fr-CA"/>
        </w:rPr>
      </w:pPr>
      <w:r w:rsidRPr="006A2D5E">
        <w:rPr>
          <w:lang w:val="fr-CA"/>
        </w:rPr>
        <w:object w:dxaOrig="7204" w:dyaOrig="5393" w14:anchorId="7C1D268F">
          <v:shape id="_x0000_i1036" type="#_x0000_t75" style="width:353.1pt;height:259.2pt" o:ole="">
            <v:imagedata r:id="rId43" o:title="" cropbottom="2552f"/>
          </v:shape>
          <o:OLEObject Type="Embed" ProgID="PowerPoint.Slide.8" ShapeID="_x0000_i1036" DrawAspect="Content" ObjectID="_1781422197" r:id="rId44"/>
        </w:object>
      </w:r>
    </w:p>
    <w:p w14:paraId="02699AD7" w14:textId="77777777" w:rsidR="005F2787" w:rsidRPr="006A2D5E" w:rsidRDefault="005F2787" w:rsidP="00B66433">
      <w:pPr>
        <w:pStyle w:val="BodyText"/>
        <w:rPr>
          <w:lang w:val="fr-CA"/>
        </w:rPr>
      </w:pPr>
      <w:r w:rsidRPr="006A2D5E">
        <w:rPr>
          <w:b/>
          <w:lang w:val="fr-CA"/>
        </w:rPr>
        <w:t>Q22.</w:t>
      </w:r>
      <w:r w:rsidRPr="006A2D5E">
        <w:rPr>
          <w:lang w:val="fr-CA"/>
        </w:rPr>
        <w:t xml:space="preserve"> À qui parleriez-vous si vous vous sentiez en danger dans votre collectivité? [Version téléphonique] Est-ce que vous parleriez </w:t>
      </w:r>
      <w:proofErr w:type="gramStart"/>
      <w:r w:rsidRPr="006A2D5E">
        <w:rPr>
          <w:lang w:val="fr-CA"/>
        </w:rPr>
        <w:t>à….</w:t>
      </w:r>
      <w:proofErr w:type="gramEnd"/>
      <w:r w:rsidRPr="006A2D5E">
        <w:rPr>
          <w:lang w:val="fr-CA"/>
        </w:rPr>
        <w:t xml:space="preserve">? </w:t>
      </w:r>
      <w:r w:rsidRPr="006A2D5E">
        <w:rPr>
          <w:lang w:val="fr-CA"/>
        </w:rPr>
        <w:br/>
      </w:r>
      <w:r w:rsidRPr="006A2D5E">
        <w:rPr>
          <w:b/>
          <w:lang w:val="fr-CA"/>
        </w:rPr>
        <w:t>Base :</w:t>
      </w:r>
      <w:r w:rsidRPr="006A2D5E">
        <w:rPr>
          <w:lang w:val="fr-CA"/>
        </w:rPr>
        <w:t xml:space="preserve"> Jeunes n=385</w:t>
      </w:r>
    </w:p>
    <w:p w14:paraId="2865D903" w14:textId="77777777" w:rsidR="005F2787" w:rsidRPr="006A2D5E" w:rsidRDefault="005F2787" w:rsidP="00B66433">
      <w:pPr>
        <w:pStyle w:val="Chapterbodytext"/>
        <w:rPr>
          <w:lang w:val="fr-CA"/>
        </w:rPr>
      </w:pPr>
    </w:p>
    <w:p w14:paraId="664316B1" w14:textId="77777777" w:rsidR="005F2787" w:rsidRPr="006A2D5E" w:rsidRDefault="005F2787" w:rsidP="00B66433">
      <w:pPr>
        <w:pStyle w:val="Highl-1"/>
        <w:rPr>
          <w:lang w:val="fr-CA"/>
        </w:rPr>
      </w:pPr>
      <w:r w:rsidRPr="006A2D5E">
        <w:rPr>
          <w:lang w:val="fr-CA"/>
        </w:rPr>
        <w:t>Les jeunes âgés de 12 à 16 ans sont plus susceptibles de dire qu’ils parleraient à un parent ou tuteur (89 %), à un membre de leur famille (47 %) ou à un enseignant, éducateur ou entraîneur (42 %) que ceux âgés de 21 à 24 ans (58 % parleraient à un parent, 30 % à un membre de sa famille et 13 % à un enseignant ou entraîneur). Cependant, les jeunes âgés de 21 à 24 ans ont plus tendance à dire qu’ils parleraient à toutes ces personnes (12 %, comparativement à 0 % chez les 12 à 16 ans).</w:t>
      </w:r>
    </w:p>
    <w:p w14:paraId="36CA6389" w14:textId="77777777" w:rsidR="005F2787" w:rsidRPr="006A2D5E" w:rsidRDefault="005F2787" w:rsidP="00B66433">
      <w:pPr>
        <w:pStyle w:val="Highl-1"/>
        <w:rPr>
          <w:lang w:val="fr-CA"/>
        </w:rPr>
      </w:pPr>
      <w:r w:rsidRPr="006A2D5E">
        <w:rPr>
          <w:lang w:val="fr-CA"/>
        </w:rPr>
        <w:t>Les jeunes qui sont au secondaire ou qui ont terminé leurs études secondaires sont plus susceptibles de dire qu’ils parleraient à un enseignant, à un éducateur ou à un entraîneur (32 %) que ceux qui ont fait des études postsecondaires (14 %).</w:t>
      </w:r>
    </w:p>
    <w:p w14:paraId="0D595371" w14:textId="77777777" w:rsidR="005F2787" w:rsidRPr="006A2D5E" w:rsidRDefault="005F2787" w:rsidP="00B66433">
      <w:pPr>
        <w:pStyle w:val="Highl-1"/>
        <w:rPr>
          <w:lang w:val="fr-CA"/>
        </w:rPr>
      </w:pPr>
      <w:r w:rsidRPr="006A2D5E">
        <w:rPr>
          <w:lang w:val="fr-CA"/>
        </w:rPr>
        <w:lastRenderedPageBreak/>
        <w:t>Les membres de la communauté 2SLGBTQI+ sont moins susceptibles que les autres de dire qu’ils parleraient à un membre de leur famille (28 %, contre 40 % en moyenne).</w:t>
      </w:r>
    </w:p>
    <w:p w14:paraId="36E2D345" w14:textId="77777777" w:rsidR="005F2787" w:rsidRPr="006A2D5E" w:rsidRDefault="005F2787" w:rsidP="00B66433">
      <w:pPr>
        <w:pStyle w:val="Chapterbodytext"/>
        <w:rPr>
          <w:lang w:val="fr-CA"/>
        </w:rPr>
      </w:pPr>
    </w:p>
    <w:p w14:paraId="36CFC0E7" w14:textId="77777777" w:rsidR="005F2787" w:rsidRPr="006A2D5E" w:rsidRDefault="005F2787" w:rsidP="00B66433">
      <w:pPr>
        <w:pStyle w:val="Chapterbodytext"/>
        <w:rPr>
          <w:lang w:val="fr-CA"/>
        </w:rPr>
      </w:pPr>
      <w:r w:rsidRPr="006A2D5E">
        <w:rPr>
          <w:lang w:val="fr-CA"/>
        </w:rPr>
        <w:t>Trois jeunes sur dix (30 %) disent avoir ressenti la pression de leurs amis ou de leurs pairs pour prendre de la drogue. Environ deux personnes sur dix disent avoir ressenti de la pression pour participer à une activité sexuelle (20 %), pour voler (19 %) ou faire de l’intimidation ou de la cyberintimidation (18 %). Moins d’un répondant sur dix mentionne une pression pour commettre un acte de violence physique (8 %), pour vendre de la drogue (6 %), pour distribuer des images intimes sans consentement (6 %), pour porter une arme (5 %) ou pour se joindre à un gang (2 %).</w:t>
      </w:r>
    </w:p>
    <w:p w14:paraId="5B2838A8" w14:textId="77777777" w:rsidR="005F2787" w:rsidRPr="006A2D5E" w:rsidRDefault="005F2787" w:rsidP="00B66433">
      <w:pPr>
        <w:pStyle w:val="Chapterbodytext"/>
        <w:rPr>
          <w:lang w:val="fr-CA"/>
        </w:rPr>
      </w:pPr>
    </w:p>
    <w:p w14:paraId="31125D99" w14:textId="77777777" w:rsidR="005F2787" w:rsidRPr="006A2D5E" w:rsidRDefault="005F2787" w:rsidP="00B66433">
      <w:pPr>
        <w:pStyle w:val="Highl-3"/>
      </w:pPr>
      <w:r w:rsidRPr="006A2D5E">
        <w:t>Graphique 11 : Pressions subies par les jeunes</w:t>
      </w:r>
    </w:p>
    <w:p w14:paraId="289D84E2" w14:textId="77777777" w:rsidR="005F2787" w:rsidRPr="006A2D5E" w:rsidRDefault="005F2787" w:rsidP="00B66433">
      <w:pPr>
        <w:pStyle w:val="Chapterbodytext"/>
        <w:jc w:val="center"/>
        <w:rPr>
          <w:b/>
          <w:bCs/>
          <w:lang w:val="fr-CA"/>
        </w:rPr>
      </w:pPr>
      <w:r w:rsidRPr="006A2D5E">
        <w:rPr>
          <w:b/>
          <w:lang w:val="fr-CA"/>
        </w:rPr>
        <w:object w:dxaOrig="7204" w:dyaOrig="5393" w14:anchorId="055D3F9A">
          <v:shape id="_x0000_i1037" type="#_x0000_t75" style="width:353.1pt;height:270.15pt" o:ole="">
            <v:imagedata r:id="rId45" o:title=""/>
          </v:shape>
          <o:OLEObject Type="Embed" ProgID="PowerPoint.Slide.8" ShapeID="_x0000_i1037" DrawAspect="Content" ObjectID="_1781422198" r:id="rId46"/>
        </w:object>
      </w:r>
    </w:p>
    <w:p w14:paraId="3DFFA4D3" w14:textId="77777777" w:rsidR="005F2787" w:rsidRPr="006A2D5E" w:rsidRDefault="005F2787" w:rsidP="00B66433">
      <w:pPr>
        <w:pStyle w:val="BodyText"/>
        <w:rPr>
          <w:lang w:val="fr-CA"/>
        </w:rPr>
      </w:pPr>
      <w:r w:rsidRPr="006A2D5E">
        <w:rPr>
          <w:b/>
          <w:lang w:val="fr-CA"/>
        </w:rPr>
        <w:t>Q23a-i.</w:t>
      </w:r>
      <w:r w:rsidRPr="006A2D5E">
        <w:rPr>
          <w:lang w:val="fr-CA"/>
        </w:rPr>
        <w:t xml:space="preserve"> Avez-vous déjà ressenti de la pression de la part de vos ami(e)s ou de vos pairs pour faire l’une des activités suivantes?</w:t>
      </w:r>
      <w:r w:rsidRPr="006A2D5E">
        <w:rPr>
          <w:lang w:val="fr-CA"/>
        </w:rPr>
        <w:br/>
      </w:r>
      <w:r w:rsidRPr="006A2D5E">
        <w:rPr>
          <w:b/>
          <w:lang w:val="fr-CA"/>
        </w:rPr>
        <w:t>Base :</w:t>
      </w:r>
      <w:r w:rsidRPr="006A2D5E">
        <w:rPr>
          <w:lang w:val="fr-CA"/>
        </w:rPr>
        <w:t xml:space="preserve"> Jeunes n=385</w:t>
      </w:r>
    </w:p>
    <w:p w14:paraId="1362FA83" w14:textId="77777777" w:rsidR="005F2787" w:rsidRPr="006A2D5E" w:rsidRDefault="005F2787" w:rsidP="00B66433">
      <w:pPr>
        <w:pStyle w:val="Chapterbodytext"/>
        <w:rPr>
          <w:lang w:val="fr-CA"/>
        </w:rPr>
      </w:pPr>
    </w:p>
    <w:p w14:paraId="57312E7B" w14:textId="77777777" w:rsidR="005F2787" w:rsidRPr="006A2D5E" w:rsidRDefault="005F2787" w:rsidP="00B66433">
      <w:pPr>
        <w:pStyle w:val="Highl-1"/>
        <w:tabs>
          <w:tab w:val="clear" w:pos="1080"/>
          <w:tab w:val="num" w:pos="360"/>
        </w:tabs>
        <w:rPr>
          <w:lang w:val="fr-CA"/>
        </w:rPr>
      </w:pPr>
      <w:r w:rsidRPr="006A2D5E">
        <w:rPr>
          <w:lang w:val="fr-CA"/>
        </w:rPr>
        <w:t>Les jeunes âgés de 21 à 24 ans ont plus tendance à affirmer avoir ressenti de la pression pour prendre de la drogue (42 %) que ceux âgés de 12 à 16 ans (9 %). Ils sont également plus susceptibles (26 %) d’avoir subi des pressions pour participer à une activité sexuelle que les jeunes âgés de 12 à 16 ans (4 %).</w:t>
      </w:r>
    </w:p>
    <w:p w14:paraId="14D11C0C" w14:textId="77777777" w:rsidR="005F2787" w:rsidRPr="006A2D5E" w:rsidRDefault="005F2787" w:rsidP="00B66433">
      <w:pPr>
        <w:pStyle w:val="Highl-1"/>
        <w:tabs>
          <w:tab w:val="clear" w:pos="1080"/>
          <w:tab w:val="num" w:pos="360"/>
        </w:tabs>
        <w:rPr>
          <w:lang w:val="fr-CA"/>
        </w:rPr>
      </w:pPr>
      <w:r w:rsidRPr="006A2D5E">
        <w:rPr>
          <w:lang w:val="fr-CA"/>
        </w:rPr>
        <w:lastRenderedPageBreak/>
        <w:t>Les femmes (27 %) sont plus enclines que les hommes (16 %) à avoir subi des pressions pour participer à une activité sexuelle.</w:t>
      </w:r>
    </w:p>
    <w:p w14:paraId="352DB966" w14:textId="77777777" w:rsidR="005F2787" w:rsidRPr="006A2D5E" w:rsidRDefault="005F2787" w:rsidP="00B66433">
      <w:pPr>
        <w:pStyle w:val="Highl-1"/>
        <w:tabs>
          <w:tab w:val="clear" w:pos="1080"/>
          <w:tab w:val="num" w:pos="360"/>
        </w:tabs>
        <w:rPr>
          <w:lang w:val="fr-CA"/>
        </w:rPr>
      </w:pPr>
      <w:r w:rsidRPr="006A2D5E">
        <w:rPr>
          <w:lang w:val="fr-CA"/>
        </w:rPr>
        <w:t>Les jeunes ayant fait des études universitaires (29 %) sont plus susceptibles que ceux n’ayant fait que des études secondaires (17 %) d’avoir subi des pressions pour participer à une activité sexuelle.</w:t>
      </w:r>
    </w:p>
    <w:p w14:paraId="362E4B02" w14:textId="77777777" w:rsidR="005F2787" w:rsidRPr="006A2D5E" w:rsidRDefault="005F2787" w:rsidP="00B66433">
      <w:pPr>
        <w:pStyle w:val="Highl-1"/>
        <w:tabs>
          <w:tab w:val="clear" w:pos="1080"/>
          <w:tab w:val="num" w:pos="360"/>
        </w:tabs>
        <w:rPr>
          <w:lang w:val="fr-CA"/>
        </w:rPr>
      </w:pPr>
      <w:r w:rsidRPr="006A2D5E">
        <w:rPr>
          <w:lang w:val="fr-CA"/>
        </w:rPr>
        <w:t>Les jeunes handicapés sont plus enclins à dire qu’ils ont subi des pressions pour prendre de la drogue (50 %) que les autres répondants (26 %). Ils ont aussi plus tendance à avoir ressenti des pressions pour faire de l’intimidation ou de la cyberintimidation (30 % contre 15 %) ou pour participer à une activité sexuelle (35 % contre 17 %).</w:t>
      </w:r>
    </w:p>
    <w:p w14:paraId="2900541C" w14:textId="77777777" w:rsidR="005F2787" w:rsidRPr="006A2D5E" w:rsidRDefault="005F2787" w:rsidP="00B66433">
      <w:pPr>
        <w:pStyle w:val="Highl-1"/>
        <w:tabs>
          <w:tab w:val="clear" w:pos="1080"/>
          <w:tab w:val="num" w:pos="360"/>
        </w:tabs>
        <w:rPr>
          <w:lang w:val="fr-CA"/>
        </w:rPr>
      </w:pPr>
      <w:r w:rsidRPr="006A2D5E">
        <w:rPr>
          <w:lang w:val="fr-CA"/>
        </w:rPr>
        <w:t>Les membres de la communauté 2SLGBTQI+ sont plus susceptibles que les autres répondants de dire qu’ils ont subi des pressions pour porter une arme (10 % contre 4 %).</w:t>
      </w:r>
    </w:p>
    <w:p w14:paraId="0CA77B7C" w14:textId="77777777" w:rsidR="005F2787" w:rsidRPr="006A2D5E" w:rsidRDefault="005F2787" w:rsidP="00B66433">
      <w:pPr>
        <w:pStyle w:val="Highl-1"/>
        <w:tabs>
          <w:tab w:val="clear" w:pos="1080"/>
          <w:tab w:val="num" w:pos="360"/>
        </w:tabs>
        <w:rPr>
          <w:lang w:val="fr-CA"/>
        </w:rPr>
      </w:pPr>
      <w:r w:rsidRPr="006A2D5E">
        <w:rPr>
          <w:lang w:val="fr-CA"/>
        </w:rPr>
        <w:t>Les jeunes qui ont été touchés par la violence liée aux gangs sont plus susceptibles que ceux qui ne l’ont pas été de dire qu’ils ont subi des pressions pour la plupart des activités, y compris pour voler (30 %), pour prendre de la drogue (42 %), pour participer à une activité sexuelle (32 %), pour faire de l’intimidation ou de la cyberintimidation (29 %), pour commettre un acte de violence physique (19 %), pour porter une arme (17 %), ou pour se joindre à un gang (8 %).</w:t>
      </w:r>
    </w:p>
    <w:p w14:paraId="1038F833" w14:textId="77777777" w:rsidR="005F2787" w:rsidRPr="006A2D5E" w:rsidRDefault="005F2787" w:rsidP="00B66433">
      <w:pPr>
        <w:pStyle w:val="Highl-1"/>
        <w:tabs>
          <w:tab w:val="clear" w:pos="1080"/>
          <w:tab w:val="num" w:pos="360"/>
        </w:tabs>
        <w:rPr>
          <w:lang w:val="fr-CA"/>
        </w:rPr>
      </w:pPr>
      <w:r w:rsidRPr="006A2D5E">
        <w:rPr>
          <w:lang w:val="fr-CA"/>
        </w:rPr>
        <w:t>Ceux qui affirment que leur famille se préoccupe beaucoup de l’argent ont également plus tendance que les autres répondants à avoir subi des pressions pour voler (24 %), pour prendre de la drogue (38 %), pour participer à une activité sexuelle (27 %) ou pour distribuer des images intimes sans consentement (10 %).</w:t>
      </w:r>
    </w:p>
    <w:p w14:paraId="7496802F" w14:textId="77777777" w:rsidR="005F2787" w:rsidRPr="006A2D5E" w:rsidRDefault="005F2787" w:rsidP="00B66433">
      <w:pPr>
        <w:pStyle w:val="Highl-1"/>
        <w:tabs>
          <w:tab w:val="clear" w:pos="1080"/>
          <w:tab w:val="num" w:pos="360"/>
        </w:tabs>
        <w:rPr>
          <w:lang w:val="fr-CA"/>
        </w:rPr>
      </w:pPr>
      <w:r w:rsidRPr="006A2D5E">
        <w:rPr>
          <w:lang w:val="fr-CA"/>
        </w:rPr>
        <w:t>Les jeunes qui entendent souvent parler des gangs dans leur collectivité sont plus susceptibles que les autres répondants d’avoir subi des pressions pour prendre de la drogue (40 %) ou pour participer à une activité sexuelle (35 %).</w:t>
      </w:r>
    </w:p>
    <w:p w14:paraId="4CC08C1A" w14:textId="77777777" w:rsidR="005F2787" w:rsidRPr="006A2D5E" w:rsidRDefault="005F2787" w:rsidP="00B66433">
      <w:pPr>
        <w:pStyle w:val="Highl-1"/>
        <w:tabs>
          <w:tab w:val="clear" w:pos="1080"/>
          <w:tab w:val="num" w:pos="360"/>
        </w:tabs>
        <w:rPr>
          <w:lang w:val="fr-CA"/>
        </w:rPr>
      </w:pPr>
      <w:r w:rsidRPr="006A2D5E">
        <w:rPr>
          <w:lang w:val="fr-CA"/>
        </w:rPr>
        <w:t>Les jeunes qui ont subi de la pression pour vendre de la drogue sont plus enclins à être préoccupés par le fait que les gangs constituent une menace pour leur collectivité (11 % contre 3 % chez ceux qui ne sont pas préoccupés), d’entendre souvent parler des gangs dans leur collectivité (14 % contre 3 % chez ceux qui en entendent rarement parler), de croire qu’il y a un problème de violence liée aux gangs au Canada (11 %, comparativement à 2 % de ceux qui ne le croient pas), ou d’avoir été touché par la violence liée aux gangs (21 %, comparativement à 2 % de ceux qui n’ont pas été touchés).</w:t>
      </w:r>
    </w:p>
    <w:p w14:paraId="11CB9332" w14:textId="77777777" w:rsidR="005F2787" w:rsidRPr="006A2D5E" w:rsidRDefault="005F2787" w:rsidP="00B66433">
      <w:pPr>
        <w:tabs>
          <w:tab w:val="left" w:pos="1080"/>
        </w:tabs>
        <w:spacing w:line="276" w:lineRule="auto"/>
        <w:jc w:val="both"/>
        <w:rPr>
          <w:rFonts w:ascii="Calibri" w:hAnsi="Calibri"/>
          <w:szCs w:val="20"/>
          <w:lang w:val="fr-CA"/>
        </w:rPr>
      </w:pPr>
    </w:p>
    <w:p w14:paraId="49DA9F29" w14:textId="77777777" w:rsidR="005F2787" w:rsidRPr="006A2D5E" w:rsidRDefault="005F2787" w:rsidP="00B66433">
      <w:pPr>
        <w:pStyle w:val="Chapterbodytext"/>
        <w:rPr>
          <w:lang w:val="fr-CA"/>
        </w:rPr>
      </w:pPr>
      <w:r w:rsidRPr="006A2D5E">
        <w:rPr>
          <w:lang w:val="fr-CA"/>
        </w:rPr>
        <w:br w:type="page"/>
      </w:r>
      <w:r w:rsidRPr="006A2D5E">
        <w:rPr>
          <w:lang w:val="fr-CA"/>
        </w:rPr>
        <w:lastRenderedPageBreak/>
        <w:t xml:space="preserve">Un peu plus de la moitié des jeunes (53 %) ont été dans une situation où quelqu’un leur a parlé des risques et des préjudices liés aux gangs, ce qui n’est pas le cas de plus d’un jeune sur trois (37 %). Dix pour cent sont incertains. Le plus souvent, la personne qui a parlé au jeune était un enseignant, un éducateur ou un entraîneur (73 %), ou un parent ou un tuteur (53 %). </w:t>
      </w:r>
    </w:p>
    <w:p w14:paraId="6318B1FF" w14:textId="77777777" w:rsidR="005F2787" w:rsidRPr="006A2D5E" w:rsidRDefault="005F2787" w:rsidP="00B66433">
      <w:pPr>
        <w:tabs>
          <w:tab w:val="left" w:pos="1080"/>
        </w:tabs>
        <w:spacing w:line="276" w:lineRule="auto"/>
        <w:jc w:val="both"/>
        <w:rPr>
          <w:rFonts w:ascii="Calibri" w:hAnsi="Calibri"/>
          <w:szCs w:val="20"/>
          <w:lang w:val="fr-CA"/>
        </w:rPr>
      </w:pPr>
    </w:p>
    <w:p w14:paraId="45717621" w14:textId="77777777" w:rsidR="005F2787" w:rsidRPr="006A2D5E" w:rsidRDefault="005F2787" w:rsidP="00B66433">
      <w:pPr>
        <w:spacing w:before="60" w:after="60" w:line="276" w:lineRule="auto"/>
        <w:jc w:val="center"/>
        <w:rPr>
          <w:rFonts w:ascii="Calibri" w:hAnsi="Calibri"/>
          <w:b/>
          <w:bCs/>
          <w:sz w:val="28"/>
          <w:szCs w:val="28"/>
          <w:lang w:val="fr-CA"/>
        </w:rPr>
      </w:pPr>
      <w:r w:rsidRPr="006A2D5E">
        <w:rPr>
          <w:rFonts w:ascii="Calibri" w:hAnsi="Calibri"/>
          <w:b/>
          <w:sz w:val="28"/>
          <w:lang w:val="fr-CA"/>
        </w:rPr>
        <w:t xml:space="preserve">Graphique 12 : Fréquence à laquelle les jeunes discutent des risques et des préjudices liés aux gangs avec des adultes </w:t>
      </w:r>
    </w:p>
    <w:p w14:paraId="2CCD9872" w14:textId="77777777" w:rsidR="005F2787" w:rsidRPr="006A2D5E" w:rsidRDefault="005F2787" w:rsidP="00B66433">
      <w:pPr>
        <w:tabs>
          <w:tab w:val="left" w:pos="1080"/>
        </w:tabs>
        <w:spacing w:line="276" w:lineRule="auto"/>
        <w:jc w:val="center"/>
        <w:rPr>
          <w:rFonts w:ascii="Calibri" w:hAnsi="Calibri"/>
          <w:szCs w:val="20"/>
          <w:lang w:val="fr-CA"/>
        </w:rPr>
      </w:pPr>
      <w:r w:rsidRPr="006A2D5E">
        <w:rPr>
          <w:rFonts w:ascii="Calibri" w:hAnsi="Calibri"/>
          <w:lang w:val="fr-CA"/>
        </w:rPr>
        <w:object w:dxaOrig="7204" w:dyaOrig="5393" w14:anchorId="655DAFF7">
          <v:shape id="_x0000_i1038" type="#_x0000_t75" style="width:353.1pt;height:184.3pt" o:ole="">
            <v:imagedata r:id="rId47" o:title="" cropbottom="20756f"/>
          </v:shape>
          <o:OLEObject Type="Embed" ProgID="PowerPoint.Slide.8" ShapeID="_x0000_i1038" DrawAspect="Content" ObjectID="_1781422199" r:id="rId48"/>
        </w:object>
      </w:r>
    </w:p>
    <w:p w14:paraId="665E19B0" w14:textId="77777777" w:rsidR="005F2787" w:rsidRPr="006A2D5E" w:rsidRDefault="005F2787" w:rsidP="00B66433">
      <w:pPr>
        <w:suppressAutoHyphens/>
        <w:spacing w:after="140" w:line="288" w:lineRule="auto"/>
        <w:ind w:left="1620" w:right="1260"/>
        <w:rPr>
          <w:rFonts w:ascii="Calibri" w:hAnsi="Calibri" w:cs="FreeSans"/>
          <w:kern w:val="1"/>
          <w:sz w:val="20"/>
          <w:szCs w:val="20"/>
          <w:lang w:val="fr-CA"/>
        </w:rPr>
      </w:pPr>
      <w:r w:rsidRPr="006A2D5E">
        <w:rPr>
          <w:rFonts w:ascii="Calibri" w:hAnsi="Calibri"/>
          <w:b/>
          <w:sz w:val="20"/>
          <w:lang w:val="fr-CA"/>
        </w:rPr>
        <w:t>Q24.</w:t>
      </w:r>
      <w:r w:rsidRPr="006A2D5E">
        <w:rPr>
          <w:rFonts w:ascii="Calibri" w:hAnsi="Calibri"/>
          <w:sz w:val="20"/>
          <w:lang w:val="fr-CA"/>
        </w:rPr>
        <w:t xml:space="preserve"> Quelqu’un vous a-t-il déjà parlé des risques et des préjudices liés aux gangs?</w:t>
      </w:r>
      <w:r w:rsidRPr="006A2D5E">
        <w:rPr>
          <w:rFonts w:ascii="Calibri" w:hAnsi="Calibri"/>
          <w:sz w:val="20"/>
          <w:lang w:val="fr-CA"/>
        </w:rPr>
        <w:br/>
      </w:r>
      <w:r w:rsidRPr="006A2D5E">
        <w:rPr>
          <w:rFonts w:ascii="Calibri" w:hAnsi="Calibri"/>
          <w:b/>
          <w:sz w:val="20"/>
          <w:lang w:val="fr-CA"/>
        </w:rPr>
        <w:t>Base :</w:t>
      </w:r>
      <w:r w:rsidRPr="006A2D5E">
        <w:rPr>
          <w:rFonts w:ascii="Calibri" w:hAnsi="Calibri"/>
          <w:sz w:val="20"/>
          <w:lang w:val="fr-CA"/>
        </w:rPr>
        <w:t xml:space="preserve"> Jeunes n=385</w:t>
      </w:r>
    </w:p>
    <w:p w14:paraId="430C71B1" w14:textId="77777777" w:rsidR="005F2787" w:rsidRPr="006A2D5E" w:rsidRDefault="005F2787" w:rsidP="00B66433">
      <w:pPr>
        <w:pStyle w:val="Chapterbodytext"/>
        <w:rPr>
          <w:kern w:val="1"/>
          <w:lang w:val="fr-CA" w:eastAsia="zh-CN" w:bidi="hi-IN"/>
        </w:rPr>
      </w:pPr>
    </w:p>
    <w:p w14:paraId="4F727DB3" w14:textId="77777777" w:rsidR="005F2787" w:rsidRPr="006A2D5E" w:rsidRDefault="005F2787" w:rsidP="00B66433">
      <w:pPr>
        <w:pStyle w:val="Highl-1"/>
        <w:tabs>
          <w:tab w:val="clear" w:pos="1080"/>
          <w:tab w:val="num" w:pos="360"/>
        </w:tabs>
        <w:rPr>
          <w:lang w:val="fr-CA"/>
        </w:rPr>
      </w:pPr>
      <w:r w:rsidRPr="006A2D5E">
        <w:rPr>
          <w:lang w:val="fr-CA"/>
        </w:rPr>
        <w:t>Les jeunes hommes sont plus susceptibles (60 %) que les jeunes femmes (46 %) d’avoir été dans une situation où quelqu’un leur a parlé des risques et des préjudices liés aux gangs.</w:t>
      </w:r>
    </w:p>
    <w:p w14:paraId="764D132A" w14:textId="77777777" w:rsidR="005F2787" w:rsidRPr="006A2D5E" w:rsidRDefault="005F2787" w:rsidP="00B66433">
      <w:pPr>
        <w:pStyle w:val="Highl-1"/>
        <w:tabs>
          <w:tab w:val="clear" w:pos="1080"/>
          <w:tab w:val="num" w:pos="360"/>
        </w:tabs>
        <w:rPr>
          <w:lang w:val="fr-CA"/>
        </w:rPr>
      </w:pPr>
      <w:r w:rsidRPr="006A2D5E">
        <w:rPr>
          <w:lang w:val="fr-CA"/>
        </w:rPr>
        <w:t>Les jeunes qui estiment qu’il y a un problème de violence liée aux gangs au Canada sont plus susceptibles d’avoir parlé avec quelqu’un des gangs (62 %) que les autres jeunes (50 %).</w:t>
      </w:r>
    </w:p>
    <w:p w14:paraId="05E53BFB" w14:textId="77777777" w:rsidR="005F2787" w:rsidRPr="006A2D5E" w:rsidRDefault="005F2787" w:rsidP="00B66433">
      <w:pPr>
        <w:pStyle w:val="Highl-1"/>
        <w:tabs>
          <w:tab w:val="clear" w:pos="1080"/>
          <w:tab w:val="num" w:pos="360"/>
        </w:tabs>
        <w:rPr>
          <w:lang w:val="fr-CA"/>
        </w:rPr>
      </w:pPr>
      <w:r w:rsidRPr="006A2D5E">
        <w:rPr>
          <w:lang w:val="fr-CA"/>
        </w:rPr>
        <w:t>Ceux qui ont été touchés par la violence liée aux gangs sont plus enclins à avoir eu une conversation sur les risques et préjudices (66 %) que ceux qui n’ont pas été touchés (50 %).</w:t>
      </w:r>
    </w:p>
    <w:p w14:paraId="463ABA44" w14:textId="77777777" w:rsidR="005F2787" w:rsidRPr="006A2D5E" w:rsidRDefault="005F2787" w:rsidP="00B66433">
      <w:pPr>
        <w:tabs>
          <w:tab w:val="left" w:pos="1080"/>
        </w:tabs>
        <w:spacing w:line="276" w:lineRule="auto"/>
        <w:jc w:val="both"/>
        <w:rPr>
          <w:rFonts w:ascii="Calibri" w:hAnsi="Calibri"/>
          <w:szCs w:val="20"/>
          <w:lang w:val="fr-CA"/>
        </w:rPr>
      </w:pPr>
    </w:p>
    <w:p w14:paraId="56089160" w14:textId="77777777" w:rsidR="005F2787" w:rsidRPr="006A2D5E" w:rsidRDefault="005F2787" w:rsidP="00B66433">
      <w:pPr>
        <w:tabs>
          <w:tab w:val="left" w:pos="1080"/>
        </w:tabs>
        <w:spacing w:line="276" w:lineRule="auto"/>
        <w:jc w:val="both"/>
        <w:rPr>
          <w:rFonts w:ascii="Calibri" w:hAnsi="Calibri"/>
          <w:szCs w:val="20"/>
          <w:lang w:val="fr-CA"/>
        </w:rPr>
      </w:pPr>
    </w:p>
    <w:p w14:paraId="21BE0571" w14:textId="77777777" w:rsidR="005F2787" w:rsidRPr="006A2D5E" w:rsidRDefault="005F2787" w:rsidP="00B66433">
      <w:pPr>
        <w:pStyle w:val="Chapterbodytext"/>
        <w:rPr>
          <w:lang w:val="fr-CA"/>
        </w:rPr>
      </w:pPr>
      <w:r w:rsidRPr="006A2D5E">
        <w:rPr>
          <w:lang w:val="fr-CA"/>
        </w:rPr>
        <w:br w:type="page"/>
      </w:r>
      <w:r w:rsidRPr="006A2D5E">
        <w:rPr>
          <w:lang w:val="fr-CA"/>
        </w:rPr>
        <w:lastRenderedPageBreak/>
        <w:t xml:space="preserve">Les jeunes rapportent un éventail d’activités auxquelles ils s’adonnent normalement après l’école. Pour la vaste majorité, le divertissement tourne principalement autour de la télévision, des jeux vidéo, de YouTube et des médias sociaux (82 %). Six répondants de ce groupe sur dix font leurs devoirs (68 %) après l’école ou passent du temps entre amis (60 %). Près de la moitié (47 %) </w:t>
      </w:r>
      <w:proofErr w:type="gramStart"/>
      <w:r w:rsidRPr="006A2D5E">
        <w:rPr>
          <w:lang w:val="fr-CA"/>
        </w:rPr>
        <w:t>fait</w:t>
      </w:r>
      <w:proofErr w:type="gramEnd"/>
      <w:r w:rsidRPr="006A2D5E">
        <w:rPr>
          <w:lang w:val="fr-CA"/>
        </w:rPr>
        <w:t xml:space="preserve"> du sport. Le tiers (33 %) des jeunes travaillent à temps partiel, tandis que deux jeunes sur dix participent à un programme parascolaire (21 %) ou à un programme d’art (18 %). </w:t>
      </w:r>
    </w:p>
    <w:p w14:paraId="11E3734E" w14:textId="77777777" w:rsidR="005F2787" w:rsidRPr="006A2D5E" w:rsidRDefault="005F2787" w:rsidP="00B66433">
      <w:pPr>
        <w:tabs>
          <w:tab w:val="left" w:pos="1080"/>
        </w:tabs>
        <w:spacing w:line="276" w:lineRule="auto"/>
        <w:jc w:val="both"/>
        <w:rPr>
          <w:rFonts w:ascii="Calibri" w:hAnsi="Calibri"/>
          <w:szCs w:val="20"/>
          <w:lang w:val="fr-CA"/>
        </w:rPr>
      </w:pPr>
    </w:p>
    <w:p w14:paraId="5DCB341A" w14:textId="77777777" w:rsidR="005F2787" w:rsidRPr="006A2D5E" w:rsidRDefault="005F2787" w:rsidP="00B66433">
      <w:pPr>
        <w:spacing w:before="60" w:after="60" w:line="276" w:lineRule="auto"/>
        <w:jc w:val="center"/>
        <w:rPr>
          <w:rFonts w:ascii="Calibri" w:hAnsi="Calibri"/>
          <w:b/>
          <w:bCs/>
          <w:sz w:val="28"/>
          <w:szCs w:val="28"/>
          <w:lang w:val="fr-CA"/>
        </w:rPr>
      </w:pPr>
      <w:r w:rsidRPr="006A2D5E">
        <w:rPr>
          <w:rFonts w:ascii="Calibri" w:hAnsi="Calibri"/>
          <w:b/>
          <w:sz w:val="28"/>
          <w:lang w:val="fr-CA"/>
        </w:rPr>
        <w:t xml:space="preserve">Graphique 13 : Activités typiques après l’école </w:t>
      </w:r>
    </w:p>
    <w:p w14:paraId="579AAF32" w14:textId="77777777" w:rsidR="005F2787" w:rsidRPr="006A2D5E" w:rsidRDefault="005F2787" w:rsidP="00B66433">
      <w:pPr>
        <w:tabs>
          <w:tab w:val="left" w:pos="1080"/>
        </w:tabs>
        <w:spacing w:line="276" w:lineRule="auto"/>
        <w:jc w:val="center"/>
        <w:rPr>
          <w:rFonts w:ascii="Calibri" w:hAnsi="Calibri"/>
          <w:szCs w:val="20"/>
          <w:lang w:val="fr-CA"/>
        </w:rPr>
      </w:pPr>
      <w:r w:rsidRPr="006A2D5E">
        <w:rPr>
          <w:rFonts w:ascii="Calibri" w:hAnsi="Calibri"/>
          <w:lang w:val="fr-CA"/>
        </w:rPr>
        <w:object w:dxaOrig="7204" w:dyaOrig="5393" w14:anchorId="56347956">
          <v:shape id="_x0000_i1039" type="#_x0000_t75" style="width:353.1pt;height:251.15pt" o:ole="">
            <v:imagedata r:id="rId49" o:title="" cropbottom="4375f"/>
          </v:shape>
          <o:OLEObject Type="Embed" ProgID="PowerPoint.Slide.8" ShapeID="_x0000_i1039" DrawAspect="Content" ObjectID="_1781422200" r:id="rId50"/>
        </w:object>
      </w:r>
    </w:p>
    <w:p w14:paraId="644004A0" w14:textId="77777777" w:rsidR="005F2787" w:rsidRPr="006A2D5E" w:rsidRDefault="005F2787" w:rsidP="00B66433">
      <w:pPr>
        <w:suppressAutoHyphens/>
        <w:spacing w:after="140" w:line="288" w:lineRule="auto"/>
        <w:ind w:left="1620" w:right="720"/>
        <w:rPr>
          <w:rFonts w:ascii="Calibri" w:hAnsi="Calibri" w:cs="FreeSans"/>
          <w:kern w:val="1"/>
          <w:sz w:val="20"/>
          <w:szCs w:val="20"/>
          <w:lang w:val="fr-CA"/>
        </w:rPr>
      </w:pPr>
      <w:r w:rsidRPr="006A2D5E">
        <w:rPr>
          <w:rFonts w:ascii="Calibri" w:hAnsi="Calibri"/>
          <w:b/>
          <w:sz w:val="20"/>
          <w:lang w:val="fr-CA"/>
        </w:rPr>
        <w:t>Q26.</w:t>
      </w:r>
      <w:r w:rsidRPr="006A2D5E">
        <w:rPr>
          <w:rFonts w:ascii="Calibri" w:hAnsi="Calibri"/>
          <w:sz w:val="20"/>
          <w:lang w:val="fr-CA"/>
        </w:rPr>
        <w:t xml:space="preserve"> Quelles sont les activités que vous faites le plus souvent après l’école? [Choisissez toutes les réponses pertinentes]</w:t>
      </w:r>
      <w:r w:rsidRPr="006A2D5E">
        <w:rPr>
          <w:rFonts w:ascii="Calibri" w:hAnsi="Calibri"/>
          <w:sz w:val="20"/>
          <w:lang w:val="fr-CA"/>
        </w:rPr>
        <w:br/>
      </w:r>
      <w:r w:rsidRPr="006A2D5E">
        <w:rPr>
          <w:rFonts w:ascii="Calibri" w:hAnsi="Calibri"/>
          <w:b/>
          <w:sz w:val="20"/>
          <w:lang w:val="fr-CA"/>
        </w:rPr>
        <w:t>Base :</w:t>
      </w:r>
      <w:r w:rsidRPr="006A2D5E">
        <w:rPr>
          <w:rFonts w:ascii="Calibri" w:hAnsi="Calibri"/>
          <w:sz w:val="20"/>
          <w:lang w:val="fr-CA"/>
        </w:rPr>
        <w:t xml:space="preserve"> Jeunes n=328</w:t>
      </w:r>
    </w:p>
    <w:p w14:paraId="06FE6ACF" w14:textId="77777777" w:rsidR="005F2787" w:rsidRPr="006A2D5E" w:rsidRDefault="005F2787" w:rsidP="00B66433">
      <w:pPr>
        <w:pStyle w:val="Chapterbodytext"/>
        <w:rPr>
          <w:kern w:val="1"/>
          <w:sz w:val="16"/>
          <w:szCs w:val="16"/>
          <w:lang w:val="fr-CA" w:eastAsia="zh-CN" w:bidi="hi-IN"/>
        </w:rPr>
      </w:pPr>
    </w:p>
    <w:p w14:paraId="69544443" w14:textId="77777777" w:rsidR="005F2787" w:rsidRPr="006A2D5E" w:rsidRDefault="005F2787" w:rsidP="00B66433">
      <w:pPr>
        <w:pStyle w:val="Highl-1"/>
        <w:tabs>
          <w:tab w:val="clear" w:pos="1080"/>
          <w:tab w:val="num" w:pos="360"/>
        </w:tabs>
        <w:rPr>
          <w:lang w:val="fr-CA"/>
        </w:rPr>
      </w:pPr>
      <w:r w:rsidRPr="006A2D5E">
        <w:rPr>
          <w:lang w:val="fr-CA"/>
        </w:rPr>
        <w:t>Les jeunes qui disent que leur famille se préoccupe beaucoup de l’argent sont plus susceptibles de travailler à temps partiel après l’école (44 %) que les autres répondants (27 %).</w:t>
      </w:r>
    </w:p>
    <w:p w14:paraId="60CBBFF7" w14:textId="77777777" w:rsidR="005F2787" w:rsidRPr="006A2D5E" w:rsidRDefault="005F2787" w:rsidP="00B66433">
      <w:pPr>
        <w:pStyle w:val="Highl-1"/>
        <w:tabs>
          <w:tab w:val="clear" w:pos="1080"/>
          <w:tab w:val="num" w:pos="360"/>
        </w:tabs>
        <w:rPr>
          <w:lang w:val="fr-CA"/>
        </w:rPr>
      </w:pPr>
      <w:r w:rsidRPr="006A2D5E">
        <w:rPr>
          <w:lang w:val="fr-CA"/>
        </w:rPr>
        <w:t xml:space="preserve">Les personnes âgées de 12 à 16 ans sont plus enclines à </w:t>
      </w:r>
      <w:proofErr w:type="gramStart"/>
      <w:r w:rsidRPr="006A2D5E">
        <w:rPr>
          <w:lang w:val="fr-CA"/>
        </w:rPr>
        <w:t>faire</w:t>
      </w:r>
      <w:proofErr w:type="gramEnd"/>
      <w:r w:rsidRPr="006A2D5E">
        <w:rPr>
          <w:lang w:val="fr-CA"/>
        </w:rPr>
        <w:t xml:space="preserve"> du sport (57 %) après l’école ou à participer à un programme parascolaire, que ce soit par l’intermédiaire de groupes scolaires ou communautaires (29 %), que les jeunes plus âgés. Les jeunes âgés de 17 à 20 ans ont plus tendance à faire leurs devoirs (80 %) que les jeunes âgés de 12 à 16 ans (59 %) ou plus âgés (66 %).</w:t>
      </w:r>
    </w:p>
    <w:p w14:paraId="039049B7" w14:textId="77777777" w:rsidR="005F2787" w:rsidRPr="006A2D5E" w:rsidRDefault="005F2787" w:rsidP="00B66433">
      <w:pPr>
        <w:pStyle w:val="Highl-1"/>
        <w:tabs>
          <w:tab w:val="clear" w:pos="1080"/>
          <w:tab w:val="num" w:pos="360"/>
        </w:tabs>
        <w:rPr>
          <w:lang w:val="fr-CA"/>
        </w:rPr>
      </w:pPr>
      <w:r w:rsidRPr="006A2D5E">
        <w:rPr>
          <w:lang w:val="fr-CA"/>
        </w:rPr>
        <w:t>Les jeunes ayant fait des études postsecondaires sont plus susceptibles de dire qu’ils travaillent à temps partiel (55 %) que ceux qui n’ont fait que des études secondaires (24 %).</w:t>
      </w:r>
    </w:p>
    <w:p w14:paraId="5168A2EF" w14:textId="77777777" w:rsidR="005F2787" w:rsidRPr="006A2D5E" w:rsidRDefault="005F2787" w:rsidP="00B66433">
      <w:pPr>
        <w:pStyle w:val="Highl-1"/>
        <w:tabs>
          <w:tab w:val="clear" w:pos="1080"/>
          <w:tab w:val="num" w:pos="360"/>
        </w:tabs>
        <w:rPr>
          <w:lang w:val="fr-CA"/>
        </w:rPr>
      </w:pPr>
      <w:r w:rsidRPr="006A2D5E">
        <w:rPr>
          <w:lang w:val="fr-CA"/>
        </w:rPr>
        <w:lastRenderedPageBreak/>
        <w:t>Lorsqu’il est question de divertissement, les jeunes qui s’identifient comme des membres d’une minorité racisée ou comme des Autochtones sont plus enclins à mentionner les activités parascolaires (90 %), ainsi que le fait de passer du temps entre amis (76 %) que les autres répondants (79 % et 55 %, respectivement).</w:t>
      </w:r>
    </w:p>
    <w:p w14:paraId="363F802B" w14:textId="77777777" w:rsidR="005F2787" w:rsidRPr="006A2D5E" w:rsidRDefault="005F2787" w:rsidP="00B66433">
      <w:pPr>
        <w:pStyle w:val="Highl-1"/>
        <w:tabs>
          <w:tab w:val="clear" w:pos="1080"/>
          <w:tab w:val="num" w:pos="360"/>
        </w:tabs>
        <w:rPr>
          <w:lang w:val="fr-CA"/>
        </w:rPr>
      </w:pPr>
      <w:r w:rsidRPr="006A2D5E">
        <w:rPr>
          <w:lang w:val="fr-CA"/>
        </w:rPr>
        <w:t>Les membres de la communauté 2SLGBTQI+ sont plus susceptibles que les autres répondants de dire participer à des programmes d’art (33 % contre 15 %).</w:t>
      </w:r>
    </w:p>
    <w:p w14:paraId="3D24C731" w14:textId="77777777" w:rsidR="005F2787" w:rsidRPr="006A2D5E" w:rsidRDefault="005F2787" w:rsidP="00B66433">
      <w:pPr>
        <w:pStyle w:val="Heading4"/>
        <w:tabs>
          <w:tab w:val="num" w:pos="2160"/>
        </w:tabs>
        <w:ind w:right="0"/>
        <w:rPr>
          <w:lang w:val="fr-CA"/>
        </w:rPr>
      </w:pPr>
      <w:r w:rsidRPr="006A2D5E">
        <w:rPr>
          <w:lang w:val="fr-CA"/>
        </w:rPr>
        <w:br w:type="page"/>
      </w:r>
      <w:bookmarkStart w:id="38" w:name="_Toc168421497"/>
      <w:bookmarkStart w:id="39" w:name="_Toc169627595"/>
      <w:r w:rsidRPr="006A2D5E">
        <w:rPr>
          <w:lang w:val="fr-CA"/>
        </w:rPr>
        <w:lastRenderedPageBreak/>
        <w:t>Perceptions et expériences de parents et d’influenceur</w:t>
      </w:r>
      <w:bookmarkEnd w:id="38"/>
      <w:r w:rsidRPr="006A2D5E">
        <w:rPr>
          <w:lang w:val="fr-CA"/>
        </w:rPr>
        <w:t>s</w:t>
      </w:r>
      <w:bookmarkEnd w:id="39"/>
    </w:p>
    <w:p w14:paraId="46FA66E9" w14:textId="77777777" w:rsidR="005F2787" w:rsidRPr="006A2D5E" w:rsidRDefault="005F2787" w:rsidP="00B66433">
      <w:pPr>
        <w:pStyle w:val="Chapterbodytext"/>
        <w:rPr>
          <w:lang w:val="fr-CA"/>
        </w:rPr>
      </w:pPr>
    </w:p>
    <w:p w14:paraId="0F4AD6C2"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Plus de la moitié des parents (56 %) dit avoir parlé à un enfant des risques et des préjudices liés aux gangs. Un influenceur sur trois (32 %) dit avoir parlé à un enfant des gangs, tandis que 20 % des jeunes qui influencent ou soutiennent d’autres jeunes disent la même chose.</w:t>
      </w:r>
    </w:p>
    <w:p w14:paraId="451D8959" w14:textId="77777777" w:rsidR="005F2787" w:rsidRPr="006A2D5E" w:rsidRDefault="005F2787" w:rsidP="00B66433">
      <w:pPr>
        <w:tabs>
          <w:tab w:val="left" w:pos="1080"/>
        </w:tabs>
        <w:spacing w:line="276" w:lineRule="auto"/>
        <w:jc w:val="both"/>
        <w:rPr>
          <w:rFonts w:ascii="Calibri" w:hAnsi="Calibri"/>
          <w:szCs w:val="20"/>
          <w:lang w:val="fr-CA"/>
        </w:rPr>
      </w:pPr>
    </w:p>
    <w:p w14:paraId="192AF001" w14:textId="77777777" w:rsidR="005F2787" w:rsidRPr="006A2D5E" w:rsidRDefault="005F2787" w:rsidP="00B66433">
      <w:pPr>
        <w:spacing w:before="60" w:after="60" w:line="276" w:lineRule="auto"/>
        <w:jc w:val="center"/>
        <w:rPr>
          <w:rFonts w:ascii="Calibri" w:hAnsi="Calibri"/>
          <w:b/>
          <w:bCs/>
          <w:sz w:val="28"/>
          <w:szCs w:val="28"/>
          <w:lang w:val="fr-CA"/>
        </w:rPr>
      </w:pPr>
      <w:r w:rsidRPr="006A2D5E">
        <w:rPr>
          <w:rFonts w:ascii="Calibri" w:hAnsi="Calibri"/>
          <w:b/>
          <w:sz w:val="28"/>
          <w:lang w:val="fr-CA"/>
        </w:rPr>
        <w:t>Graphique 14 : Parler aux jeunes des gangs</w:t>
      </w:r>
    </w:p>
    <w:p w14:paraId="1F461395" w14:textId="77777777" w:rsidR="005F2787" w:rsidRPr="006A2D5E" w:rsidRDefault="005F2787" w:rsidP="00B66433">
      <w:pPr>
        <w:tabs>
          <w:tab w:val="left" w:pos="1080"/>
        </w:tabs>
        <w:spacing w:line="276" w:lineRule="auto"/>
        <w:jc w:val="center"/>
        <w:rPr>
          <w:rFonts w:ascii="Calibri" w:hAnsi="Calibri"/>
          <w:szCs w:val="20"/>
          <w:lang w:val="fr-CA"/>
        </w:rPr>
      </w:pPr>
      <w:r w:rsidRPr="006A2D5E">
        <w:rPr>
          <w:rFonts w:ascii="Calibri" w:hAnsi="Calibri"/>
          <w:lang w:val="fr-CA"/>
        </w:rPr>
        <w:object w:dxaOrig="7204" w:dyaOrig="5393" w14:anchorId="361FB395">
          <v:shape id="_x0000_i1040" type="#_x0000_t75" style="width:353.1pt;height:176.25pt" o:ole="">
            <v:imagedata r:id="rId51" o:title="" cropbottom="21849f"/>
          </v:shape>
          <o:OLEObject Type="Embed" ProgID="PowerPoint.Slide.8" ShapeID="_x0000_i1040" DrawAspect="Content" ObjectID="_1781422201" r:id="rId52"/>
        </w:object>
      </w:r>
    </w:p>
    <w:p w14:paraId="5E69FDF7" w14:textId="77777777" w:rsidR="005F2787" w:rsidRPr="006A2D5E" w:rsidRDefault="005F2787" w:rsidP="00B66433">
      <w:pPr>
        <w:suppressAutoHyphens/>
        <w:spacing w:after="140" w:line="288" w:lineRule="auto"/>
        <w:ind w:left="1620" w:right="1260"/>
        <w:rPr>
          <w:rFonts w:ascii="Calibri" w:hAnsi="Calibri" w:cs="FreeSans"/>
          <w:kern w:val="1"/>
          <w:sz w:val="20"/>
          <w:szCs w:val="20"/>
          <w:lang w:val="fr-CA"/>
        </w:rPr>
      </w:pPr>
      <w:r w:rsidRPr="006A2D5E">
        <w:rPr>
          <w:rFonts w:ascii="Calibri" w:hAnsi="Calibri"/>
          <w:b/>
          <w:sz w:val="20"/>
          <w:lang w:val="fr-CA"/>
        </w:rPr>
        <w:t>Q27.</w:t>
      </w:r>
      <w:r w:rsidRPr="006A2D5E">
        <w:rPr>
          <w:rFonts w:ascii="Calibri" w:hAnsi="Calibri"/>
          <w:sz w:val="20"/>
          <w:lang w:val="fr-CA"/>
        </w:rPr>
        <w:t xml:space="preserve"> Avez-vous déjà parlé à un(e) enfant des risques et des préjudices liés aux gangs?</w:t>
      </w:r>
      <w:r w:rsidRPr="006A2D5E">
        <w:rPr>
          <w:rFonts w:ascii="Calibri" w:hAnsi="Calibri"/>
          <w:sz w:val="20"/>
          <w:lang w:val="fr-CA"/>
        </w:rPr>
        <w:br/>
      </w:r>
      <w:r w:rsidRPr="006A2D5E">
        <w:rPr>
          <w:rFonts w:ascii="Calibri" w:hAnsi="Calibri"/>
          <w:b/>
          <w:sz w:val="20"/>
          <w:lang w:val="fr-CA"/>
        </w:rPr>
        <w:t>Base :</w:t>
      </w:r>
      <w:r w:rsidRPr="006A2D5E">
        <w:rPr>
          <w:rFonts w:ascii="Calibri" w:hAnsi="Calibri"/>
          <w:sz w:val="20"/>
          <w:lang w:val="fr-CA"/>
        </w:rPr>
        <w:t xml:space="preserve"> Tous n=1417; Jeunes n=180; Parents n=504; Influenceurs n=631</w:t>
      </w:r>
    </w:p>
    <w:p w14:paraId="2340C779" w14:textId="77777777" w:rsidR="005F2787" w:rsidRPr="006A2D5E" w:rsidRDefault="005F2787" w:rsidP="00B66433">
      <w:pPr>
        <w:tabs>
          <w:tab w:val="left" w:pos="1080"/>
        </w:tabs>
        <w:spacing w:line="276" w:lineRule="auto"/>
        <w:jc w:val="both"/>
        <w:rPr>
          <w:rFonts w:ascii="Calibri" w:hAnsi="Calibri"/>
          <w:szCs w:val="20"/>
          <w:lang w:val="fr-CA"/>
        </w:rPr>
      </w:pPr>
    </w:p>
    <w:p w14:paraId="07311F2A" w14:textId="77777777" w:rsidR="005F2787" w:rsidRPr="006A2D5E" w:rsidRDefault="005F2787" w:rsidP="00B66433">
      <w:pPr>
        <w:pStyle w:val="Highl-1"/>
        <w:tabs>
          <w:tab w:val="clear" w:pos="1080"/>
          <w:tab w:val="num" w:pos="360"/>
        </w:tabs>
        <w:rPr>
          <w:lang w:val="fr-CA"/>
        </w:rPr>
      </w:pPr>
      <w:r w:rsidRPr="006A2D5E">
        <w:rPr>
          <w:lang w:val="fr-CA"/>
        </w:rPr>
        <w:t>Les personnes qui vivent dans une petite collectivité ont plus tendance à avoir parlé à un enfant des gangs (44 %) que ceux vivant dans une collectivité de taille moyenne (36 %) ou grande (35 %).</w:t>
      </w:r>
    </w:p>
    <w:p w14:paraId="02853633" w14:textId="77777777" w:rsidR="005F2787" w:rsidRPr="006A2D5E" w:rsidRDefault="005F2787" w:rsidP="00B66433">
      <w:pPr>
        <w:pStyle w:val="Highl-1"/>
        <w:tabs>
          <w:tab w:val="clear" w:pos="1080"/>
          <w:tab w:val="num" w:pos="360"/>
        </w:tabs>
        <w:rPr>
          <w:lang w:val="fr-CA"/>
        </w:rPr>
      </w:pPr>
      <w:r w:rsidRPr="006A2D5E">
        <w:rPr>
          <w:lang w:val="fr-CA"/>
        </w:rPr>
        <w:t>Les adultes âgés de 45 à 54 ans sont plus susceptibles d’avoir parlé à un enfant des risques et des préjudices liés aux gangs (53 %) que ceux des autres groupes d’âge, et plus particulièrement plus que ceux âgés de 25 à 34 ans (18 %).</w:t>
      </w:r>
    </w:p>
    <w:p w14:paraId="4B7CEEE2" w14:textId="77777777" w:rsidR="005F2787" w:rsidRPr="006A2D5E" w:rsidRDefault="005F2787" w:rsidP="00B66433">
      <w:pPr>
        <w:pStyle w:val="Highl-1"/>
        <w:tabs>
          <w:tab w:val="clear" w:pos="1080"/>
          <w:tab w:val="num" w:pos="360"/>
        </w:tabs>
        <w:rPr>
          <w:lang w:val="fr-CA"/>
        </w:rPr>
      </w:pPr>
      <w:r w:rsidRPr="006A2D5E">
        <w:rPr>
          <w:lang w:val="fr-CA"/>
        </w:rPr>
        <w:t>Les gens qui ont fait des études collégiales (45 %) sont plus susceptibles d’avoir parlé à un enfant des gangs que ceux qui ont fait des études universitaires (35 %) ou secondaires (36 %).</w:t>
      </w:r>
    </w:p>
    <w:p w14:paraId="12E54254" w14:textId="77777777" w:rsidR="005F2787" w:rsidRPr="006A2D5E" w:rsidRDefault="005F2787" w:rsidP="00B66433">
      <w:pPr>
        <w:pStyle w:val="Highl-1"/>
        <w:tabs>
          <w:tab w:val="clear" w:pos="1080"/>
          <w:tab w:val="num" w:pos="360"/>
        </w:tabs>
        <w:rPr>
          <w:lang w:val="fr-CA"/>
        </w:rPr>
      </w:pPr>
      <w:r w:rsidRPr="006A2D5E">
        <w:rPr>
          <w:lang w:val="fr-CA"/>
        </w:rPr>
        <w:t>Parler avec un enfant des risques et des préjudices liés aux gangs est plus probable parmi les groupes suivants :</w:t>
      </w:r>
    </w:p>
    <w:p w14:paraId="002E3C0E" w14:textId="77777777" w:rsidR="005F2787" w:rsidRPr="006A2D5E" w:rsidRDefault="005F2787" w:rsidP="00B66433">
      <w:pPr>
        <w:pStyle w:val="Highl-2"/>
        <w:tabs>
          <w:tab w:val="num" w:pos="1800"/>
        </w:tabs>
        <w:rPr>
          <w:lang w:val="fr-CA"/>
        </w:rPr>
      </w:pPr>
      <w:proofErr w:type="gramStart"/>
      <w:r w:rsidRPr="006A2D5E">
        <w:rPr>
          <w:lang w:val="fr-CA"/>
        </w:rPr>
        <w:t>personnes</w:t>
      </w:r>
      <w:proofErr w:type="gramEnd"/>
      <w:r w:rsidRPr="006A2D5E">
        <w:rPr>
          <w:lang w:val="fr-CA"/>
        </w:rPr>
        <w:t xml:space="preserve"> qui croient que les gangs constituent une menace pour la sécurité publique (49 % contre 27 % en moyenne);</w:t>
      </w:r>
    </w:p>
    <w:p w14:paraId="08C286A8" w14:textId="77777777" w:rsidR="005F2787" w:rsidRPr="006A2D5E" w:rsidRDefault="005F2787" w:rsidP="00B66433">
      <w:pPr>
        <w:pStyle w:val="Highl-2"/>
        <w:tabs>
          <w:tab w:val="num" w:pos="1800"/>
        </w:tabs>
        <w:rPr>
          <w:lang w:val="fr-CA"/>
        </w:rPr>
      </w:pPr>
      <w:proofErr w:type="gramStart"/>
      <w:r w:rsidRPr="006A2D5E">
        <w:rPr>
          <w:lang w:val="fr-CA"/>
        </w:rPr>
        <w:t>personnes</w:t>
      </w:r>
      <w:proofErr w:type="gramEnd"/>
      <w:r w:rsidRPr="006A2D5E">
        <w:rPr>
          <w:lang w:val="fr-CA"/>
        </w:rPr>
        <w:t xml:space="preserve"> qui entendent souvent parler des gangs dans leur communauté (49 % contre 31 %);</w:t>
      </w:r>
    </w:p>
    <w:p w14:paraId="29B49CE5" w14:textId="77777777" w:rsidR="005F2787" w:rsidRPr="006A2D5E" w:rsidRDefault="005F2787" w:rsidP="00B66433">
      <w:pPr>
        <w:pStyle w:val="Highl-2"/>
        <w:tabs>
          <w:tab w:val="num" w:pos="1800"/>
        </w:tabs>
        <w:rPr>
          <w:lang w:val="fr-CA"/>
        </w:rPr>
      </w:pPr>
      <w:proofErr w:type="gramStart"/>
      <w:r w:rsidRPr="006A2D5E">
        <w:rPr>
          <w:lang w:val="fr-CA"/>
        </w:rPr>
        <w:lastRenderedPageBreak/>
        <w:t>personnes</w:t>
      </w:r>
      <w:proofErr w:type="gramEnd"/>
      <w:r w:rsidRPr="006A2D5E">
        <w:rPr>
          <w:lang w:val="fr-CA"/>
        </w:rPr>
        <w:t xml:space="preserve"> qui estiment qu’il y a un problème de violence liée aux gangs au Canada (43 % contre 29 %);</w:t>
      </w:r>
    </w:p>
    <w:p w14:paraId="10F3D873" w14:textId="77777777" w:rsidR="005F2787" w:rsidRPr="006A2D5E" w:rsidRDefault="005F2787" w:rsidP="00B66433">
      <w:pPr>
        <w:pStyle w:val="Highl-2"/>
        <w:tabs>
          <w:tab w:val="num" w:pos="1800"/>
        </w:tabs>
        <w:rPr>
          <w:lang w:val="fr-CA"/>
        </w:rPr>
      </w:pPr>
      <w:proofErr w:type="gramStart"/>
      <w:r w:rsidRPr="006A2D5E">
        <w:rPr>
          <w:lang w:val="fr-CA"/>
        </w:rPr>
        <w:t>personnes</w:t>
      </w:r>
      <w:proofErr w:type="gramEnd"/>
      <w:r w:rsidRPr="006A2D5E">
        <w:rPr>
          <w:lang w:val="fr-CA"/>
        </w:rPr>
        <w:t xml:space="preserve"> touchées par la violence liée aux gangs (63 % contre 31 %);</w:t>
      </w:r>
    </w:p>
    <w:p w14:paraId="75C36125" w14:textId="77777777" w:rsidR="005F2787" w:rsidRPr="006A2D5E" w:rsidRDefault="005F2787" w:rsidP="00B66433">
      <w:pPr>
        <w:pStyle w:val="Highl-2"/>
        <w:tabs>
          <w:tab w:val="num" w:pos="1800"/>
        </w:tabs>
        <w:rPr>
          <w:lang w:val="fr-CA"/>
        </w:rPr>
      </w:pPr>
      <w:proofErr w:type="gramStart"/>
      <w:r w:rsidRPr="006A2D5E">
        <w:rPr>
          <w:lang w:val="fr-CA"/>
        </w:rPr>
        <w:t>personnes</w:t>
      </w:r>
      <w:proofErr w:type="gramEnd"/>
      <w:r w:rsidRPr="006A2D5E">
        <w:rPr>
          <w:lang w:val="fr-CA"/>
        </w:rPr>
        <w:t xml:space="preserve"> étant très préoccupées par l’argent (44 % contre 33 %).</w:t>
      </w:r>
    </w:p>
    <w:p w14:paraId="6372B4D3" w14:textId="77777777" w:rsidR="005F2787" w:rsidRPr="006A2D5E" w:rsidRDefault="005F2787" w:rsidP="00B66433">
      <w:pPr>
        <w:tabs>
          <w:tab w:val="left" w:pos="1080"/>
        </w:tabs>
        <w:spacing w:line="276" w:lineRule="auto"/>
        <w:jc w:val="both"/>
        <w:rPr>
          <w:rFonts w:ascii="Calibri" w:hAnsi="Calibri"/>
          <w:lang w:val="fr-CA"/>
        </w:rPr>
      </w:pPr>
    </w:p>
    <w:p w14:paraId="428FE5EF"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La plupart des jeunes (58 %), des parents (55 %) et des influenceurs (65 %) se tourneraient vers un organisme à but non lucratif pour obtenir des ressources sur la façon de soutenir un enfant qui pourrait être à risque de se joindre à un gang. Les autres sources d’information les plus importantes sont la police ou les autorités (46 % des jeunes, 56 % des parents et 50 % des influenceurs), les écoles et les éducateurs (57 % des jeunes, 45 % des parents et 53 % des influenceurs) ou les amis et la famille (61 % des jeunes, 45 % des parents et 51 % des influenceurs). Les sites Web de gouvernements sont une source potentielle selon 49 % des jeunes, 33 % des parents et 34 % des influenceurs. Une moindre proportion chercherait le soutien d’un chef religieux ou culturel, ou se tournerait vers les forums en ligne et les médias sociaux. En particulier, les jeunes ont plus tendance que les parents ou les influenceurs à dire qu’ils s’adresseraient à leurs amis et à leur famille, qu’ils consulteraient des sites Web de gouvernements ou qu’ils se tourneraient vers l’école et des éducateurs, des forums en ligne et des médias sociaux.</w:t>
      </w:r>
    </w:p>
    <w:p w14:paraId="2574CF27" w14:textId="77777777" w:rsidR="005F2787" w:rsidRPr="006A2D5E" w:rsidRDefault="005F2787" w:rsidP="00B66433">
      <w:pPr>
        <w:pStyle w:val="Chapterbodytext"/>
        <w:rPr>
          <w:lang w:val="fr-CA"/>
        </w:rPr>
      </w:pPr>
    </w:p>
    <w:p w14:paraId="0D3BD008" w14:textId="77777777" w:rsidR="005F2787" w:rsidRPr="006A2D5E" w:rsidRDefault="005F2787" w:rsidP="00B66433">
      <w:pPr>
        <w:pStyle w:val="Highl-3"/>
      </w:pPr>
      <w:r>
        <w:br w:type="page"/>
      </w:r>
      <w:r w:rsidRPr="006A2D5E">
        <w:lastRenderedPageBreak/>
        <w:t>Graphique 15 : Pr</w:t>
      </w:r>
      <w:r>
        <w:t>incipales sources d’information</w:t>
      </w:r>
      <w:r>
        <w:br/>
      </w:r>
      <w:r w:rsidRPr="006A2D5E">
        <w:t xml:space="preserve">pour soutenir les discussions </w:t>
      </w:r>
    </w:p>
    <w:p w14:paraId="4AA8739C" w14:textId="77777777" w:rsidR="005F2787" w:rsidRPr="006A2D5E" w:rsidRDefault="005F2787" w:rsidP="00B66433">
      <w:pPr>
        <w:pStyle w:val="Chapterbodytext"/>
        <w:jc w:val="center"/>
        <w:rPr>
          <w:lang w:val="fr-CA"/>
        </w:rPr>
      </w:pPr>
      <w:r w:rsidRPr="006A2D5E">
        <w:rPr>
          <w:lang w:val="fr-CA"/>
        </w:rPr>
        <w:object w:dxaOrig="7204" w:dyaOrig="5393" w14:anchorId="79391EB6">
          <v:shape id="_x0000_i1041" type="#_x0000_t75" style="width:353.1pt;height:270.15pt" o:ole="">
            <v:imagedata r:id="rId53" o:title=""/>
          </v:shape>
          <o:OLEObject Type="Embed" ProgID="PowerPoint.Slide.8" ShapeID="_x0000_i1041" DrawAspect="Content" ObjectID="_1781422202" r:id="rId54"/>
        </w:object>
      </w:r>
    </w:p>
    <w:p w14:paraId="3B68040F" w14:textId="77777777" w:rsidR="005F2787" w:rsidRPr="006A2D5E" w:rsidRDefault="005F2787" w:rsidP="00B66433">
      <w:pPr>
        <w:pStyle w:val="BodyText"/>
        <w:rPr>
          <w:lang w:val="fr-CA"/>
        </w:rPr>
      </w:pPr>
      <w:r w:rsidRPr="006A2D5E">
        <w:rPr>
          <w:b/>
          <w:lang w:val="fr-CA"/>
        </w:rPr>
        <w:t>Q28.</w:t>
      </w:r>
      <w:r w:rsidRPr="006A2D5E">
        <w:rPr>
          <w:lang w:val="fr-CA"/>
        </w:rPr>
        <w:t xml:space="preserve"> Où iriez-vous pour obtenir des ressources sur la façon de soutenir un(e) enfant qui risque de se joindre à un gang? [Choisissez toutes les réponses pertinentes].</w:t>
      </w:r>
      <w:r w:rsidRPr="006A2D5E">
        <w:rPr>
          <w:lang w:val="fr-CA"/>
        </w:rPr>
        <w:br/>
      </w:r>
      <w:r w:rsidRPr="006A2D5E">
        <w:rPr>
          <w:b/>
          <w:lang w:val="fr-CA"/>
        </w:rPr>
        <w:t>Base :</w:t>
      </w:r>
      <w:r w:rsidRPr="006A2D5E">
        <w:rPr>
          <w:lang w:val="fr-CA"/>
        </w:rPr>
        <w:t xml:space="preserve"> Tous n=1417; Jeunes n=180; Parents n=504; Influenceurs</w:t>
      </w:r>
      <w:r w:rsidRPr="006A2D5E">
        <w:rPr>
          <w:lang w:val="fr-CA"/>
        </w:rPr>
        <w:br/>
        <w:t>n=631</w:t>
      </w:r>
    </w:p>
    <w:p w14:paraId="20708BDE" w14:textId="77777777" w:rsidR="005F2787" w:rsidRPr="006A2D5E" w:rsidRDefault="005F2787" w:rsidP="00B66433">
      <w:pPr>
        <w:pStyle w:val="Chapterbodytext"/>
        <w:rPr>
          <w:lang w:val="fr-CA"/>
        </w:rPr>
      </w:pPr>
    </w:p>
    <w:p w14:paraId="18B28404" w14:textId="77777777" w:rsidR="005F2787" w:rsidRPr="006A2D5E" w:rsidRDefault="005F2787" w:rsidP="00B66433">
      <w:pPr>
        <w:pStyle w:val="Highl-1"/>
        <w:tabs>
          <w:tab w:val="clear" w:pos="1080"/>
          <w:tab w:val="num" w:pos="360"/>
        </w:tabs>
        <w:rPr>
          <w:lang w:val="fr-CA"/>
        </w:rPr>
      </w:pPr>
      <w:r w:rsidRPr="006A2D5E">
        <w:rPr>
          <w:lang w:val="fr-CA"/>
        </w:rPr>
        <w:t>À l’échelle régionale, les résidents du Québec sont plus susceptibles (41 %) que ceux de toute autre région à dire qu’ils consulteraient des sites Web de gouvernements. Les répondants des territoires ont tendance à dire qu’ils s’adresseraient à des organismes sans but lucratif (76 %) ou à des amis et à des membres de leur famille (71 %).</w:t>
      </w:r>
    </w:p>
    <w:p w14:paraId="137F420E" w14:textId="77777777" w:rsidR="005F2787" w:rsidRPr="006A2D5E" w:rsidRDefault="005F2787" w:rsidP="00B66433">
      <w:pPr>
        <w:pStyle w:val="Highl-1"/>
        <w:tabs>
          <w:tab w:val="clear" w:pos="1080"/>
          <w:tab w:val="num" w:pos="360"/>
        </w:tabs>
        <w:rPr>
          <w:lang w:val="fr-CA"/>
        </w:rPr>
      </w:pPr>
      <w:r w:rsidRPr="006A2D5E">
        <w:rPr>
          <w:lang w:val="fr-CA"/>
        </w:rPr>
        <w:t>Les personnes qui vivent dans une grande collectivité ont plus tendance que les autres à dire qu’ils consulteraient des organismes sans but lucratif (68 %), des sites Web de gouvernements (37 %) ou des forums en ligne (17 %), tandis que ceux qui vivent dans une petite collectivité sont plus susceptibles de dire qu’ils s’adresseraient à la police ou aux autorités (58 %).</w:t>
      </w:r>
    </w:p>
    <w:p w14:paraId="1415DA32" w14:textId="77777777" w:rsidR="005F2787" w:rsidRPr="006A2D5E" w:rsidRDefault="005F2787" w:rsidP="000641C2">
      <w:pPr>
        <w:pStyle w:val="Highl-1"/>
        <w:numPr>
          <w:ilvl w:val="0"/>
          <w:numId w:val="0"/>
        </w:numPr>
        <w:rPr>
          <w:lang w:val="fr-CA"/>
        </w:rPr>
      </w:pPr>
    </w:p>
    <w:p w14:paraId="2560721A" w14:textId="77777777" w:rsidR="005F2787" w:rsidRPr="006A2D5E" w:rsidRDefault="005F2787" w:rsidP="00B66433">
      <w:pPr>
        <w:pStyle w:val="Chapterbodytext"/>
        <w:rPr>
          <w:lang w:val="fr-CA"/>
        </w:rPr>
      </w:pPr>
      <w:r>
        <w:rPr>
          <w:lang w:val="fr-CA"/>
        </w:rPr>
        <w:br w:type="page"/>
      </w:r>
      <w:r w:rsidRPr="006A2D5E">
        <w:rPr>
          <w:lang w:val="fr-CA"/>
        </w:rPr>
        <w:lastRenderedPageBreak/>
        <w:t>Adultes</w:t>
      </w:r>
    </w:p>
    <w:p w14:paraId="0006234B" w14:textId="77777777" w:rsidR="005F2787" w:rsidRPr="006A2D5E" w:rsidRDefault="005F2787" w:rsidP="00B66433">
      <w:pPr>
        <w:pStyle w:val="Highl-1"/>
        <w:tabs>
          <w:tab w:val="clear" w:pos="1080"/>
          <w:tab w:val="num" w:pos="360"/>
        </w:tabs>
        <w:rPr>
          <w:lang w:val="fr-CA"/>
        </w:rPr>
      </w:pPr>
      <w:r w:rsidRPr="006A2D5E">
        <w:rPr>
          <w:lang w:val="fr-CA"/>
        </w:rPr>
        <w:t>Les adultes âgés de 25 à 34 ans sont plus enclins à dire qu’ils consulteraient des organismes sans but lucratif (69 %), des écoles ou éducateurs (55 %), ou des forums en ligne (22 %) que les répondants plus âgés. Les répondants âgés de 65 ans et plus sont plus susceptibles de dire qu’ils s’adresseraient à la police ou aux autorités (64 %).</w:t>
      </w:r>
    </w:p>
    <w:p w14:paraId="0684B18B" w14:textId="77777777" w:rsidR="005F2787" w:rsidRPr="006A2D5E" w:rsidRDefault="005F2787" w:rsidP="00B66433">
      <w:pPr>
        <w:pStyle w:val="Highl-1"/>
        <w:tabs>
          <w:tab w:val="clear" w:pos="1080"/>
          <w:tab w:val="num" w:pos="360"/>
        </w:tabs>
        <w:rPr>
          <w:lang w:val="fr-CA"/>
        </w:rPr>
      </w:pPr>
      <w:r w:rsidRPr="006A2D5E">
        <w:rPr>
          <w:lang w:val="fr-CA"/>
        </w:rPr>
        <w:t>Les adultes qui ont fait des études secondaires (59 %) ou collégiales (58 %) seraient plus enclins à consulter la police ou les autorités que les autres, tandis que ceux qui ont fait des études universitaires auraient plus tendance à consulter des organismes sans but lucratif (66 %) ou des sites Web de gouvernements (36 %).</w:t>
      </w:r>
    </w:p>
    <w:p w14:paraId="2B9BC4F1" w14:textId="77777777" w:rsidR="005F2787" w:rsidRPr="006A2D5E" w:rsidRDefault="005F2787" w:rsidP="00B66433">
      <w:pPr>
        <w:pStyle w:val="Highl-1"/>
        <w:tabs>
          <w:tab w:val="clear" w:pos="1080"/>
          <w:tab w:val="num" w:pos="360"/>
        </w:tabs>
        <w:rPr>
          <w:lang w:val="fr-CA"/>
        </w:rPr>
      </w:pPr>
      <w:r w:rsidRPr="006A2D5E">
        <w:rPr>
          <w:lang w:val="fr-CA"/>
        </w:rPr>
        <w:t>Les répondants de la communauté 2SLGTBQI+ sont plus susceptibles de dire qu’ils consulteraient des organismes sans but lucratif (77 %) ou des forums en ligne (20 %) que les autres, et moins susceptibles de mentionner la police ou les autorités (29 % contre 55 % en moyenne).</w:t>
      </w:r>
    </w:p>
    <w:p w14:paraId="11DF0F77" w14:textId="77777777" w:rsidR="005F2787" w:rsidRPr="006A2D5E" w:rsidRDefault="005F2787" w:rsidP="00B66433">
      <w:pPr>
        <w:pStyle w:val="Highl-1"/>
        <w:tabs>
          <w:tab w:val="clear" w:pos="1080"/>
          <w:tab w:val="num" w:pos="360"/>
        </w:tabs>
        <w:rPr>
          <w:lang w:val="fr-CA"/>
        </w:rPr>
      </w:pPr>
      <w:r w:rsidRPr="006A2D5E">
        <w:rPr>
          <w:lang w:val="fr-CA"/>
        </w:rPr>
        <w:t>Les adultes qui croient que les gangs constituent une menace pour la sécurité publique sont plus susceptibles de dire qu’ils s’adresseraient à la police ou aux autorités (58 % contre 47 % en moyenne), tout comme ceux qui estiment que le Canada a un problème de violence liée aux gangs (57 % contre 43 % pour les autres répondants).</w:t>
      </w:r>
    </w:p>
    <w:p w14:paraId="3560F530" w14:textId="77777777" w:rsidR="005F2787" w:rsidRPr="006A2D5E" w:rsidRDefault="005F2787" w:rsidP="00B66433">
      <w:pPr>
        <w:pStyle w:val="Chapterbodytext"/>
        <w:rPr>
          <w:lang w:val="fr-CA"/>
        </w:rPr>
      </w:pPr>
    </w:p>
    <w:p w14:paraId="63AB0BAD" w14:textId="77777777" w:rsidR="005F2787" w:rsidRPr="006A2D5E" w:rsidRDefault="005F2787" w:rsidP="00B66433">
      <w:pPr>
        <w:pStyle w:val="Chapterbodytext"/>
        <w:rPr>
          <w:rFonts w:cs="Calibri"/>
          <w:sz w:val="22"/>
          <w:szCs w:val="22"/>
          <w:lang w:val="fr-CA"/>
        </w:rPr>
      </w:pPr>
      <w:r w:rsidRPr="006A2D5E">
        <w:rPr>
          <w:lang w:val="fr-CA"/>
        </w:rPr>
        <w:br w:type="page"/>
      </w:r>
      <w:r w:rsidRPr="006A2D5E">
        <w:rPr>
          <w:sz w:val="22"/>
          <w:lang w:val="fr-CA"/>
        </w:rPr>
        <w:lastRenderedPageBreak/>
        <w:t>Environ la moitié des répondants (52 %) affirme ne pas avoir entendu parler de ressources et de programmes offerts qui peuvent aider les jeunes à risque et prévenir leur adhésion à des gangs. Deux personnes sur cinq (39 %) ont entendu parler un peu des ressources disponibles, et 3 % disent en avoir entendu parler beaucoup. Les résultats ne varient pas beaucoup entre les jeunes, les parents et les influenceurs.</w:t>
      </w:r>
    </w:p>
    <w:p w14:paraId="33EBD280" w14:textId="77777777" w:rsidR="005F2787" w:rsidRPr="006A2D5E" w:rsidRDefault="005F2787" w:rsidP="00B66433">
      <w:pPr>
        <w:pStyle w:val="Chapterbodytext"/>
        <w:rPr>
          <w:lang w:val="fr-CA"/>
        </w:rPr>
      </w:pPr>
    </w:p>
    <w:p w14:paraId="78F74C7E" w14:textId="77777777" w:rsidR="005F2787" w:rsidRPr="006A2D5E" w:rsidRDefault="005F2787" w:rsidP="00B66433">
      <w:pPr>
        <w:pStyle w:val="Highl-3"/>
      </w:pPr>
      <w:r w:rsidRPr="006A2D5E">
        <w:t>Graphique 16 : Connaissance des ressources disponibles</w:t>
      </w:r>
    </w:p>
    <w:p w14:paraId="423E6F5D" w14:textId="77777777" w:rsidR="005F2787" w:rsidRPr="006A2D5E" w:rsidRDefault="005F2787" w:rsidP="00B66433">
      <w:pPr>
        <w:pStyle w:val="Chapterbodytext"/>
        <w:jc w:val="center"/>
        <w:rPr>
          <w:lang w:val="fr-CA"/>
        </w:rPr>
      </w:pPr>
      <w:r w:rsidRPr="006A2D5E">
        <w:rPr>
          <w:lang w:val="fr-CA"/>
        </w:rPr>
        <w:object w:dxaOrig="7204" w:dyaOrig="5393" w14:anchorId="1F5C262D">
          <v:shape id="_x0000_i1042" type="#_x0000_t75" style="width:353.1pt;height:200.45pt" o:ole="">
            <v:imagedata r:id="rId55" o:title="" cropbottom="16381f"/>
          </v:shape>
          <o:OLEObject Type="Embed" ProgID="PowerPoint.Slide.8" ShapeID="_x0000_i1042" DrawAspect="Content" ObjectID="_1781422203" r:id="rId56"/>
        </w:object>
      </w:r>
    </w:p>
    <w:p w14:paraId="70432AB5" w14:textId="77777777" w:rsidR="005F2787" w:rsidRPr="006A2D5E" w:rsidRDefault="005F2787" w:rsidP="00B66433">
      <w:pPr>
        <w:pStyle w:val="BodyText"/>
        <w:rPr>
          <w:lang w:val="fr-CA"/>
        </w:rPr>
      </w:pPr>
      <w:r w:rsidRPr="006A2D5E">
        <w:rPr>
          <w:b/>
          <w:lang w:val="fr-CA"/>
        </w:rPr>
        <w:t>Q29.</w:t>
      </w:r>
      <w:r w:rsidRPr="006A2D5E">
        <w:rPr>
          <w:lang w:val="fr-CA"/>
        </w:rPr>
        <w:t xml:space="preserve"> À quel point avez-vous entendu parler de ressources et programmes offerts qui peuvent aider les jeunes à risque et prévenir leur adhésion à un gang?</w:t>
      </w:r>
      <w:r w:rsidRPr="006A2D5E">
        <w:rPr>
          <w:lang w:val="fr-CA"/>
        </w:rPr>
        <w:br/>
      </w:r>
      <w:r w:rsidRPr="006A2D5E">
        <w:rPr>
          <w:b/>
          <w:lang w:val="fr-CA"/>
        </w:rPr>
        <w:t>Base :</w:t>
      </w:r>
      <w:r w:rsidRPr="006A2D5E">
        <w:rPr>
          <w:lang w:val="fr-CA"/>
        </w:rPr>
        <w:t xml:space="preserve"> Tous n=1417; Jeunes n=180; Parents n=504; Influenceurs n=631</w:t>
      </w:r>
    </w:p>
    <w:p w14:paraId="5BCA5F7B" w14:textId="77777777" w:rsidR="005F2787" w:rsidRPr="006A2D5E" w:rsidRDefault="005F2787" w:rsidP="00B66433">
      <w:pPr>
        <w:pStyle w:val="Chapterbodytext"/>
        <w:rPr>
          <w:lang w:val="fr-CA"/>
        </w:rPr>
      </w:pPr>
    </w:p>
    <w:p w14:paraId="7DBDEA17" w14:textId="77777777" w:rsidR="005F2787" w:rsidRPr="006A2D5E" w:rsidRDefault="005F2787" w:rsidP="00B66433">
      <w:pPr>
        <w:pStyle w:val="Chapterbodytext"/>
        <w:rPr>
          <w:lang w:val="fr-CA"/>
        </w:rPr>
      </w:pPr>
      <w:r w:rsidRPr="006A2D5E">
        <w:rPr>
          <w:lang w:val="fr-CA"/>
        </w:rPr>
        <w:t>Adultes</w:t>
      </w:r>
    </w:p>
    <w:p w14:paraId="79CA7095" w14:textId="77777777" w:rsidR="005F2787" w:rsidRPr="006A2D5E" w:rsidRDefault="005F2787" w:rsidP="00B66433">
      <w:pPr>
        <w:pStyle w:val="Highl-1"/>
        <w:tabs>
          <w:tab w:val="clear" w:pos="1080"/>
          <w:tab w:val="num" w:pos="360"/>
        </w:tabs>
        <w:rPr>
          <w:lang w:val="fr-CA"/>
        </w:rPr>
      </w:pPr>
      <w:r w:rsidRPr="006A2D5E">
        <w:rPr>
          <w:lang w:val="fr-CA"/>
        </w:rPr>
        <w:t>À l’échelle régionale, les répondants des territoires (59 %) et de la Colombie-Britannique (52 %) sont plus susceptibles que les autres de dire avoir entendu parler de ressources.</w:t>
      </w:r>
    </w:p>
    <w:p w14:paraId="664E0AA0" w14:textId="77777777" w:rsidR="005F2787" w:rsidRPr="006A2D5E" w:rsidRDefault="005F2787" w:rsidP="00B66433">
      <w:pPr>
        <w:pStyle w:val="Highl-1"/>
        <w:tabs>
          <w:tab w:val="clear" w:pos="1080"/>
          <w:tab w:val="num" w:pos="360"/>
        </w:tabs>
        <w:rPr>
          <w:lang w:val="fr-CA"/>
        </w:rPr>
      </w:pPr>
      <w:r w:rsidRPr="006A2D5E">
        <w:rPr>
          <w:lang w:val="fr-CA"/>
        </w:rPr>
        <w:t>Les adultes âgés de 25 à 34 ans sont plus susceptibles de dire qu’ils n’ont pas du tout entendu parler de ressources (62 %) que tout autre groupe d’âge (43 % à 56 %).</w:t>
      </w:r>
    </w:p>
    <w:p w14:paraId="5AFA77C3" w14:textId="77777777" w:rsidR="005F2787" w:rsidRPr="006A2D5E" w:rsidRDefault="005F2787" w:rsidP="00B66433">
      <w:pPr>
        <w:pStyle w:val="Highl-1"/>
        <w:tabs>
          <w:tab w:val="clear" w:pos="1080"/>
          <w:tab w:val="num" w:pos="360"/>
        </w:tabs>
        <w:rPr>
          <w:lang w:val="fr-CA"/>
        </w:rPr>
      </w:pPr>
      <w:r w:rsidRPr="006A2D5E">
        <w:rPr>
          <w:lang w:val="fr-CA"/>
        </w:rPr>
        <w:t>Les personnes qui ne sont pas nées au Canada ont tendance à dire qu’elles en ont beaucoup entendu parler (7 %, comparativement à 3 %), tout comme les adultes qui s’identifient comme des membres d’une minorité racisée ou comme des Autochtones (7 %, comparativement à 3 %).</w:t>
      </w:r>
    </w:p>
    <w:p w14:paraId="55D1534C" w14:textId="77777777" w:rsidR="005F2787" w:rsidRPr="006A2D5E" w:rsidRDefault="005F2787" w:rsidP="00B66433">
      <w:pPr>
        <w:pStyle w:val="Highl-1"/>
        <w:tabs>
          <w:tab w:val="clear" w:pos="1080"/>
          <w:tab w:val="num" w:pos="360"/>
        </w:tabs>
        <w:rPr>
          <w:lang w:val="fr-CA"/>
        </w:rPr>
      </w:pPr>
      <w:r w:rsidRPr="006A2D5E">
        <w:rPr>
          <w:lang w:val="fr-CA"/>
        </w:rPr>
        <w:t>Les adultes qui ne sont pas susceptibles d’avoir entendu parler des ressources comprennent ceux qui ne croient pas que les gangs constituent une menace (58 % contre 46 % en moyenne), ceux qui n’entendent pas souvent parler des gangs dans leur collectivité (57 % contre 44 %) et ceux qui ne sont pas touchés par la violence liée aux gangs (55 % contre 40 %).</w:t>
      </w:r>
    </w:p>
    <w:p w14:paraId="5A75742F" w14:textId="77777777" w:rsidR="005F2787" w:rsidRPr="006A2D5E" w:rsidRDefault="005F2787" w:rsidP="00B66433">
      <w:pPr>
        <w:pStyle w:val="Chapterbodytext"/>
        <w:rPr>
          <w:lang w:val="fr-CA"/>
        </w:rPr>
      </w:pPr>
    </w:p>
    <w:p w14:paraId="66F7064A" w14:textId="77777777" w:rsidR="005F2787" w:rsidRPr="006A2D5E" w:rsidRDefault="005F2787" w:rsidP="00B66433">
      <w:pPr>
        <w:pStyle w:val="Chapterbodytext"/>
        <w:rPr>
          <w:lang w:val="fr-CA"/>
        </w:rPr>
      </w:pPr>
      <w:r w:rsidRPr="006A2D5E">
        <w:rPr>
          <w:lang w:val="fr-CA"/>
        </w:rPr>
        <w:lastRenderedPageBreak/>
        <w:t>Dans l’ensemble, la plupart des adultes estiment que les programmes destinés aux jeunes sont très (37 %) ou assez (48 %) efficaces pour garder les enfants à l’écart des gangs. Les jeunes sont moins susceptibles de percevoir les programmes destinés aux jeunes comme étant efficaces (75 %) que les parents (83 %) et les influenceurs (87 %).</w:t>
      </w:r>
    </w:p>
    <w:p w14:paraId="2DB92F35" w14:textId="77777777" w:rsidR="005F2787" w:rsidRPr="006A2D5E" w:rsidRDefault="005F2787" w:rsidP="00B66433">
      <w:pPr>
        <w:pStyle w:val="Chapterbodytext"/>
        <w:rPr>
          <w:lang w:val="fr-CA"/>
        </w:rPr>
      </w:pPr>
    </w:p>
    <w:p w14:paraId="3454D46E" w14:textId="77777777" w:rsidR="005F2787" w:rsidRPr="006A2D5E" w:rsidRDefault="005F2787" w:rsidP="00B66433">
      <w:pPr>
        <w:pStyle w:val="Highl-3"/>
      </w:pPr>
      <w:r w:rsidRPr="006A2D5E">
        <w:t>Graphique 17 : Efficacité perçue des programmes destinés aux jeunes pour garder les jeunes à l’écart des gangs</w:t>
      </w:r>
    </w:p>
    <w:p w14:paraId="35664113" w14:textId="77777777" w:rsidR="005F2787" w:rsidRPr="006A2D5E" w:rsidRDefault="005F2787" w:rsidP="00B66433">
      <w:pPr>
        <w:pStyle w:val="Chapterbodytext"/>
        <w:jc w:val="center"/>
        <w:rPr>
          <w:lang w:val="fr-CA"/>
        </w:rPr>
      </w:pPr>
      <w:r w:rsidRPr="006A2D5E">
        <w:rPr>
          <w:lang w:val="fr-CA"/>
        </w:rPr>
        <w:object w:dxaOrig="7204" w:dyaOrig="5393" w14:anchorId="2D316224">
          <v:shape id="_x0000_i1043" type="#_x0000_t75" style="width:353.1pt;height:200.45pt" o:ole="">
            <v:imagedata r:id="rId57" o:title="" cropbottom="16381f"/>
          </v:shape>
          <o:OLEObject Type="Embed" ProgID="PowerPoint.Slide.8" ShapeID="_x0000_i1043" DrawAspect="Content" ObjectID="_1781422204" r:id="rId58"/>
        </w:object>
      </w:r>
    </w:p>
    <w:p w14:paraId="2EDB49D3" w14:textId="77777777" w:rsidR="005F2787" w:rsidRPr="006A2D5E" w:rsidRDefault="005F2787" w:rsidP="00B66433">
      <w:pPr>
        <w:pStyle w:val="BodyText"/>
        <w:rPr>
          <w:lang w:val="fr-CA"/>
        </w:rPr>
      </w:pPr>
      <w:r w:rsidRPr="006A2D5E">
        <w:rPr>
          <w:b/>
          <w:lang w:val="fr-CA"/>
        </w:rPr>
        <w:t>Q30.</w:t>
      </w:r>
      <w:r w:rsidRPr="006A2D5E">
        <w:rPr>
          <w:lang w:val="fr-CA"/>
        </w:rPr>
        <w:t xml:space="preserve"> À votre avis, à quel point les programmes destinés aux jeunes (comme les sports et les activités, les programmes parascolaires, le mentorat, la sensibilisation communautaire, etc.) sont-ils efficaces pour garder les enfants loin des gangs?</w:t>
      </w:r>
      <w:r w:rsidRPr="006A2D5E">
        <w:rPr>
          <w:lang w:val="fr-CA"/>
        </w:rPr>
        <w:br/>
      </w:r>
      <w:r w:rsidRPr="006A2D5E">
        <w:rPr>
          <w:b/>
          <w:lang w:val="fr-CA"/>
        </w:rPr>
        <w:t>Base :</w:t>
      </w:r>
      <w:r w:rsidRPr="006A2D5E">
        <w:rPr>
          <w:lang w:val="fr-CA"/>
        </w:rPr>
        <w:t xml:space="preserve"> Tous n=1417; Jeunes n=180; Parents n=504; Influenceurs n=631</w:t>
      </w:r>
    </w:p>
    <w:p w14:paraId="2DABE7EA" w14:textId="77777777" w:rsidR="005F2787" w:rsidRPr="006A2D5E" w:rsidRDefault="005F2787" w:rsidP="00B66433">
      <w:pPr>
        <w:pStyle w:val="Chapterbodytext"/>
        <w:rPr>
          <w:lang w:val="fr-CA"/>
        </w:rPr>
      </w:pPr>
    </w:p>
    <w:p w14:paraId="36ECC1B1" w14:textId="77777777" w:rsidR="005F2787" w:rsidRPr="006A2D5E" w:rsidRDefault="005F2787" w:rsidP="00B66433">
      <w:pPr>
        <w:pStyle w:val="Highl-1"/>
        <w:tabs>
          <w:tab w:val="clear" w:pos="1080"/>
          <w:tab w:val="num" w:pos="360"/>
        </w:tabs>
        <w:rPr>
          <w:lang w:val="fr-CA"/>
        </w:rPr>
      </w:pPr>
      <w:r w:rsidRPr="006A2D5E">
        <w:rPr>
          <w:lang w:val="fr-CA"/>
        </w:rPr>
        <w:t>Les résultats ne varient pas beaucoup entre les groupes.</w:t>
      </w:r>
    </w:p>
    <w:p w14:paraId="33CF7A4B" w14:textId="77777777" w:rsidR="005F2787" w:rsidRPr="006A2D5E" w:rsidRDefault="005F2787" w:rsidP="00B66433">
      <w:pPr>
        <w:pStyle w:val="Chapterbodytext"/>
        <w:rPr>
          <w:lang w:val="fr-CA"/>
        </w:rPr>
      </w:pPr>
    </w:p>
    <w:p w14:paraId="399364AA" w14:textId="77777777" w:rsidR="005F2787" w:rsidRPr="006A2D5E" w:rsidRDefault="005F2787" w:rsidP="00B66433">
      <w:pPr>
        <w:pStyle w:val="Chapterbodytext"/>
        <w:rPr>
          <w:lang w:val="fr-CA"/>
        </w:rPr>
      </w:pPr>
      <w:r w:rsidRPr="006A2D5E">
        <w:rPr>
          <w:lang w:val="fr-CA"/>
        </w:rPr>
        <w:br w:type="page"/>
      </w:r>
      <w:r w:rsidRPr="006A2D5E">
        <w:rPr>
          <w:lang w:val="fr-CA"/>
        </w:rPr>
        <w:lastRenderedPageBreak/>
        <w:t>La moitié ou plus des répondants a participé à un programme pour jeunes quand elle était enfant. Cette proportion est plus élevée chez les jeunes (67 %) que chez les parents (53 %) ou chez les influenceurs (50 %). En général, quatre personnes sur dix (41 %) disent avoir inscrit un enfant à un programme jeunes. Cette proportion est beaucoup plus élevée chez les parents (70 %) que chez les influenceurs (28 %) ou que chez les jeunes (4 %).</w:t>
      </w:r>
    </w:p>
    <w:p w14:paraId="6689AA4B" w14:textId="77777777" w:rsidR="005F2787" w:rsidRPr="006A2D5E" w:rsidRDefault="005F2787" w:rsidP="00B66433">
      <w:pPr>
        <w:pStyle w:val="Chapterbodytext"/>
        <w:rPr>
          <w:lang w:val="fr-CA"/>
        </w:rPr>
      </w:pPr>
    </w:p>
    <w:p w14:paraId="4A56E599" w14:textId="77777777" w:rsidR="005F2787" w:rsidRPr="006A2D5E" w:rsidRDefault="005F2787" w:rsidP="00B66433">
      <w:pPr>
        <w:pStyle w:val="Chapterbodytext"/>
        <w:rPr>
          <w:lang w:val="fr-CA"/>
        </w:rPr>
      </w:pPr>
      <w:r w:rsidRPr="006A2D5E">
        <w:rPr>
          <w:lang w:val="fr-CA"/>
        </w:rPr>
        <w:t>Plus d’un répondant sur trois (37 %) a participé à un programme pour jeunes à titre d’adulte et un répondant sur quatre (25 %) n’a jamais participé ou inscrit un enfant à un programme pour jeunes.</w:t>
      </w:r>
    </w:p>
    <w:p w14:paraId="02B2FD12" w14:textId="77777777" w:rsidR="005F2787" w:rsidRPr="006A2D5E" w:rsidRDefault="005F2787" w:rsidP="00B66433">
      <w:pPr>
        <w:pStyle w:val="Chapterbodytext"/>
        <w:rPr>
          <w:lang w:val="fr-CA"/>
        </w:rPr>
      </w:pPr>
    </w:p>
    <w:p w14:paraId="27A350E4" w14:textId="77777777" w:rsidR="005F2787" w:rsidRPr="006A2D5E" w:rsidRDefault="005F2787" w:rsidP="00B66433">
      <w:pPr>
        <w:pStyle w:val="Highl-3"/>
      </w:pPr>
      <w:r w:rsidRPr="006A2D5E">
        <w:t>Graphique 18 : Participation à des programmes destinés aux jeunes</w:t>
      </w:r>
    </w:p>
    <w:p w14:paraId="3F62FAE5" w14:textId="77777777" w:rsidR="005F2787" w:rsidRPr="006A2D5E" w:rsidRDefault="005F2787" w:rsidP="00B66433">
      <w:pPr>
        <w:pStyle w:val="Chapterbodytext"/>
        <w:jc w:val="center"/>
        <w:rPr>
          <w:lang w:val="fr-CA"/>
        </w:rPr>
      </w:pPr>
      <w:r w:rsidRPr="006A2D5E">
        <w:rPr>
          <w:lang w:val="fr-CA"/>
        </w:rPr>
        <w:object w:dxaOrig="7204" w:dyaOrig="5393" w14:anchorId="5A8ED817">
          <v:shape id="_x0000_i1044" type="#_x0000_t75" style="width:353.1pt;height:202.75pt" o:ole="">
            <v:imagedata r:id="rId59" o:title="" cropbottom="14740f"/>
          </v:shape>
          <o:OLEObject Type="Embed" ProgID="PowerPoint.Slide.8" ShapeID="_x0000_i1044" DrawAspect="Content" ObjectID="_1781422205" r:id="rId60"/>
        </w:object>
      </w:r>
    </w:p>
    <w:p w14:paraId="533FF948" w14:textId="77777777" w:rsidR="005F2787" w:rsidRPr="006A2D5E" w:rsidRDefault="005F2787" w:rsidP="00B66433">
      <w:pPr>
        <w:pStyle w:val="BodyText"/>
        <w:rPr>
          <w:lang w:val="fr-CA"/>
        </w:rPr>
      </w:pPr>
      <w:r w:rsidRPr="006A2D5E">
        <w:rPr>
          <w:b/>
          <w:lang w:val="fr-CA"/>
        </w:rPr>
        <w:t>Q31.</w:t>
      </w:r>
      <w:r w:rsidRPr="006A2D5E">
        <w:rPr>
          <w:lang w:val="fr-CA"/>
        </w:rPr>
        <w:t xml:space="preserve"> Avez-vous déjà participé à un programme pour les jeunes (sports et activités, programmes parascolaires, mentorats, sensibilisation communautaire, etc.) ou inscrit un(e) enfant à un tel programme? [Choisissez toutes les réponses pertinentes]</w:t>
      </w:r>
      <w:r w:rsidRPr="006A2D5E">
        <w:rPr>
          <w:lang w:val="fr-CA"/>
        </w:rPr>
        <w:br/>
      </w:r>
      <w:r w:rsidRPr="006A2D5E">
        <w:rPr>
          <w:b/>
          <w:lang w:val="fr-CA"/>
        </w:rPr>
        <w:t>Base :</w:t>
      </w:r>
      <w:r w:rsidRPr="006A2D5E">
        <w:rPr>
          <w:lang w:val="fr-CA"/>
        </w:rPr>
        <w:t xml:space="preserve"> Tous n=1417; Jeunes n=180; Parents n=504; Influenceurs n=631</w:t>
      </w:r>
    </w:p>
    <w:p w14:paraId="584B340B" w14:textId="77777777" w:rsidR="005F2787" w:rsidRPr="006A2D5E" w:rsidRDefault="005F2787" w:rsidP="00B66433">
      <w:pPr>
        <w:pStyle w:val="Chapterbodytext"/>
        <w:rPr>
          <w:lang w:val="fr-CA"/>
        </w:rPr>
      </w:pPr>
    </w:p>
    <w:p w14:paraId="5818719F" w14:textId="77777777" w:rsidR="005F2787" w:rsidRPr="006A2D5E" w:rsidRDefault="005F2787" w:rsidP="00B66433">
      <w:pPr>
        <w:pStyle w:val="Highl-1"/>
        <w:tabs>
          <w:tab w:val="clear" w:pos="1080"/>
          <w:tab w:val="num" w:pos="360"/>
        </w:tabs>
        <w:rPr>
          <w:lang w:val="fr-CA"/>
        </w:rPr>
      </w:pPr>
      <w:r w:rsidRPr="006A2D5E">
        <w:rPr>
          <w:lang w:val="fr-CA"/>
        </w:rPr>
        <w:t>À l’échelle régionale, les répondants des territoires sont plus susceptibles de dire qu’ils ont participé à un programme destiné aux jeunes en tant qu’adultes (65 %) ou qu’ils y ont inscrit un enfant (61 %) que ceux des autres régions. Les répondants du Québec ont plus tendance à dire qu’ils n’ont jamais participé ou inscrit un enfant à un tel programme (43 %, comparativement à 18 % à 25 % chez les résidents des autres régions).</w:t>
      </w:r>
    </w:p>
    <w:p w14:paraId="3CCBC29E" w14:textId="77777777" w:rsidR="005F2787" w:rsidRPr="006A2D5E" w:rsidRDefault="005F2787" w:rsidP="00B66433">
      <w:pPr>
        <w:pStyle w:val="Highl-1"/>
        <w:tabs>
          <w:tab w:val="clear" w:pos="1080"/>
          <w:tab w:val="num" w:pos="360"/>
        </w:tabs>
        <w:rPr>
          <w:lang w:val="fr-CA"/>
        </w:rPr>
      </w:pPr>
      <w:r w:rsidRPr="006A2D5E">
        <w:rPr>
          <w:lang w:val="fr-CA"/>
        </w:rPr>
        <w:t>Les adultes âgés de 25 à 44 ans sont plus susceptibles de dire avoir participé à un programme destiné aux jeunes lorsqu’ils étaient enfants (61 %) que ceux âgés de 55 ans et plus (32 % à 35 %).</w:t>
      </w:r>
    </w:p>
    <w:p w14:paraId="6FF609C7" w14:textId="77777777" w:rsidR="005F2787" w:rsidRPr="006A2D5E" w:rsidRDefault="005F2787" w:rsidP="00B66433">
      <w:pPr>
        <w:pStyle w:val="Highl-1"/>
        <w:tabs>
          <w:tab w:val="clear" w:pos="1080"/>
          <w:tab w:val="num" w:pos="360"/>
        </w:tabs>
        <w:rPr>
          <w:lang w:val="fr-CA"/>
        </w:rPr>
      </w:pPr>
      <w:r w:rsidRPr="006A2D5E">
        <w:rPr>
          <w:lang w:val="fr-CA"/>
        </w:rPr>
        <w:lastRenderedPageBreak/>
        <w:t>Les femmes (52 %) sont plus enclines que les hommes (41 %) à avoir inscrit un enfant à un programme destiné aux jeunes.</w:t>
      </w:r>
    </w:p>
    <w:p w14:paraId="4CE20417" w14:textId="77777777" w:rsidR="005F2787" w:rsidRPr="006A2D5E" w:rsidRDefault="005F2787" w:rsidP="00B66433">
      <w:pPr>
        <w:pStyle w:val="Highl-1"/>
        <w:tabs>
          <w:tab w:val="clear" w:pos="1080"/>
          <w:tab w:val="num" w:pos="360"/>
        </w:tabs>
        <w:rPr>
          <w:lang w:val="fr-CA"/>
        </w:rPr>
      </w:pPr>
      <w:r w:rsidRPr="006A2D5E">
        <w:rPr>
          <w:lang w:val="fr-CA"/>
        </w:rPr>
        <w:t>Les gens qui ont fait des études universitaires sont plus susceptibles d’avoir participé à un programme destiné aux jeunes quand ils étaient enfants (54 %) ou adultes (43 %) que les autres répondants.</w:t>
      </w:r>
    </w:p>
    <w:p w14:paraId="15C3B64F" w14:textId="77777777" w:rsidR="005F2787" w:rsidRPr="006A2D5E" w:rsidRDefault="005F2787" w:rsidP="00B66433">
      <w:pPr>
        <w:pStyle w:val="Highl-1"/>
        <w:tabs>
          <w:tab w:val="clear" w:pos="1080"/>
          <w:tab w:val="num" w:pos="360"/>
        </w:tabs>
        <w:rPr>
          <w:lang w:val="fr-CA"/>
        </w:rPr>
      </w:pPr>
      <w:r w:rsidRPr="006A2D5E">
        <w:rPr>
          <w:lang w:val="fr-CA"/>
        </w:rPr>
        <w:t xml:space="preserve">Les adultes de la communauté 2SLGTBQI+ (62 %) ont plus tendance que les autres répondants (46 %) à avoir participé à un programme destiné aux jeunes lorsqu’ils étaient enfants. </w:t>
      </w:r>
    </w:p>
    <w:p w14:paraId="1035A0E9" w14:textId="77777777" w:rsidR="005F2787" w:rsidRPr="006A2D5E" w:rsidRDefault="005F2787" w:rsidP="00B66433">
      <w:pPr>
        <w:pStyle w:val="Highl-1"/>
        <w:tabs>
          <w:tab w:val="clear" w:pos="1080"/>
          <w:tab w:val="num" w:pos="360"/>
        </w:tabs>
        <w:rPr>
          <w:lang w:val="fr-CA"/>
        </w:rPr>
      </w:pPr>
      <w:r w:rsidRPr="006A2D5E">
        <w:rPr>
          <w:lang w:val="fr-CA"/>
        </w:rPr>
        <w:t>La participation à un programme destiné aux jeunes en tant qu’enfant est plus probable parmi les groupes suivants :</w:t>
      </w:r>
    </w:p>
    <w:p w14:paraId="746AC490" w14:textId="77777777" w:rsidR="005F2787" w:rsidRPr="006A2D5E" w:rsidRDefault="005F2787" w:rsidP="00B66433">
      <w:pPr>
        <w:pStyle w:val="Highl-2"/>
        <w:tabs>
          <w:tab w:val="num" w:pos="1800"/>
        </w:tabs>
        <w:rPr>
          <w:lang w:val="fr-CA"/>
        </w:rPr>
      </w:pPr>
      <w:proofErr w:type="gramStart"/>
      <w:r w:rsidRPr="006A2D5E">
        <w:rPr>
          <w:lang w:val="fr-CA"/>
        </w:rPr>
        <w:t>personnes</w:t>
      </w:r>
      <w:proofErr w:type="gramEnd"/>
      <w:r w:rsidRPr="006A2D5E">
        <w:rPr>
          <w:lang w:val="fr-CA"/>
        </w:rPr>
        <w:t xml:space="preserve"> qui ne croient pas que les gangs constituent une menace pour la sécurité publique (53 % contre 43 % en moyenne);</w:t>
      </w:r>
    </w:p>
    <w:p w14:paraId="3F03B1D0" w14:textId="77777777" w:rsidR="005F2787" w:rsidRPr="006A2D5E" w:rsidRDefault="005F2787" w:rsidP="00B66433">
      <w:pPr>
        <w:pStyle w:val="Highl-2"/>
        <w:tabs>
          <w:tab w:val="num" w:pos="1800"/>
        </w:tabs>
        <w:rPr>
          <w:lang w:val="fr-CA"/>
        </w:rPr>
      </w:pPr>
      <w:proofErr w:type="gramStart"/>
      <w:r w:rsidRPr="006A2D5E">
        <w:rPr>
          <w:lang w:val="fr-CA"/>
        </w:rPr>
        <w:t>personnes</w:t>
      </w:r>
      <w:proofErr w:type="gramEnd"/>
      <w:r w:rsidRPr="006A2D5E">
        <w:rPr>
          <w:lang w:val="fr-CA"/>
        </w:rPr>
        <w:t xml:space="preserve"> qui n’entendent pas souvent parler des gangs dans leur communauté (50 % contre 44 %);</w:t>
      </w:r>
    </w:p>
    <w:p w14:paraId="0BC948D0" w14:textId="77777777" w:rsidR="005F2787" w:rsidRPr="006A2D5E" w:rsidRDefault="005F2787" w:rsidP="00B66433">
      <w:pPr>
        <w:pStyle w:val="Highl-2"/>
        <w:tabs>
          <w:tab w:val="num" w:pos="1800"/>
        </w:tabs>
        <w:rPr>
          <w:lang w:val="fr-CA"/>
        </w:rPr>
      </w:pPr>
      <w:proofErr w:type="gramStart"/>
      <w:r w:rsidRPr="006A2D5E">
        <w:rPr>
          <w:lang w:val="fr-CA"/>
        </w:rPr>
        <w:t>personnes</w:t>
      </w:r>
      <w:proofErr w:type="gramEnd"/>
      <w:r w:rsidRPr="006A2D5E">
        <w:rPr>
          <w:lang w:val="fr-CA"/>
        </w:rPr>
        <w:t xml:space="preserve"> qui ne sont pas d’accord pour dire qu’il y a un problème de violence liée aux gangs au Canada (53 % contre 45 %);</w:t>
      </w:r>
    </w:p>
    <w:p w14:paraId="43FB1BA5" w14:textId="77777777" w:rsidR="005F2787" w:rsidRPr="006A2D5E" w:rsidRDefault="005F2787" w:rsidP="00B66433">
      <w:pPr>
        <w:pStyle w:val="Highl-2"/>
        <w:tabs>
          <w:tab w:val="num" w:pos="1800"/>
        </w:tabs>
        <w:rPr>
          <w:lang w:val="fr-CA"/>
        </w:rPr>
      </w:pPr>
      <w:proofErr w:type="gramStart"/>
      <w:r w:rsidRPr="006A2D5E">
        <w:rPr>
          <w:lang w:val="fr-CA"/>
        </w:rPr>
        <w:t>adultes</w:t>
      </w:r>
      <w:proofErr w:type="gramEnd"/>
      <w:r w:rsidRPr="006A2D5E">
        <w:rPr>
          <w:lang w:val="fr-CA"/>
        </w:rPr>
        <w:t xml:space="preserve"> qui ont été touchés par la violence liée aux gangs (54 % contre 45 %).</w:t>
      </w:r>
    </w:p>
    <w:p w14:paraId="136058BE" w14:textId="77777777" w:rsidR="005F2787" w:rsidRPr="006A2D5E" w:rsidRDefault="005F2787" w:rsidP="00B66433">
      <w:pPr>
        <w:pStyle w:val="Chapterbodytext"/>
        <w:rPr>
          <w:lang w:val="fr-CA"/>
        </w:rPr>
      </w:pPr>
    </w:p>
    <w:p w14:paraId="723935A8" w14:textId="77777777" w:rsidR="005F2787" w:rsidRPr="006A2D5E" w:rsidRDefault="005F2787" w:rsidP="00B66433">
      <w:pPr>
        <w:pStyle w:val="Chapterbodytext"/>
        <w:rPr>
          <w:lang w:val="fr-CA"/>
        </w:rPr>
      </w:pPr>
      <w:r w:rsidRPr="006A2D5E">
        <w:rPr>
          <w:lang w:val="fr-CA"/>
        </w:rPr>
        <w:br w:type="page"/>
      </w:r>
      <w:r w:rsidRPr="006A2D5E">
        <w:rPr>
          <w:lang w:val="fr-CA"/>
        </w:rPr>
        <w:lastRenderedPageBreak/>
        <w:t>En ce qui concerne les activités des jeunes, les répondants ont surtout participé à des sports d’équipe ou y ont inscrit un enfant (78 %). Cette proportion est plus élevée chez les parents (84 %) que chez les influenceurs (73 %). La moitié ou plus de ces répondants ont participé ou inscrit un enfant à des activités liées aux arts ou à la culture (57 %) ou à des sports individuels (50 %). Cette proportion est également plus élevée parmi les parents (65 % et 56 %, respectivement). Dans l’ensemble, 42 % disent avoir participé ou inscrit un enfant à du mentorat ou à des activités éducatives, bien que cette proportion soit plus élevée chez les influenceurs à 47 %.</w:t>
      </w:r>
    </w:p>
    <w:p w14:paraId="17CC568F" w14:textId="77777777" w:rsidR="005F2787" w:rsidRPr="006A2D5E" w:rsidRDefault="005F2787" w:rsidP="00B66433">
      <w:pPr>
        <w:pStyle w:val="Chapterbodytext"/>
        <w:rPr>
          <w:lang w:val="fr-CA"/>
        </w:rPr>
      </w:pPr>
    </w:p>
    <w:p w14:paraId="15216E6A" w14:textId="77777777" w:rsidR="005F2787" w:rsidRPr="006A2D5E" w:rsidRDefault="005F2787" w:rsidP="00B66433">
      <w:pPr>
        <w:pStyle w:val="Highl-3"/>
      </w:pPr>
      <w:r w:rsidRPr="006A2D5E">
        <w:t>Graphique 19 : Types de programmes auxquels s’inscrivent les jeunes</w:t>
      </w:r>
    </w:p>
    <w:p w14:paraId="3E959068" w14:textId="77777777" w:rsidR="005F2787" w:rsidRPr="006A2D5E" w:rsidRDefault="005F2787" w:rsidP="00B66433">
      <w:pPr>
        <w:pStyle w:val="Chapterbodytext"/>
        <w:jc w:val="center"/>
        <w:rPr>
          <w:lang w:val="fr-CA"/>
        </w:rPr>
      </w:pPr>
      <w:r w:rsidRPr="006A2D5E">
        <w:rPr>
          <w:lang w:val="fr-CA"/>
        </w:rPr>
        <w:object w:dxaOrig="7204" w:dyaOrig="5393" w14:anchorId="3504E277">
          <v:shape id="_x0000_i1045" type="#_x0000_t75" style="width:353.1pt;height:207.35pt" o:ole="">
            <v:imagedata r:id="rId61" o:title="" cropbottom="15105f"/>
          </v:shape>
          <o:OLEObject Type="Embed" ProgID="PowerPoint.Slide.8" ShapeID="_x0000_i1045" DrawAspect="Content" ObjectID="_1781422206" r:id="rId62"/>
        </w:object>
      </w:r>
    </w:p>
    <w:p w14:paraId="0AD1AC98" w14:textId="77777777" w:rsidR="005F2787" w:rsidRPr="006A2D5E" w:rsidRDefault="005F2787" w:rsidP="00B66433">
      <w:pPr>
        <w:pStyle w:val="BodyText"/>
        <w:rPr>
          <w:lang w:val="fr-CA"/>
        </w:rPr>
      </w:pPr>
      <w:r w:rsidRPr="006A2D5E">
        <w:rPr>
          <w:b/>
          <w:lang w:val="fr-CA"/>
        </w:rPr>
        <w:t xml:space="preserve">Q32. </w:t>
      </w:r>
      <w:r w:rsidRPr="006A2D5E">
        <w:rPr>
          <w:lang w:val="fr-CA"/>
        </w:rPr>
        <w:t>À quels programmes pour les jeunes avez-vous participé ou inscrit un(e) enfant? [Choisissez toutes les réponses pertinentes]</w:t>
      </w:r>
      <w:r w:rsidRPr="006A2D5E">
        <w:rPr>
          <w:lang w:val="fr-CA"/>
        </w:rPr>
        <w:br/>
      </w:r>
      <w:r w:rsidRPr="006A2D5E">
        <w:rPr>
          <w:b/>
          <w:lang w:val="fr-CA"/>
        </w:rPr>
        <w:t>Base :</w:t>
      </w:r>
      <w:r w:rsidRPr="006A2D5E">
        <w:rPr>
          <w:lang w:val="fr-CA"/>
        </w:rPr>
        <w:t xml:space="preserve"> Tous n=1030; Jeunes n=126; Parents n=404; Influenceurs n=434</w:t>
      </w:r>
    </w:p>
    <w:p w14:paraId="28D6E949" w14:textId="77777777" w:rsidR="005F2787" w:rsidRPr="006A2D5E" w:rsidRDefault="005F2787" w:rsidP="00B66433">
      <w:pPr>
        <w:pStyle w:val="Chapterbodytext"/>
        <w:rPr>
          <w:lang w:val="fr-CA"/>
        </w:rPr>
      </w:pPr>
    </w:p>
    <w:p w14:paraId="57C0537C" w14:textId="77777777" w:rsidR="005F2787" w:rsidRPr="006A2D5E" w:rsidRDefault="005F2787" w:rsidP="00B66433">
      <w:pPr>
        <w:pStyle w:val="Highl-1"/>
        <w:tabs>
          <w:tab w:val="clear" w:pos="1080"/>
          <w:tab w:val="num" w:pos="360"/>
        </w:tabs>
        <w:rPr>
          <w:lang w:val="fr-CA"/>
        </w:rPr>
      </w:pPr>
      <w:r w:rsidRPr="006A2D5E">
        <w:rPr>
          <w:lang w:val="fr-CA"/>
        </w:rPr>
        <w:t>Les hommes sont plus susceptibles que les femmes (82 % contre 76 %) d’avoir participé ou d’avoir inscrit un enfant à des sports d’équipe, tandis que les femmes (66 %, comparativement à 47 %) ont plus tendance à en avoir fait de même pour les activités liées aux arts ou à la culture.</w:t>
      </w:r>
    </w:p>
    <w:p w14:paraId="084F9E35" w14:textId="77777777" w:rsidR="005F2787" w:rsidRPr="006A2D5E" w:rsidRDefault="005F2787" w:rsidP="00B66433">
      <w:pPr>
        <w:pStyle w:val="Highl-1"/>
        <w:tabs>
          <w:tab w:val="clear" w:pos="1080"/>
          <w:tab w:val="num" w:pos="360"/>
        </w:tabs>
        <w:rPr>
          <w:lang w:val="fr-CA"/>
        </w:rPr>
      </w:pPr>
      <w:r w:rsidRPr="006A2D5E">
        <w:rPr>
          <w:lang w:val="fr-CA"/>
        </w:rPr>
        <w:t>Les adultes ayant fait des études universitaires (67 %) sont plus susceptibles que ceux n’ayant fait que des études secondaires (48 %) ou collégiales (49 %) de mentionner des activités liées aux arts ou à la culture.</w:t>
      </w:r>
    </w:p>
    <w:p w14:paraId="717508C7" w14:textId="77777777" w:rsidR="005F2787" w:rsidRPr="006A2D5E" w:rsidRDefault="005F2787" w:rsidP="00B66433">
      <w:pPr>
        <w:pStyle w:val="Highl-1"/>
        <w:tabs>
          <w:tab w:val="clear" w:pos="1080"/>
          <w:tab w:val="num" w:pos="360"/>
        </w:tabs>
        <w:rPr>
          <w:lang w:val="fr-CA"/>
        </w:rPr>
      </w:pPr>
      <w:r w:rsidRPr="006A2D5E">
        <w:rPr>
          <w:lang w:val="fr-CA"/>
        </w:rPr>
        <w:t>Les personnes qui sont nées au Canada ont plus tendance à mentionner les sports d’équipe (79 %) ou les sports individuels (53 %) que les autres répondants (69 % et 35 %, respectivement).</w:t>
      </w:r>
    </w:p>
    <w:p w14:paraId="31DEBCF8" w14:textId="77777777" w:rsidR="005F2787" w:rsidRPr="006A2D5E" w:rsidRDefault="005F2787" w:rsidP="00B66433">
      <w:pPr>
        <w:pStyle w:val="Highl-1"/>
        <w:tabs>
          <w:tab w:val="clear" w:pos="1080"/>
          <w:tab w:val="num" w:pos="360"/>
        </w:tabs>
        <w:rPr>
          <w:lang w:val="fr-CA"/>
        </w:rPr>
      </w:pPr>
      <w:r w:rsidRPr="006A2D5E">
        <w:rPr>
          <w:lang w:val="fr-CA"/>
        </w:rPr>
        <w:lastRenderedPageBreak/>
        <w:t>Les adultes ayant été touchés par la violence liée aux gangs sont plus susceptibles de parler de mentorat ou d’activités éducatives (57 %) que les autres répondants (37 %).</w:t>
      </w:r>
    </w:p>
    <w:p w14:paraId="4904478A" w14:textId="77777777" w:rsidR="005F2787" w:rsidRDefault="005F2787" w:rsidP="00B66433">
      <w:pPr>
        <w:pStyle w:val="Chapterbodytext"/>
        <w:rPr>
          <w:lang w:val="fr-CA"/>
        </w:rPr>
      </w:pPr>
    </w:p>
    <w:p w14:paraId="443963FB" w14:textId="77777777" w:rsidR="005F2787" w:rsidRPr="006A2D5E" w:rsidRDefault="005F2787" w:rsidP="00B66433">
      <w:pPr>
        <w:pStyle w:val="Chapterbodytext"/>
        <w:rPr>
          <w:lang w:val="fr-CA"/>
        </w:rPr>
      </w:pPr>
      <w:r w:rsidRPr="006A2D5E">
        <w:rPr>
          <w:lang w:val="fr-CA"/>
        </w:rPr>
        <w:t>Parmi les parents de jeunes, 41 % n’ont pas participé à un programme destiné aux jeunes ou d’y avoir inscrit un enfant parce que cela n’intéressait pas leur enfant ou parce qu’ils considéraient cela comme inutile. Une moindre proportion (37 %) déclare n’y avoir jamais pensé. Moins d’une personne sur cinq souligne l’engagement en matière de temps (18 %) ou l’absence de programmes ou d’ouvertures dans sa collectivité (17 %), ou dit ne pas savoir où trouver de l’information ou comment s’inscrire (14 %).</w:t>
      </w:r>
    </w:p>
    <w:p w14:paraId="68BD6EC5" w14:textId="77777777" w:rsidR="005F2787" w:rsidRPr="006A2D5E" w:rsidRDefault="005F2787" w:rsidP="00B66433">
      <w:pPr>
        <w:pStyle w:val="Chapterbodytext"/>
        <w:rPr>
          <w:lang w:val="fr-CA"/>
        </w:rPr>
      </w:pPr>
    </w:p>
    <w:p w14:paraId="464F6C8F" w14:textId="77777777" w:rsidR="005F2787" w:rsidRPr="006A2D5E" w:rsidRDefault="005F2787" w:rsidP="00B66433">
      <w:pPr>
        <w:pStyle w:val="Highl-3"/>
      </w:pPr>
      <w:r w:rsidRPr="006A2D5E">
        <w:t>Graphique 20 : Raisons du manque d’inscription aux programmes pour jeunes</w:t>
      </w:r>
    </w:p>
    <w:p w14:paraId="7004807D" w14:textId="77777777" w:rsidR="005F2787" w:rsidRPr="006A2D5E" w:rsidRDefault="005F2787" w:rsidP="00B66433">
      <w:pPr>
        <w:pStyle w:val="Chapterbodytext"/>
        <w:jc w:val="center"/>
        <w:rPr>
          <w:lang w:val="fr-CA"/>
        </w:rPr>
      </w:pPr>
      <w:r w:rsidRPr="006A2D5E">
        <w:rPr>
          <w:lang w:val="fr-CA"/>
        </w:rPr>
        <w:object w:dxaOrig="7204" w:dyaOrig="5393" w14:anchorId="1770CF97">
          <v:shape id="_x0000_i1046" type="#_x0000_t75" style="width:353.1pt;height:270.15pt" o:ole="">
            <v:imagedata r:id="rId63" o:title=""/>
          </v:shape>
          <o:OLEObject Type="Embed" ProgID="PowerPoint.Slide.8" ShapeID="_x0000_i1046" DrawAspect="Content" ObjectID="_1781422207" r:id="rId64"/>
        </w:object>
      </w:r>
    </w:p>
    <w:p w14:paraId="77C233BE" w14:textId="77777777" w:rsidR="005F2787" w:rsidRPr="006A2D5E" w:rsidRDefault="005F2787" w:rsidP="00B66433">
      <w:pPr>
        <w:pStyle w:val="BodyText"/>
        <w:rPr>
          <w:lang w:val="fr-CA"/>
        </w:rPr>
      </w:pPr>
      <w:r w:rsidRPr="006A2D5E">
        <w:rPr>
          <w:b/>
          <w:lang w:val="fr-CA"/>
        </w:rPr>
        <w:t>Q33.</w:t>
      </w:r>
      <w:r w:rsidRPr="006A2D5E">
        <w:rPr>
          <w:lang w:val="fr-CA"/>
        </w:rPr>
        <w:t xml:space="preserve"> Qu’est-ce qui vous a empêché de participer à un programme pour les jeunes ou d’y inscrire un(e) enfant? [Choisissez toutes les réponses pertinentes]</w:t>
      </w:r>
      <w:r w:rsidRPr="006A2D5E">
        <w:rPr>
          <w:lang w:val="fr-CA"/>
        </w:rPr>
        <w:br/>
      </w:r>
      <w:r w:rsidRPr="006A2D5E">
        <w:rPr>
          <w:b/>
          <w:lang w:val="fr-CA"/>
        </w:rPr>
        <w:t>Base :</w:t>
      </w:r>
      <w:r w:rsidRPr="006A2D5E">
        <w:rPr>
          <w:lang w:val="fr-CA"/>
        </w:rPr>
        <w:t xml:space="preserve"> Parents de jeunes n=96 </w:t>
      </w:r>
    </w:p>
    <w:p w14:paraId="7047F56F" w14:textId="77777777" w:rsidR="005F2787" w:rsidRPr="006A2D5E" w:rsidRDefault="005F2787" w:rsidP="00B66433">
      <w:pPr>
        <w:pStyle w:val="Chapterbodytext"/>
        <w:rPr>
          <w:lang w:val="fr-CA"/>
        </w:rPr>
      </w:pPr>
    </w:p>
    <w:p w14:paraId="139F9571" w14:textId="77777777" w:rsidR="005F2787" w:rsidRPr="006A2D5E" w:rsidRDefault="005F2787" w:rsidP="00B66433">
      <w:pPr>
        <w:pStyle w:val="Highl-1"/>
        <w:tabs>
          <w:tab w:val="clear" w:pos="1080"/>
          <w:tab w:val="num" w:pos="360"/>
        </w:tabs>
        <w:rPr>
          <w:lang w:val="fr-CA"/>
        </w:rPr>
      </w:pPr>
      <w:r w:rsidRPr="006A2D5E">
        <w:rPr>
          <w:lang w:val="fr-CA"/>
        </w:rPr>
        <w:t>En raison de la taille relativement petite de l’échantillon, les résultats ne varient pas beaucoup entre les groupes.</w:t>
      </w:r>
    </w:p>
    <w:p w14:paraId="6C34DC1A" w14:textId="77777777" w:rsidR="005F2787" w:rsidRPr="006A2D5E" w:rsidRDefault="005F2787" w:rsidP="00B66433">
      <w:pPr>
        <w:pStyle w:val="Chapterbodytext"/>
        <w:rPr>
          <w:lang w:val="fr-CA"/>
        </w:rPr>
      </w:pPr>
    </w:p>
    <w:p w14:paraId="42ECB94C" w14:textId="77777777" w:rsidR="005F2787" w:rsidRPr="006A2D5E" w:rsidRDefault="005F2787" w:rsidP="00B66433">
      <w:pPr>
        <w:pStyle w:val="Chapterbodytext"/>
        <w:rPr>
          <w:lang w:val="fr-CA"/>
        </w:rPr>
      </w:pPr>
    </w:p>
    <w:p w14:paraId="0E8D6929" w14:textId="77777777" w:rsidR="005F2787" w:rsidRPr="006A2D5E" w:rsidRDefault="005F2787" w:rsidP="00B66433">
      <w:pPr>
        <w:pStyle w:val="Heading3"/>
        <w:rPr>
          <w:lang w:val="fr-CA"/>
        </w:rPr>
        <w:sectPr w:rsidR="005F2787" w:rsidRPr="006A2D5E" w:rsidSect="00B66433">
          <w:pgSz w:w="12240" w:h="15840" w:code="1"/>
          <w:pgMar w:top="1440" w:right="1440" w:bottom="1440" w:left="1440" w:header="720" w:footer="576" w:gutter="0"/>
          <w:cols w:space="720"/>
          <w:docGrid w:linePitch="360"/>
        </w:sectPr>
      </w:pPr>
    </w:p>
    <w:p w14:paraId="6208077C" w14:textId="77777777" w:rsidR="005F2787" w:rsidRPr="006A2D5E" w:rsidRDefault="005F2787" w:rsidP="00B66433">
      <w:pPr>
        <w:pStyle w:val="Heading3"/>
        <w:tabs>
          <w:tab w:val="clear" w:pos="1800"/>
        </w:tabs>
        <w:ind w:left="-720"/>
        <w:rPr>
          <w:b/>
          <w:bCs/>
          <w:lang w:val="fr-CA"/>
        </w:rPr>
      </w:pPr>
      <w:bookmarkStart w:id="40" w:name="_Toc27662251"/>
      <w:bookmarkStart w:id="41" w:name="_Toc169627596"/>
      <w:r w:rsidRPr="006A2D5E">
        <w:rPr>
          <w:b/>
          <w:lang w:val="fr-CA"/>
        </w:rPr>
        <w:lastRenderedPageBreak/>
        <w:t>Annexes</w:t>
      </w:r>
      <w:bookmarkEnd w:id="40"/>
      <w:bookmarkEnd w:id="41"/>
    </w:p>
    <w:p w14:paraId="691405B9" w14:textId="77777777" w:rsidR="005F2787" w:rsidRPr="006A2D5E" w:rsidRDefault="005F2787" w:rsidP="00B66433">
      <w:pPr>
        <w:pStyle w:val="Chapterbodytext"/>
        <w:rPr>
          <w:lang w:val="fr-CA"/>
        </w:rPr>
      </w:pPr>
    </w:p>
    <w:p w14:paraId="402C76B4" w14:textId="77777777" w:rsidR="005F2787" w:rsidRPr="006A2D5E" w:rsidRDefault="005F2787" w:rsidP="00B66433">
      <w:pPr>
        <w:pStyle w:val="Heading4"/>
        <w:rPr>
          <w:lang w:val="fr-CA"/>
        </w:rPr>
      </w:pPr>
      <w:bookmarkStart w:id="42" w:name="_Toc27662252"/>
      <w:bookmarkStart w:id="43" w:name="_Toc169627597"/>
      <w:r w:rsidRPr="006A2D5E">
        <w:rPr>
          <w:lang w:val="fr-CA"/>
        </w:rPr>
        <w:t>Détails méthodologiques</w:t>
      </w:r>
      <w:bookmarkEnd w:id="42"/>
      <w:bookmarkEnd w:id="43"/>
    </w:p>
    <w:p w14:paraId="04D2B1D5" w14:textId="77777777" w:rsidR="005F2787" w:rsidRPr="006A2D5E" w:rsidRDefault="005F2787" w:rsidP="00B66433">
      <w:pPr>
        <w:pStyle w:val="Chapterbodytext"/>
        <w:rPr>
          <w:lang w:val="fr-CA"/>
        </w:rPr>
      </w:pPr>
    </w:p>
    <w:p w14:paraId="21FCF513"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 xml:space="preserve">L’échantillon du sondage était issu de notre panel </w:t>
      </w:r>
      <w:proofErr w:type="spellStart"/>
      <w:r w:rsidRPr="006A2D5E">
        <w:rPr>
          <w:rFonts w:ascii="Calibri" w:hAnsi="Calibri"/>
          <w:lang w:val="fr-CA"/>
        </w:rPr>
        <w:t>Prob</w:t>
      </w:r>
      <w:r w:rsidRPr="006A2D5E">
        <w:rPr>
          <w:rFonts w:ascii="Calibri" w:hAnsi="Calibri"/>
          <w:i/>
          <w:iCs/>
          <w:lang w:val="fr-CA"/>
        </w:rPr>
        <w:t>it</w:t>
      </w:r>
      <w:proofErr w:type="spellEnd"/>
      <w:r w:rsidRPr="006A2D5E">
        <w:rPr>
          <w:rFonts w:ascii="Calibri" w:hAnsi="Calibri"/>
          <w:lang w:val="fr-CA"/>
        </w:rPr>
        <w:t xml:space="preserve">, dont les membres sont recrutés de façon aléatoire. Les panélistes de </w:t>
      </w:r>
      <w:proofErr w:type="spellStart"/>
      <w:r w:rsidRPr="006A2D5E">
        <w:rPr>
          <w:rFonts w:ascii="Calibri" w:hAnsi="Calibri"/>
          <w:lang w:val="fr-CA"/>
        </w:rPr>
        <w:t>Prob</w:t>
      </w:r>
      <w:r w:rsidRPr="006A2D5E">
        <w:rPr>
          <w:rFonts w:ascii="Calibri" w:hAnsi="Calibri"/>
          <w:i/>
          <w:lang w:val="fr-CA"/>
        </w:rPr>
        <w:t>it</w:t>
      </w:r>
      <w:proofErr w:type="spellEnd"/>
      <w:r w:rsidRPr="006A2D5E">
        <w:rPr>
          <w:rFonts w:ascii="Calibri" w:hAnsi="Calibri"/>
          <w:lang w:val="fr-CA"/>
        </w:rPr>
        <w:t xml:space="preserve"> ont été sélectionnés pour former une base hybride de répondants utilisant des téléphones cellulaires et des lignes terrestres à l’aide d’un système à composition aléatoire. Le prétest a mené à 30 entretiens en anglais et à 18 entrevues en français. Parmi les 48 cas inclus, 28 ont été remplis en ligne et 20 au téléphone. Des questions supplémentaires ont été intégrées à la version du prétest du questionnaire pour recueillir les impressions des répondants sur la durée, le rythme, la clarté des libellés et d’autres aspects du questionnaire. Aucun changement n’a été apporté à la suite des essais.</w:t>
      </w:r>
    </w:p>
    <w:p w14:paraId="00529254" w14:textId="77777777" w:rsidR="005F2787" w:rsidRPr="006A2D5E" w:rsidRDefault="005F2787" w:rsidP="00B66433">
      <w:pPr>
        <w:tabs>
          <w:tab w:val="left" w:pos="1080"/>
        </w:tabs>
        <w:spacing w:line="276" w:lineRule="auto"/>
        <w:jc w:val="both"/>
        <w:rPr>
          <w:rFonts w:ascii="Calibri" w:hAnsi="Calibri"/>
          <w:szCs w:val="20"/>
          <w:lang w:val="fr-CA"/>
        </w:rPr>
      </w:pPr>
    </w:p>
    <w:p w14:paraId="7AC44B5F" w14:textId="77777777" w:rsidR="005F2787" w:rsidRPr="006A2D5E" w:rsidRDefault="005F2787" w:rsidP="00B66433">
      <w:pPr>
        <w:tabs>
          <w:tab w:val="left" w:pos="1080"/>
        </w:tabs>
        <w:spacing w:line="276" w:lineRule="auto"/>
        <w:jc w:val="both"/>
        <w:rPr>
          <w:rFonts w:ascii="Calibri" w:hAnsi="Calibri"/>
          <w:bCs/>
          <w:szCs w:val="22"/>
          <w:lang w:val="fr-CA"/>
        </w:rPr>
      </w:pPr>
      <w:r w:rsidRPr="006A2D5E">
        <w:rPr>
          <w:rFonts w:ascii="Calibri" w:hAnsi="Calibri"/>
          <w:lang w:val="fr-CA"/>
        </w:rPr>
        <w:t xml:space="preserve">Le sondage, qui s’est déroulé entre le 28 février et le 14 mars 2024, faisait appel à un questionnaire bilingue hébergé sur un serveur Web sécurisé sous le contrôle des Associés de recherche EKOS. Le courriel d’invitation comprenait une description et une explication de l’objectif du sondage (dans les deux langues), ainsi qu’un lien vers le site du sondage. La base de données du sondage a été mise au point en ayant recours à des numéros d’identification personnels (NIP) </w:t>
      </w:r>
      <w:proofErr w:type="gramStart"/>
      <w:r w:rsidRPr="006A2D5E">
        <w:rPr>
          <w:rFonts w:ascii="Calibri" w:hAnsi="Calibri"/>
          <w:lang w:val="fr-CA"/>
        </w:rPr>
        <w:t>de façon à ce</w:t>
      </w:r>
      <w:proofErr w:type="gramEnd"/>
      <w:r w:rsidRPr="006A2D5E">
        <w:rPr>
          <w:rFonts w:ascii="Calibri" w:hAnsi="Calibri"/>
          <w:lang w:val="fr-CA"/>
        </w:rPr>
        <w:t xml:space="preserve"> que seules les personnes détenant un NIP aient accès au sondage (le NIP était inclus dans le courriel d’invitation). Le questionnaire comprenait une préface qui présentait brièvement l’étude et la raison d’être de la recherche. Le message insistait également sur la nature volontaire et confidentielle d’une participation au sondage. La collecte des données s’est faite dans le respect de toutes les normes de l’industrie en vigueur. Tous les membres invités du panel étaient informés de leur droit sous le régime des lois de protection de la vie privée ainsi que de la façon d’obtenir une copie de leurs réponses et des résultats du sondage.</w:t>
      </w:r>
    </w:p>
    <w:p w14:paraId="578C77D1" w14:textId="77777777" w:rsidR="005F2787" w:rsidRPr="006A2D5E" w:rsidRDefault="005F2787" w:rsidP="00B66433">
      <w:pPr>
        <w:pStyle w:val="Chapterbodytext"/>
        <w:rPr>
          <w:lang w:val="fr-CA"/>
        </w:rPr>
      </w:pPr>
    </w:p>
    <w:p w14:paraId="42DD8257" w14:textId="77777777" w:rsidR="005F2787" w:rsidRPr="006A2D5E" w:rsidRDefault="005F2787" w:rsidP="00B66433">
      <w:pPr>
        <w:pStyle w:val="Heading5"/>
        <w:rPr>
          <w:lang w:val="fr-CA"/>
        </w:rPr>
      </w:pPr>
      <w:r w:rsidRPr="006A2D5E">
        <w:rPr>
          <w:lang w:val="fr-CA"/>
        </w:rPr>
        <w:br w:type="page"/>
      </w:r>
      <w:r w:rsidRPr="006A2D5E">
        <w:rPr>
          <w:lang w:val="fr-CA"/>
        </w:rPr>
        <w:lastRenderedPageBreak/>
        <w:t>Taux de réponse</w:t>
      </w:r>
    </w:p>
    <w:p w14:paraId="46DE0F48" w14:textId="77777777" w:rsidR="005F2787" w:rsidRPr="006A2D5E" w:rsidRDefault="005F2787" w:rsidP="00B66433">
      <w:pPr>
        <w:tabs>
          <w:tab w:val="left" w:pos="1080"/>
        </w:tabs>
        <w:spacing w:line="276" w:lineRule="auto"/>
        <w:jc w:val="both"/>
        <w:rPr>
          <w:rFonts w:ascii="Calibri" w:hAnsi="Calibri"/>
          <w:szCs w:val="20"/>
          <w:lang w:val="fr-CA"/>
        </w:rPr>
      </w:pPr>
    </w:p>
    <w:p w14:paraId="4FFD2887"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Le taux de réponse global pour le sondage sur la violence liée aux armes à feu et aux gangs est de 26 %. Les détails des résultats des prises de contact sont fournis ci-dessous.</w:t>
      </w:r>
    </w:p>
    <w:p w14:paraId="3E08A80C" w14:textId="77777777" w:rsidR="005F2787" w:rsidRPr="006A2D5E" w:rsidRDefault="005F2787" w:rsidP="00B66433">
      <w:pPr>
        <w:tabs>
          <w:tab w:val="left" w:pos="1080"/>
        </w:tabs>
        <w:spacing w:line="276" w:lineRule="auto"/>
        <w:jc w:val="both"/>
        <w:rPr>
          <w:rFonts w:ascii="Calibri" w:hAnsi="Calibri"/>
          <w:szCs w:val="20"/>
          <w:lang w:val="fr-CA"/>
        </w:rPr>
      </w:pPr>
    </w:p>
    <w:p w14:paraId="6D23A880" w14:textId="77777777" w:rsidR="005F2787" w:rsidRPr="006A2D5E" w:rsidRDefault="005F2787" w:rsidP="00B66433">
      <w:pPr>
        <w:pStyle w:val="Table-title"/>
        <w:rPr>
          <w:lang w:val="fr-CA"/>
        </w:rPr>
      </w:pPr>
      <w:r w:rsidRPr="006A2D5E">
        <w:rPr>
          <w:lang w:val="fr-CA"/>
        </w:rPr>
        <w:t>Tableau 2 : Taux de réponse</w:t>
      </w:r>
    </w:p>
    <w:tbl>
      <w:tblPr>
        <w:tblW w:w="6082" w:type="dxa"/>
        <w:jc w:val="center"/>
        <w:tblLook w:val="00A0" w:firstRow="1" w:lastRow="0" w:firstColumn="1" w:lastColumn="0" w:noHBand="0" w:noVBand="0"/>
      </w:tblPr>
      <w:tblGrid>
        <w:gridCol w:w="3851"/>
        <w:gridCol w:w="2231"/>
      </w:tblGrid>
      <w:tr w:rsidR="005F2787" w:rsidRPr="006A2D5E" w14:paraId="555E6AED" w14:textId="77777777" w:rsidTr="00C70E62">
        <w:trPr>
          <w:trHeight w:val="300"/>
          <w:jc w:val="center"/>
        </w:trPr>
        <w:tc>
          <w:tcPr>
            <w:tcW w:w="3851" w:type="dxa"/>
            <w:tcBorders>
              <w:top w:val="single" w:sz="4" w:space="0" w:color="auto"/>
              <w:bottom w:val="single" w:sz="4" w:space="0" w:color="auto"/>
              <w:right w:val="nil"/>
            </w:tcBorders>
            <w:noWrap/>
            <w:vAlign w:val="bottom"/>
          </w:tcPr>
          <w:p w14:paraId="0C043608" w14:textId="77777777" w:rsidR="005F2787" w:rsidRPr="006A2D5E" w:rsidRDefault="005F2787" w:rsidP="00C70E62">
            <w:pPr>
              <w:rPr>
                <w:rFonts w:ascii="Calibri" w:hAnsi="Calibri"/>
                <w:b/>
                <w:bCs/>
                <w:color w:val="000000"/>
                <w:lang w:val="fr-CA"/>
              </w:rPr>
            </w:pPr>
            <w:r w:rsidRPr="006A2D5E">
              <w:rPr>
                <w:rFonts w:ascii="Calibri" w:hAnsi="Calibri"/>
                <w:b/>
                <w:color w:val="000000"/>
                <w:lang w:val="fr-CA"/>
              </w:rPr>
              <w:t xml:space="preserve">Résultat </w:t>
            </w:r>
          </w:p>
        </w:tc>
        <w:tc>
          <w:tcPr>
            <w:tcW w:w="2231" w:type="dxa"/>
            <w:tcBorders>
              <w:top w:val="single" w:sz="4" w:space="0" w:color="auto"/>
              <w:left w:val="single" w:sz="4" w:space="0" w:color="auto"/>
              <w:bottom w:val="single" w:sz="4" w:space="0" w:color="auto"/>
            </w:tcBorders>
          </w:tcPr>
          <w:p w14:paraId="18998A61" w14:textId="77777777" w:rsidR="005F2787" w:rsidRPr="006A2D5E" w:rsidRDefault="005F2787" w:rsidP="00C70E62">
            <w:pPr>
              <w:jc w:val="center"/>
              <w:rPr>
                <w:rFonts w:ascii="Calibri" w:hAnsi="Calibri"/>
                <w:b/>
                <w:bCs/>
                <w:color w:val="000000"/>
                <w:lang w:val="fr-CA"/>
              </w:rPr>
            </w:pPr>
            <w:r w:rsidRPr="006A2D5E">
              <w:rPr>
                <w:rFonts w:ascii="Calibri" w:hAnsi="Calibri"/>
                <w:b/>
                <w:color w:val="000000"/>
                <w:sz w:val="22"/>
                <w:lang w:val="fr-CA"/>
              </w:rPr>
              <w:t>Total</w:t>
            </w:r>
          </w:p>
        </w:tc>
      </w:tr>
      <w:tr w:rsidR="005F2787" w:rsidRPr="006A2D5E" w14:paraId="79701E39" w14:textId="77777777" w:rsidTr="00C70E62">
        <w:trPr>
          <w:trHeight w:val="300"/>
          <w:jc w:val="center"/>
        </w:trPr>
        <w:tc>
          <w:tcPr>
            <w:tcW w:w="3851" w:type="dxa"/>
            <w:tcBorders>
              <w:top w:val="nil"/>
              <w:bottom w:val="nil"/>
              <w:right w:val="nil"/>
            </w:tcBorders>
            <w:noWrap/>
            <w:vAlign w:val="bottom"/>
          </w:tcPr>
          <w:p w14:paraId="2238EF13" w14:textId="77777777" w:rsidR="005F2787" w:rsidRPr="006A2D5E" w:rsidRDefault="005F2787" w:rsidP="00C70E62">
            <w:pPr>
              <w:rPr>
                <w:rFonts w:ascii="Calibri" w:hAnsi="Calibri"/>
                <w:color w:val="000000"/>
                <w:lang w:val="fr-CA"/>
              </w:rPr>
            </w:pPr>
            <w:r w:rsidRPr="006A2D5E">
              <w:rPr>
                <w:rFonts w:ascii="Calibri" w:hAnsi="Calibri"/>
                <w:color w:val="000000"/>
                <w:sz w:val="22"/>
                <w:lang w:val="fr-CA"/>
              </w:rPr>
              <w:t>Total</w:t>
            </w:r>
          </w:p>
        </w:tc>
        <w:tc>
          <w:tcPr>
            <w:tcW w:w="2231" w:type="dxa"/>
            <w:tcBorders>
              <w:top w:val="nil"/>
              <w:left w:val="single" w:sz="4" w:space="0" w:color="auto"/>
              <w:bottom w:val="nil"/>
            </w:tcBorders>
          </w:tcPr>
          <w:p w14:paraId="7D3871BB" w14:textId="77777777" w:rsidR="005F2787" w:rsidRPr="006A2D5E" w:rsidRDefault="005F2787" w:rsidP="00C70E62">
            <w:pPr>
              <w:jc w:val="center"/>
              <w:rPr>
                <w:rFonts w:ascii="Calibri" w:hAnsi="Calibri"/>
                <w:color w:val="000000"/>
                <w:lang w:val="fr-CA"/>
              </w:rPr>
            </w:pPr>
            <w:r>
              <w:rPr>
                <w:rFonts w:ascii="Calibri" w:hAnsi="Calibri"/>
                <w:color w:val="000000"/>
                <w:lang w:val="fr-CA"/>
              </w:rPr>
              <w:t>8 </w:t>
            </w:r>
            <w:r w:rsidRPr="006A2D5E">
              <w:rPr>
                <w:rFonts w:ascii="Calibri" w:hAnsi="Calibri"/>
                <w:color w:val="000000"/>
                <w:lang w:val="fr-CA"/>
              </w:rPr>
              <w:t>700</w:t>
            </w:r>
          </w:p>
        </w:tc>
      </w:tr>
      <w:tr w:rsidR="005F2787" w:rsidRPr="006A2D5E" w14:paraId="04919B0F" w14:textId="77777777" w:rsidTr="00C70E62">
        <w:trPr>
          <w:trHeight w:val="300"/>
          <w:jc w:val="center"/>
        </w:trPr>
        <w:tc>
          <w:tcPr>
            <w:tcW w:w="3851" w:type="dxa"/>
            <w:tcBorders>
              <w:top w:val="nil"/>
              <w:bottom w:val="nil"/>
              <w:right w:val="nil"/>
            </w:tcBorders>
            <w:noWrap/>
            <w:vAlign w:val="bottom"/>
          </w:tcPr>
          <w:p w14:paraId="5D446452" w14:textId="77777777" w:rsidR="005F2787" w:rsidRPr="006A2D5E" w:rsidRDefault="005F2787" w:rsidP="00C70E62">
            <w:pPr>
              <w:rPr>
                <w:rFonts w:ascii="Calibri" w:hAnsi="Calibri"/>
                <w:color w:val="000000"/>
                <w:lang w:val="fr-CA"/>
              </w:rPr>
            </w:pPr>
            <w:r w:rsidRPr="006A2D5E">
              <w:rPr>
                <w:rFonts w:ascii="Calibri" w:hAnsi="Calibri"/>
                <w:color w:val="000000"/>
                <w:sz w:val="22"/>
                <w:lang w:val="fr-CA"/>
              </w:rPr>
              <w:t>Invalides</w:t>
            </w:r>
          </w:p>
        </w:tc>
        <w:tc>
          <w:tcPr>
            <w:tcW w:w="2231" w:type="dxa"/>
            <w:tcBorders>
              <w:top w:val="nil"/>
              <w:left w:val="single" w:sz="4" w:space="0" w:color="auto"/>
              <w:bottom w:val="nil"/>
            </w:tcBorders>
          </w:tcPr>
          <w:p w14:paraId="23C9821F" w14:textId="77777777" w:rsidR="005F2787" w:rsidRPr="006A2D5E" w:rsidRDefault="005F2787" w:rsidP="00C70E62">
            <w:pPr>
              <w:jc w:val="center"/>
              <w:rPr>
                <w:rFonts w:ascii="Calibri" w:hAnsi="Calibri"/>
                <w:color w:val="000000"/>
                <w:lang w:val="fr-CA"/>
              </w:rPr>
            </w:pPr>
            <w:r w:rsidRPr="006A2D5E">
              <w:rPr>
                <w:rFonts w:ascii="Calibri" w:hAnsi="Calibri"/>
                <w:color w:val="000000"/>
                <w:lang w:val="fr-CA"/>
              </w:rPr>
              <w:t>579</w:t>
            </w:r>
          </w:p>
        </w:tc>
      </w:tr>
      <w:tr w:rsidR="005F2787" w:rsidRPr="006A2D5E" w14:paraId="638687CC" w14:textId="77777777" w:rsidTr="00C70E62">
        <w:trPr>
          <w:trHeight w:val="300"/>
          <w:jc w:val="center"/>
        </w:trPr>
        <w:tc>
          <w:tcPr>
            <w:tcW w:w="3851" w:type="dxa"/>
            <w:tcBorders>
              <w:top w:val="nil"/>
              <w:bottom w:val="single" w:sz="4" w:space="0" w:color="auto"/>
              <w:right w:val="nil"/>
            </w:tcBorders>
            <w:noWrap/>
            <w:vAlign w:val="bottom"/>
          </w:tcPr>
          <w:p w14:paraId="60F63FFA" w14:textId="77777777" w:rsidR="005F2787" w:rsidRPr="006A2D5E" w:rsidRDefault="005F2787" w:rsidP="00C70E62">
            <w:pPr>
              <w:rPr>
                <w:rFonts w:ascii="Calibri" w:hAnsi="Calibri"/>
                <w:b/>
                <w:bCs/>
                <w:color w:val="000000"/>
                <w:lang w:val="fr-CA"/>
              </w:rPr>
            </w:pPr>
            <w:r w:rsidRPr="006A2D5E">
              <w:rPr>
                <w:rFonts w:ascii="Calibri" w:hAnsi="Calibri"/>
                <w:b/>
                <w:color w:val="000000"/>
                <w:sz w:val="22"/>
                <w:lang w:val="fr-CA"/>
              </w:rPr>
              <w:t>Échantillon valide</w:t>
            </w:r>
          </w:p>
        </w:tc>
        <w:tc>
          <w:tcPr>
            <w:tcW w:w="2231" w:type="dxa"/>
            <w:tcBorders>
              <w:top w:val="nil"/>
              <w:left w:val="single" w:sz="4" w:space="0" w:color="auto"/>
              <w:bottom w:val="single" w:sz="4" w:space="0" w:color="auto"/>
            </w:tcBorders>
          </w:tcPr>
          <w:p w14:paraId="62013621" w14:textId="77777777" w:rsidR="005F2787" w:rsidRPr="006A2D5E" w:rsidRDefault="005F2787" w:rsidP="00C70E62">
            <w:pPr>
              <w:jc w:val="center"/>
              <w:rPr>
                <w:rFonts w:ascii="Calibri" w:hAnsi="Calibri"/>
                <w:b/>
                <w:bCs/>
                <w:color w:val="000000"/>
                <w:lang w:val="fr-CA"/>
              </w:rPr>
            </w:pPr>
            <w:r>
              <w:rPr>
                <w:rFonts w:ascii="Calibri" w:hAnsi="Calibri"/>
                <w:b/>
                <w:color w:val="000000"/>
                <w:lang w:val="fr-CA"/>
              </w:rPr>
              <w:t>8 </w:t>
            </w:r>
            <w:r w:rsidRPr="006A2D5E">
              <w:rPr>
                <w:rFonts w:ascii="Calibri" w:hAnsi="Calibri"/>
                <w:b/>
                <w:color w:val="000000"/>
                <w:lang w:val="fr-CA"/>
              </w:rPr>
              <w:t>121</w:t>
            </w:r>
          </w:p>
        </w:tc>
      </w:tr>
      <w:tr w:rsidR="005F2787" w:rsidRPr="006A2D5E" w14:paraId="1B743DDA" w14:textId="77777777" w:rsidTr="00C70E62">
        <w:trPr>
          <w:trHeight w:val="300"/>
          <w:jc w:val="center"/>
        </w:trPr>
        <w:tc>
          <w:tcPr>
            <w:tcW w:w="3851" w:type="dxa"/>
            <w:tcBorders>
              <w:top w:val="nil"/>
              <w:bottom w:val="nil"/>
              <w:right w:val="nil"/>
            </w:tcBorders>
            <w:noWrap/>
            <w:vAlign w:val="bottom"/>
          </w:tcPr>
          <w:p w14:paraId="3B1487F5" w14:textId="77777777" w:rsidR="005F2787" w:rsidRPr="006A2D5E" w:rsidRDefault="005F2787" w:rsidP="00C70E62">
            <w:pPr>
              <w:rPr>
                <w:rFonts w:ascii="Calibri" w:hAnsi="Calibri"/>
                <w:color w:val="000000"/>
                <w:lang w:val="fr-CA"/>
              </w:rPr>
            </w:pPr>
            <w:r w:rsidRPr="006A2D5E">
              <w:rPr>
                <w:rFonts w:ascii="Calibri" w:hAnsi="Calibri"/>
                <w:color w:val="000000"/>
                <w:sz w:val="22"/>
                <w:lang w:val="fr-CA"/>
              </w:rPr>
              <w:t>Non-réponse</w:t>
            </w:r>
          </w:p>
        </w:tc>
        <w:tc>
          <w:tcPr>
            <w:tcW w:w="2231" w:type="dxa"/>
            <w:tcBorders>
              <w:top w:val="nil"/>
              <w:left w:val="single" w:sz="4" w:space="0" w:color="auto"/>
              <w:bottom w:val="nil"/>
            </w:tcBorders>
          </w:tcPr>
          <w:p w14:paraId="1DB09C98" w14:textId="77777777" w:rsidR="005F2787" w:rsidRPr="006A2D5E" w:rsidRDefault="005F2787" w:rsidP="00C70E62">
            <w:pPr>
              <w:jc w:val="center"/>
              <w:rPr>
                <w:rFonts w:ascii="Calibri" w:hAnsi="Calibri"/>
                <w:color w:val="000000"/>
                <w:lang w:val="fr-CA"/>
              </w:rPr>
            </w:pPr>
            <w:r>
              <w:rPr>
                <w:rFonts w:ascii="Calibri" w:hAnsi="Calibri"/>
                <w:color w:val="000000"/>
                <w:lang w:val="fr-CA"/>
              </w:rPr>
              <w:t>5 </w:t>
            </w:r>
            <w:r w:rsidRPr="006A2D5E">
              <w:rPr>
                <w:rFonts w:ascii="Calibri" w:hAnsi="Calibri"/>
                <w:color w:val="000000"/>
                <w:lang w:val="fr-CA"/>
              </w:rPr>
              <w:t>718</w:t>
            </w:r>
          </w:p>
        </w:tc>
      </w:tr>
      <w:tr w:rsidR="005F2787" w:rsidRPr="006A2D5E" w14:paraId="557FDBBB" w14:textId="77777777" w:rsidTr="00C70E62">
        <w:trPr>
          <w:trHeight w:val="300"/>
          <w:jc w:val="center"/>
        </w:trPr>
        <w:tc>
          <w:tcPr>
            <w:tcW w:w="3851" w:type="dxa"/>
            <w:tcBorders>
              <w:top w:val="nil"/>
              <w:bottom w:val="nil"/>
              <w:right w:val="nil"/>
            </w:tcBorders>
            <w:noWrap/>
            <w:vAlign w:val="bottom"/>
          </w:tcPr>
          <w:p w14:paraId="55758460" w14:textId="77777777" w:rsidR="005F2787" w:rsidRPr="006A2D5E" w:rsidRDefault="005F2787" w:rsidP="00C70E62">
            <w:pPr>
              <w:rPr>
                <w:rFonts w:ascii="Calibri" w:hAnsi="Calibri"/>
                <w:color w:val="000000"/>
                <w:lang w:val="fr-CA"/>
              </w:rPr>
            </w:pPr>
            <w:r w:rsidRPr="006A2D5E">
              <w:rPr>
                <w:rFonts w:ascii="Calibri" w:hAnsi="Calibri"/>
                <w:color w:val="000000"/>
                <w:sz w:val="22"/>
                <w:lang w:val="fr-CA"/>
              </w:rPr>
              <w:t>Refus</w:t>
            </w:r>
          </w:p>
        </w:tc>
        <w:tc>
          <w:tcPr>
            <w:tcW w:w="2231" w:type="dxa"/>
            <w:tcBorders>
              <w:top w:val="nil"/>
              <w:left w:val="single" w:sz="4" w:space="0" w:color="auto"/>
              <w:bottom w:val="nil"/>
            </w:tcBorders>
          </w:tcPr>
          <w:p w14:paraId="186428D9" w14:textId="77777777" w:rsidR="005F2787" w:rsidRPr="006A2D5E" w:rsidRDefault="005F2787" w:rsidP="00C70E62">
            <w:pPr>
              <w:jc w:val="center"/>
              <w:rPr>
                <w:rFonts w:ascii="Calibri" w:hAnsi="Calibri"/>
                <w:color w:val="000000"/>
                <w:lang w:val="fr-CA"/>
              </w:rPr>
            </w:pPr>
            <w:r w:rsidRPr="006A2D5E">
              <w:rPr>
                <w:rFonts w:ascii="Calibri" w:hAnsi="Calibri"/>
                <w:color w:val="000000"/>
                <w:lang w:val="fr-CA"/>
              </w:rPr>
              <w:t>186</w:t>
            </w:r>
          </w:p>
        </w:tc>
      </w:tr>
      <w:tr w:rsidR="005F2787" w:rsidRPr="006A2D5E" w14:paraId="3C215F5B" w14:textId="77777777" w:rsidTr="00C70E62">
        <w:trPr>
          <w:trHeight w:val="300"/>
          <w:jc w:val="center"/>
        </w:trPr>
        <w:tc>
          <w:tcPr>
            <w:tcW w:w="3851" w:type="dxa"/>
            <w:tcBorders>
              <w:top w:val="nil"/>
              <w:bottom w:val="nil"/>
              <w:right w:val="nil"/>
            </w:tcBorders>
            <w:noWrap/>
            <w:vAlign w:val="bottom"/>
          </w:tcPr>
          <w:p w14:paraId="251D790A" w14:textId="77777777" w:rsidR="005F2787" w:rsidRPr="006A2D5E" w:rsidRDefault="005F2787" w:rsidP="00C70E62">
            <w:pPr>
              <w:rPr>
                <w:rFonts w:ascii="Calibri" w:hAnsi="Calibri"/>
                <w:color w:val="000000"/>
                <w:lang w:val="fr-CA"/>
              </w:rPr>
            </w:pPr>
            <w:r w:rsidRPr="006A2D5E">
              <w:rPr>
                <w:rFonts w:ascii="Calibri" w:hAnsi="Calibri"/>
                <w:color w:val="000000"/>
                <w:sz w:val="22"/>
                <w:lang w:val="fr-CA"/>
              </w:rPr>
              <w:t>Partiellement rempli</w:t>
            </w:r>
          </w:p>
        </w:tc>
        <w:tc>
          <w:tcPr>
            <w:tcW w:w="2231" w:type="dxa"/>
            <w:tcBorders>
              <w:top w:val="nil"/>
              <w:left w:val="single" w:sz="4" w:space="0" w:color="auto"/>
              <w:bottom w:val="nil"/>
            </w:tcBorders>
          </w:tcPr>
          <w:p w14:paraId="76B941E2" w14:textId="77777777" w:rsidR="005F2787" w:rsidRPr="006A2D5E" w:rsidRDefault="005F2787" w:rsidP="00C70E62">
            <w:pPr>
              <w:jc w:val="center"/>
              <w:rPr>
                <w:rFonts w:ascii="Calibri" w:hAnsi="Calibri"/>
                <w:color w:val="000000"/>
                <w:lang w:val="fr-CA"/>
              </w:rPr>
            </w:pPr>
            <w:r w:rsidRPr="006A2D5E">
              <w:rPr>
                <w:rFonts w:ascii="Calibri" w:hAnsi="Calibri"/>
                <w:color w:val="000000"/>
                <w:lang w:val="fr-CA"/>
              </w:rPr>
              <w:t>112</w:t>
            </w:r>
          </w:p>
        </w:tc>
      </w:tr>
      <w:tr w:rsidR="005F2787" w:rsidRPr="006A2D5E" w14:paraId="02CF8C47" w14:textId="77777777" w:rsidTr="00C70E62">
        <w:trPr>
          <w:trHeight w:val="300"/>
          <w:jc w:val="center"/>
        </w:trPr>
        <w:tc>
          <w:tcPr>
            <w:tcW w:w="3851" w:type="dxa"/>
            <w:tcBorders>
              <w:top w:val="nil"/>
              <w:bottom w:val="nil"/>
              <w:right w:val="nil"/>
            </w:tcBorders>
            <w:noWrap/>
            <w:vAlign w:val="bottom"/>
          </w:tcPr>
          <w:p w14:paraId="67540165" w14:textId="77777777" w:rsidR="005F2787" w:rsidRPr="006A2D5E" w:rsidRDefault="005F2787" w:rsidP="00C70E62">
            <w:pPr>
              <w:rPr>
                <w:rFonts w:ascii="Calibri" w:hAnsi="Calibri"/>
                <w:color w:val="000000"/>
                <w:lang w:val="fr-CA"/>
              </w:rPr>
            </w:pPr>
            <w:r w:rsidRPr="006A2D5E">
              <w:rPr>
                <w:rFonts w:ascii="Calibri" w:hAnsi="Calibri"/>
                <w:color w:val="000000"/>
                <w:sz w:val="22"/>
                <w:lang w:val="fr-CA"/>
              </w:rPr>
              <w:t>Inadmissible/Quota rempli</w:t>
            </w:r>
          </w:p>
        </w:tc>
        <w:tc>
          <w:tcPr>
            <w:tcW w:w="2231" w:type="dxa"/>
            <w:tcBorders>
              <w:top w:val="nil"/>
              <w:left w:val="single" w:sz="4" w:space="0" w:color="auto"/>
              <w:bottom w:val="nil"/>
            </w:tcBorders>
          </w:tcPr>
          <w:p w14:paraId="1CC669A4" w14:textId="77777777" w:rsidR="005F2787" w:rsidRPr="006A2D5E" w:rsidRDefault="005F2787" w:rsidP="00C70E62">
            <w:pPr>
              <w:jc w:val="center"/>
              <w:rPr>
                <w:rFonts w:ascii="Calibri" w:hAnsi="Calibri"/>
                <w:color w:val="000000"/>
                <w:lang w:val="fr-CA"/>
              </w:rPr>
            </w:pPr>
            <w:r w:rsidRPr="006A2D5E">
              <w:rPr>
                <w:rFonts w:ascii="Calibri" w:hAnsi="Calibri"/>
                <w:color w:val="000000"/>
                <w:lang w:val="fr-CA"/>
              </w:rPr>
              <w:t>36</w:t>
            </w:r>
          </w:p>
        </w:tc>
      </w:tr>
      <w:tr w:rsidR="005F2787" w:rsidRPr="006A2D5E" w14:paraId="325E1611" w14:textId="77777777" w:rsidTr="00C70E62">
        <w:trPr>
          <w:trHeight w:val="300"/>
          <w:jc w:val="center"/>
        </w:trPr>
        <w:tc>
          <w:tcPr>
            <w:tcW w:w="3851" w:type="dxa"/>
            <w:tcBorders>
              <w:top w:val="nil"/>
              <w:bottom w:val="single" w:sz="4" w:space="0" w:color="auto"/>
              <w:right w:val="nil"/>
            </w:tcBorders>
            <w:noWrap/>
            <w:vAlign w:val="bottom"/>
          </w:tcPr>
          <w:p w14:paraId="6F452F25" w14:textId="77777777" w:rsidR="005F2787" w:rsidRPr="006A2D5E" w:rsidRDefault="005F2787" w:rsidP="00C70E62">
            <w:pPr>
              <w:rPr>
                <w:rFonts w:ascii="Calibri" w:hAnsi="Calibri"/>
                <w:b/>
                <w:bCs/>
                <w:color w:val="000000"/>
                <w:lang w:val="fr-CA"/>
              </w:rPr>
            </w:pPr>
            <w:r w:rsidRPr="006A2D5E">
              <w:rPr>
                <w:rFonts w:ascii="Calibri" w:hAnsi="Calibri"/>
                <w:b/>
                <w:color w:val="000000"/>
                <w:sz w:val="22"/>
                <w:lang w:val="fr-CA"/>
              </w:rPr>
              <w:t>Nombre total de non-réponses</w:t>
            </w:r>
          </w:p>
        </w:tc>
        <w:tc>
          <w:tcPr>
            <w:tcW w:w="2231" w:type="dxa"/>
            <w:tcBorders>
              <w:top w:val="nil"/>
              <w:left w:val="single" w:sz="4" w:space="0" w:color="auto"/>
              <w:bottom w:val="single" w:sz="4" w:space="0" w:color="auto"/>
            </w:tcBorders>
          </w:tcPr>
          <w:p w14:paraId="4C2E96DA" w14:textId="77777777" w:rsidR="005F2787" w:rsidRPr="006A2D5E" w:rsidRDefault="005F2787" w:rsidP="00C70E62">
            <w:pPr>
              <w:jc w:val="center"/>
              <w:rPr>
                <w:rFonts w:ascii="Calibri" w:hAnsi="Calibri"/>
                <w:b/>
                <w:bCs/>
                <w:color w:val="000000"/>
                <w:lang w:val="fr-CA"/>
              </w:rPr>
            </w:pPr>
            <w:r>
              <w:rPr>
                <w:rFonts w:ascii="Calibri" w:hAnsi="Calibri"/>
                <w:b/>
                <w:color w:val="000000"/>
                <w:lang w:val="fr-CA"/>
              </w:rPr>
              <w:t>6 </w:t>
            </w:r>
            <w:r w:rsidRPr="006A2D5E">
              <w:rPr>
                <w:rFonts w:ascii="Calibri" w:hAnsi="Calibri"/>
                <w:b/>
                <w:color w:val="000000"/>
                <w:lang w:val="fr-CA"/>
              </w:rPr>
              <w:t>052</w:t>
            </w:r>
          </w:p>
        </w:tc>
      </w:tr>
      <w:tr w:rsidR="005F2787" w:rsidRPr="006A2D5E" w14:paraId="7684E647" w14:textId="77777777" w:rsidTr="00C70E62">
        <w:trPr>
          <w:trHeight w:val="300"/>
          <w:jc w:val="center"/>
        </w:trPr>
        <w:tc>
          <w:tcPr>
            <w:tcW w:w="3851" w:type="dxa"/>
            <w:tcBorders>
              <w:top w:val="nil"/>
              <w:bottom w:val="nil"/>
              <w:right w:val="nil"/>
            </w:tcBorders>
            <w:noWrap/>
            <w:vAlign w:val="bottom"/>
          </w:tcPr>
          <w:p w14:paraId="5E816117" w14:textId="77777777" w:rsidR="005F2787" w:rsidRPr="006A2D5E" w:rsidRDefault="005F2787" w:rsidP="00C70E62">
            <w:pPr>
              <w:rPr>
                <w:rFonts w:ascii="Calibri" w:hAnsi="Calibri"/>
                <w:color w:val="000000"/>
                <w:lang w:val="fr-CA"/>
              </w:rPr>
            </w:pPr>
            <w:r w:rsidRPr="006A2D5E">
              <w:rPr>
                <w:rFonts w:ascii="Calibri" w:hAnsi="Calibri"/>
                <w:color w:val="000000"/>
                <w:sz w:val="22"/>
                <w:lang w:val="fr-CA"/>
              </w:rPr>
              <w:t>Enquête terminée</w:t>
            </w:r>
          </w:p>
        </w:tc>
        <w:tc>
          <w:tcPr>
            <w:tcW w:w="2231" w:type="dxa"/>
            <w:tcBorders>
              <w:top w:val="nil"/>
              <w:left w:val="single" w:sz="4" w:space="0" w:color="auto"/>
              <w:bottom w:val="nil"/>
            </w:tcBorders>
          </w:tcPr>
          <w:p w14:paraId="2476A42C" w14:textId="77777777" w:rsidR="005F2787" w:rsidRPr="006A2D5E" w:rsidRDefault="005F2787" w:rsidP="00C70E62">
            <w:pPr>
              <w:jc w:val="center"/>
              <w:rPr>
                <w:rFonts w:ascii="Calibri" w:hAnsi="Calibri"/>
                <w:color w:val="000000"/>
                <w:lang w:val="fr-CA"/>
              </w:rPr>
            </w:pPr>
            <w:r>
              <w:rPr>
                <w:rFonts w:ascii="Calibri" w:hAnsi="Calibri"/>
                <w:color w:val="000000"/>
                <w:lang w:val="fr-CA"/>
              </w:rPr>
              <w:t>2 </w:t>
            </w:r>
            <w:r w:rsidRPr="006A2D5E">
              <w:rPr>
                <w:rFonts w:ascii="Calibri" w:hAnsi="Calibri"/>
                <w:color w:val="000000"/>
                <w:lang w:val="fr-CA"/>
              </w:rPr>
              <w:t>069</w:t>
            </w:r>
          </w:p>
        </w:tc>
      </w:tr>
      <w:tr w:rsidR="005F2787" w:rsidRPr="006A2D5E" w14:paraId="57BF2B3A" w14:textId="77777777" w:rsidTr="00C70E62">
        <w:trPr>
          <w:trHeight w:val="300"/>
          <w:jc w:val="center"/>
        </w:trPr>
        <w:tc>
          <w:tcPr>
            <w:tcW w:w="3851" w:type="dxa"/>
            <w:tcBorders>
              <w:top w:val="single" w:sz="4" w:space="0" w:color="auto"/>
              <w:bottom w:val="single" w:sz="4" w:space="0" w:color="auto"/>
              <w:right w:val="nil"/>
            </w:tcBorders>
            <w:noWrap/>
            <w:vAlign w:val="bottom"/>
          </w:tcPr>
          <w:p w14:paraId="638317C5" w14:textId="77777777" w:rsidR="005F2787" w:rsidRPr="006A2D5E" w:rsidRDefault="005F2787" w:rsidP="00C70E62">
            <w:pPr>
              <w:rPr>
                <w:rFonts w:ascii="Calibri" w:hAnsi="Calibri"/>
                <w:b/>
                <w:bCs/>
                <w:color w:val="000000"/>
                <w:lang w:val="fr-CA"/>
              </w:rPr>
            </w:pPr>
            <w:r w:rsidRPr="006A2D5E">
              <w:rPr>
                <w:rFonts w:ascii="Calibri" w:hAnsi="Calibri"/>
                <w:b/>
                <w:color w:val="000000"/>
                <w:sz w:val="22"/>
                <w:lang w:val="fr-CA"/>
              </w:rPr>
              <w:t>Taux de réponse</w:t>
            </w:r>
          </w:p>
        </w:tc>
        <w:tc>
          <w:tcPr>
            <w:tcW w:w="2231" w:type="dxa"/>
            <w:tcBorders>
              <w:top w:val="single" w:sz="4" w:space="0" w:color="auto"/>
              <w:left w:val="single" w:sz="4" w:space="0" w:color="auto"/>
              <w:bottom w:val="single" w:sz="4" w:space="0" w:color="auto"/>
            </w:tcBorders>
          </w:tcPr>
          <w:p w14:paraId="3733C2A6" w14:textId="77777777" w:rsidR="005F2787" w:rsidRPr="006A2D5E" w:rsidRDefault="005F2787" w:rsidP="00C70E62">
            <w:pPr>
              <w:jc w:val="center"/>
              <w:rPr>
                <w:rFonts w:ascii="Calibri" w:hAnsi="Calibri"/>
                <w:b/>
                <w:bCs/>
                <w:color w:val="000000"/>
                <w:highlight w:val="yellow"/>
                <w:lang w:val="fr-CA"/>
              </w:rPr>
            </w:pPr>
            <w:r w:rsidRPr="006A2D5E">
              <w:rPr>
                <w:rFonts w:ascii="Calibri" w:hAnsi="Calibri"/>
                <w:b/>
                <w:color w:val="000000"/>
                <w:lang w:val="fr-CA"/>
              </w:rPr>
              <w:t>25,5 %</w:t>
            </w:r>
          </w:p>
        </w:tc>
      </w:tr>
    </w:tbl>
    <w:p w14:paraId="5BEA3080" w14:textId="77777777" w:rsidR="005F2787" w:rsidRPr="006A2D5E" w:rsidRDefault="005F2787" w:rsidP="00B66433">
      <w:pPr>
        <w:tabs>
          <w:tab w:val="left" w:pos="1080"/>
        </w:tabs>
        <w:spacing w:line="276" w:lineRule="auto"/>
        <w:jc w:val="both"/>
        <w:rPr>
          <w:rFonts w:ascii="Calibri" w:hAnsi="Calibri"/>
          <w:lang w:val="fr-CA"/>
        </w:rPr>
      </w:pPr>
    </w:p>
    <w:p w14:paraId="425395F0" w14:textId="77777777" w:rsidR="005F2787" w:rsidRPr="006A2D5E" w:rsidRDefault="005F2787" w:rsidP="00B66433">
      <w:pPr>
        <w:tabs>
          <w:tab w:val="left" w:pos="1080"/>
        </w:tabs>
        <w:spacing w:line="276" w:lineRule="auto"/>
        <w:jc w:val="both"/>
        <w:rPr>
          <w:rFonts w:ascii="Calibri" w:hAnsi="Calibri"/>
          <w:lang w:val="fr-CA"/>
        </w:rPr>
      </w:pPr>
    </w:p>
    <w:p w14:paraId="1BABE032"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Les participants étaient informés dans l’invitation que toutes leurs réponses étaient totalement confidentielles et qu’aucune réponse ne serait liée à des noms précis.</w:t>
      </w:r>
    </w:p>
    <w:p w14:paraId="2BC4A6FF" w14:textId="77777777" w:rsidR="005F2787" w:rsidRPr="006A2D5E" w:rsidRDefault="005F2787" w:rsidP="00B66433">
      <w:pPr>
        <w:tabs>
          <w:tab w:val="left" w:pos="1080"/>
        </w:tabs>
        <w:spacing w:line="276" w:lineRule="auto"/>
        <w:jc w:val="both"/>
        <w:rPr>
          <w:rFonts w:ascii="Calibri" w:hAnsi="Calibri"/>
          <w:szCs w:val="20"/>
          <w:lang w:val="fr-CA"/>
        </w:rPr>
      </w:pPr>
    </w:p>
    <w:p w14:paraId="32474D65" w14:textId="77777777" w:rsidR="005F2787" w:rsidRPr="006A2D5E" w:rsidRDefault="005F2787" w:rsidP="00B66433">
      <w:pPr>
        <w:tabs>
          <w:tab w:val="left" w:pos="1080"/>
        </w:tabs>
        <w:spacing w:line="276" w:lineRule="auto"/>
        <w:jc w:val="both"/>
        <w:rPr>
          <w:rFonts w:ascii="Calibri" w:hAnsi="Calibri"/>
          <w:szCs w:val="20"/>
          <w:lang w:val="fr-CA"/>
        </w:rPr>
      </w:pPr>
      <w:r w:rsidRPr="006A2D5E">
        <w:rPr>
          <w:rFonts w:ascii="Calibri" w:hAnsi="Calibri"/>
          <w:lang w:val="fr-CA"/>
        </w:rPr>
        <w:t>À la suite de la collecte des renseignements, la base de données a fait l’objet d’un examen en lien avec la qualité, les valeurs aberrantes, les exigences en matière de codage, la pondération et la construction de variables indépendantes, ce qui a permis d’examiner les tendances des sous-groupes (p. ex. par âge, sexe, etc.) dans l’analyse. La pondération de l’échantillon se fonde sur les paramètres de la population selon le plus récent recensement en ce qui concerne l’âge, le genre et la région du pays pour chaque groupe du grand public.</w:t>
      </w:r>
    </w:p>
    <w:p w14:paraId="7470DD7A" w14:textId="77777777" w:rsidR="005F2787" w:rsidRPr="006A2D5E" w:rsidRDefault="005F2787" w:rsidP="00B66433">
      <w:pPr>
        <w:tabs>
          <w:tab w:val="left" w:pos="1080"/>
        </w:tabs>
        <w:spacing w:line="276" w:lineRule="auto"/>
        <w:jc w:val="both"/>
        <w:rPr>
          <w:lang w:val="fr-CA"/>
        </w:rPr>
      </w:pPr>
    </w:p>
    <w:p w14:paraId="28ED7D98" w14:textId="77777777" w:rsidR="005F2787" w:rsidRPr="006A2D5E" w:rsidRDefault="005F2787" w:rsidP="00B66433">
      <w:pPr>
        <w:pStyle w:val="Chapterbodytext"/>
        <w:rPr>
          <w:lang w:val="fr-CA"/>
        </w:rPr>
      </w:pPr>
      <w:r w:rsidRPr="006A2D5E">
        <w:rPr>
          <w:lang w:val="fr-CA"/>
        </w:rPr>
        <w:br w:type="page"/>
      </w:r>
      <w:r w:rsidRPr="006A2D5E">
        <w:rPr>
          <w:lang w:val="fr-CA"/>
        </w:rPr>
        <w:lastRenderedPageBreak/>
        <w:t>Le tableau suivant présente le profil de l’échantillon utilisé dans le sondage.</w:t>
      </w:r>
    </w:p>
    <w:p w14:paraId="39F7F5D4" w14:textId="77777777" w:rsidR="005F2787" w:rsidRPr="006A2D5E" w:rsidRDefault="005F2787" w:rsidP="00B66433">
      <w:pPr>
        <w:pStyle w:val="Chapterbodytext"/>
        <w:rPr>
          <w:lang w:val="fr-CA"/>
        </w:rPr>
      </w:pPr>
    </w:p>
    <w:p w14:paraId="789E9609" w14:textId="77777777" w:rsidR="005F2787" w:rsidRPr="006A2D5E" w:rsidRDefault="005F2787" w:rsidP="00B66433">
      <w:pPr>
        <w:pStyle w:val="Table-title"/>
        <w:rPr>
          <w:lang w:val="fr-CA"/>
        </w:rPr>
      </w:pPr>
      <w:r w:rsidRPr="006A2D5E">
        <w:rPr>
          <w:lang w:val="fr-CA"/>
        </w:rPr>
        <w:t>Tableau 3 : Caractéristiques de l’échantillon</w:t>
      </w:r>
    </w:p>
    <w:tbl>
      <w:tblPr>
        <w:tblW w:w="10504"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041"/>
        <w:gridCol w:w="1332"/>
        <w:gridCol w:w="1314"/>
        <w:gridCol w:w="1377"/>
        <w:gridCol w:w="1440"/>
      </w:tblGrid>
      <w:tr w:rsidR="005F2787" w:rsidRPr="006A2D5E" w14:paraId="744E27B5" w14:textId="77777777" w:rsidTr="00C70E62">
        <w:trPr>
          <w:cantSplit/>
          <w:tblHeader/>
          <w:jc w:val="center"/>
        </w:trPr>
        <w:tc>
          <w:tcPr>
            <w:tcW w:w="5041" w:type="dxa"/>
            <w:tcBorders>
              <w:left w:val="nil"/>
              <w:bottom w:val="single" w:sz="18" w:space="0" w:color="auto"/>
            </w:tcBorders>
            <w:shd w:val="clear" w:color="auto" w:fill="D9D9D9"/>
            <w:vAlign w:val="center"/>
          </w:tcPr>
          <w:p w14:paraId="76EED72B" w14:textId="77777777" w:rsidR="005F2787" w:rsidRPr="006A2D5E" w:rsidRDefault="005F2787" w:rsidP="00C70E62">
            <w:pPr>
              <w:pStyle w:val="Tableheader"/>
              <w:rPr>
                <w:bCs w:val="0"/>
                <w:lang w:val="fr-CA"/>
              </w:rPr>
            </w:pPr>
            <w:r w:rsidRPr="006A2D5E">
              <w:rPr>
                <w:lang w:val="fr-CA"/>
              </w:rPr>
              <w:t>-</w:t>
            </w:r>
          </w:p>
        </w:tc>
        <w:tc>
          <w:tcPr>
            <w:tcW w:w="1332" w:type="dxa"/>
            <w:tcBorders>
              <w:bottom w:val="single" w:sz="18" w:space="0" w:color="auto"/>
              <w:right w:val="nil"/>
            </w:tcBorders>
            <w:shd w:val="clear" w:color="auto" w:fill="D9D9D9"/>
            <w:vAlign w:val="center"/>
          </w:tcPr>
          <w:p w14:paraId="43C18F39" w14:textId="77777777" w:rsidR="005F2787" w:rsidRPr="006A2D5E" w:rsidRDefault="005F2787" w:rsidP="00C70E62">
            <w:pPr>
              <w:pStyle w:val="Tableheader"/>
              <w:jc w:val="center"/>
              <w:rPr>
                <w:b/>
                <w:lang w:val="fr-CA"/>
              </w:rPr>
            </w:pPr>
            <w:r w:rsidRPr="006A2D5E">
              <w:rPr>
                <w:b/>
                <w:lang w:val="fr-CA"/>
              </w:rPr>
              <w:t xml:space="preserve">Total </w:t>
            </w:r>
          </w:p>
        </w:tc>
        <w:tc>
          <w:tcPr>
            <w:tcW w:w="1314" w:type="dxa"/>
            <w:tcBorders>
              <w:bottom w:val="single" w:sz="18" w:space="0" w:color="auto"/>
            </w:tcBorders>
            <w:shd w:val="clear" w:color="auto" w:fill="D9D9D9"/>
            <w:vAlign w:val="center"/>
          </w:tcPr>
          <w:p w14:paraId="73A04842" w14:textId="77777777" w:rsidR="005F2787" w:rsidRPr="006A2D5E" w:rsidRDefault="005F2787" w:rsidP="00C70E62">
            <w:pPr>
              <w:pStyle w:val="Tableheader"/>
              <w:jc w:val="center"/>
              <w:rPr>
                <w:b/>
                <w:lang w:val="fr-CA"/>
              </w:rPr>
            </w:pPr>
            <w:r w:rsidRPr="006A2D5E">
              <w:rPr>
                <w:b/>
                <w:lang w:val="fr-CA"/>
              </w:rPr>
              <w:t>Jeunes</w:t>
            </w:r>
          </w:p>
        </w:tc>
        <w:tc>
          <w:tcPr>
            <w:tcW w:w="1377" w:type="dxa"/>
            <w:tcBorders>
              <w:bottom w:val="single" w:sz="18" w:space="0" w:color="auto"/>
            </w:tcBorders>
            <w:shd w:val="clear" w:color="auto" w:fill="D9D9D9"/>
            <w:vAlign w:val="center"/>
          </w:tcPr>
          <w:p w14:paraId="670101E9" w14:textId="77777777" w:rsidR="005F2787" w:rsidRPr="006A2D5E" w:rsidRDefault="005F2787" w:rsidP="00C70E62">
            <w:pPr>
              <w:pStyle w:val="Tableheader"/>
              <w:jc w:val="center"/>
              <w:rPr>
                <w:b/>
                <w:lang w:val="fr-CA"/>
              </w:rPr>
            </w:pPr>
            <w:r w:rsidRPr="006A2D5E">
              <w:rPr>
                <w:b/>
                <w:lang w:val="fr-CA"/>
              </w:rPr>
              <w:t>Parents</w:t>
            </w:r>
          </w:p>
        </w:tc>
        <w:tc>
          <w:tcPr>
            <w:tcW w:w="1440" w:type="dxa"/>
            <w:tcBorders>
              <w:bottom w:val="single" w:sz="18" w:space="0" w:color="auto"/>
              <w:right w:val="nil"/>
            </w:tcBorders>
            <w:shd w:val="clear" w:color="auto" w:fill="D9D9D9"/>
            <w:vAlign w:val="center"/>
          </w:tcPr>
          <w:p w14:paraId="2CB34440" w14:textId="77777777" w:rsidR="005F2787" w:rsidRPr="006A2D5E" w:rsidRDefault="005F2787" w:rsidP="00C70E62">
            <w:pPr>
              <w:pStyle w:val="Tableheader"/>
              <w:jc w:val="center"/>
              <w:rPr>
                <w:b/>
                <w:lang w:val="fr-CA"/>
              </w:rPr>
            </w:pPr>
            <w:r w:rsidRPr="006A2D5E">
              <w:rPr>
                <w:b/>
                <w:lang w:val="fr-CA"/>
              </w:rPr>
              <w:t>Influenceurs</w:t>
            </w:r>
          </w:p>
        </w:tc>
      </w:tr>
      <w:tr w:rsidR="005F2787" w:rsidRPr="006A2D5E" w14:paraId="7C4DC477" w14:textId="77777777" w:rsidTr="00C70E62">
        <w:trPr>
          <w:cantSplit/>
          <w:jc w:val="center"/>
        </w:trPr>
        <w:tc>
          <w:tcPr>
            <w:tcW w:w="5041" w:type="dxa"/>
            <w:tcBorders>
              <w:top w:val="nil"/>
              <w:left w:val="nil"/>
              <w:bottom w:val="single" w:sz="12" w:space="0" w:color="auto"/>
            </w:tcBorders>
            <w:shd w:val="clear" w:color="auto" w:fill="D9D9D9"/>
          </w:tcPr>
          <w:p w14:paraId="7556507F" w14:textId="77777777" w:rsidR="005F2787" w:rsidRPr="006A2D5E" w:rsidRDefault="005F2787" w:rsidP="00C70E62">
            <w:pPr>
              <w:pStyle w:val="Tableheader"/>
              <w:rPr>
                <w:bCs w:val="0"/>
                <w:i/>
                <w:iCs/>
                <w:lang w:val="fr-CA"/>
              </w:rPr>
            </w:pPr>
            <w:r w:rsidRPr="006A2D5E">
              <w:rPr>
                <w:i/>
                <w:lang w:val="fr-CA"/>
              </w:rPr>
              <w:t>Région (non pondéré)</w:t>
            </w:r>
          </w:p>
        </w:tc>
        <w:tc>
          <w:tcPr>
            <w:tcW w:w="1332" w:type="dxa"/>
            <w:tcBorders>
              <w:top w:val="nil"/>
              <w:bottom w:val="single" w:sz="12" w:space="0" w:color="auto"/>
              <w:right w:val="nil"/>
            </w:tcBorders>
            <w:shd w:val="clear" w:color="auto" w:fill="D9D9D9"/>
            <w:vAlign w:val="center"/>
          </w:tcPr>
          <w:p w14:paraId="0B5B212F" w14:textId="77777777" w:rsidR="005F2787" w:rsidRPr="006A2D5E" w:rsidRDefault="005F2787" w:rsidP="00C70E62">
            <w:pPr>
              <w:pStyle w:val="Tableheader"/>
              <w:jc w:val="center"/>
              <w:rPr>
                <w:bCs w:val="0"/>
                <w:i/>
                <w:iCs/>
                <w:highlight w:val="yellow"/>
                <w:lang w:val="fr-CA"/>
              </w:rPr>
            </w:pPr>
            <w:proofErr w:type="gramStart"/>
            <w:r w:rsidRPr="006A2D5E">
              <w:rPr>
                <w:i/>
                <w:lang w:val="fr-CA"/>
              </w:rPr>
              <w:t>n</w:t>
            </w:r>
            <w:proofErr w:type="gramEnd"/>
            <w:r w:rsidRPr="006A2D5E">
              <w:rPr>
                <w:i/>
                <w:lang w:val="fr-CA"/>
              </w:rPr>
              <w:t>=2069</w:t>
            </w:r>
          </w:p>
        </w:tc>
        <w:tc>
          <w:tcPr>
            <w:tcW w:w="1314" w:type="dxa"/>
            <w:tcBorders>
              <w:top w:val="nil"/>
              <w:bottom w:val="single" w:sz="12" w:space="0" w:color="auto"/>
            </w:tcBorders>
            <w:shd w:val="clear" w:color="auto" w:fill="D9D9D9"/>
            <w:vAlign w:val="center"/>
          </w:tcPr>
          <w:p w14:paraId="4214C418" w14:textId="77777777" w:rsidR="005F2787" w:rsidRPr="006A2D5E" w:rsidRDefault="005F2787" w:rsidP="00C70E62">
            <w:pPr>
              <w:pStyle w:val="Tableheader"/>
              <w:jc w:val="center"/>
              <w:rPr>
                <w:bCs w:val="0"/>
                <w:i/>
                <w:iCs/>
                <w:lang w:val="fr-CA"/>
              </w:rPr>
            </w:pPr>
            <w:proofErr w:type="gramStart"/>
            <w:r w:rsidRPr="006A2D5E">
              <w:rPr>
                <w:i/>
                <w:lang w:val="fr-CA"/>
              </w:rPr>
              <w:t>n</w:t>
            </w:r>
            <w:proofErr w:type="gramEnd"/>
            <w:r w:rsidRPr="006A2D5E">
              <w:rPr>
                <w:i/>
                <w:lang w:val="fr-CA"/>
              </w:rPr>
              <w:t>=385</w:t>
            </w:r>
          </w:p>
        </w:tc>
        <w:tc>
          <w:tcPr>
            <w:tcW w:w="1377" w:type="dxa"/>
            <w:tcBorders>
              <w:top w:val="nil"/>
              <w:bottom w:val="single" w:sz="12" w:space="0" w:color="auto"/>
            </w:tcBorders>
            <w:shd w:val="clear" w:color="auto" w:fill="D9D9D9"/>
            <w:vAlign w:val="center"/>
          </w:tcPr>
          <w:p w14:paraId="31B39327" w14:textId="77777777" w:rsidR="005F2787" w:rsidRPr="006A2D5E" w:rsidRDefault="005F2787" w:rsidP="00C70E62">
            <w:pPr>
              <w:pStyle w:val="Tableheader"/>
              <w:jc w:val="center"/>
              <w:rPr>
                <w:bCs w:val="0"/>
                <w:i/>
                <w:iCs/>
                <w:lang w:val="fr-CA"/>
              </w:rPr>
            </w:pPr>
            <w:proofErr w:type="gramStart"/>
            <w:r w:rsidRPr="006A2D5E">
              <w:rPr>
                <w:i/>
                <w:lang w:val="fr-CA"/>
              </w:rPr>
              <w:t>n</w:t>
            </w:r>
            <w:proofErr w:type="gramEnd"/>
            <w:r w:rsidRPr="006A2D5E">
              <w:rPr>
                <w:i/>
                <w:lang w:val="fr-CA"/>
              </w:rPr>
              <w:t>=504</w:t>
            </w:r>
          </w:p>
        </w:tc>
        <w:tc>
          <w:tcPr>
            <w:tcW w:w="1440" w:type="dxa"/>
            <w:tcBorders>
              <w:top w:val="nil"/>
              <w:bottom w:val="single" w:sz="12" w:space="0" w:color="auto"/>
              <w:right w:val="nil"/>
            </w:tcBorders>
            <w:shd w:val="clear" w:color="auto" w:fill="D9D9D9"/>
            <w:vAlign w:val="center"/>
          </w:tcPr>
          <w:p w14:paraId="51210F1E" w14:textId="77777777" w:rsidR="005F2787" w:rsidRPr="006A2D5E" w:rsidRDefault="005F2787" w:rsidP="00C70E62">
            <w:pPr>
              <w:pStyle w:val="Tableheader"/>
              <w:jc w:val="center"/>
              <w:rPr>
                <w:bCs w:val="0"/>
                <w:i/>
                <w:iCs/>
                <w:lang w:val="fr-CA"/>
              </w:rPr>
            </w:pPr>
            <w:proofErr w:type="gramStart"/>
            <w:r w:rsidRPr="006A2D5E">
              <w:rPr>
                <w:i/>
                <w:lang w:val="fr-CA"/>
              </w:rPr>
              <w:t>n</w:t>
            </w:r>
            <w:proofErr w:type="gramEnd"/>
            <w:r w:rsidRPr="006A2D5E">
              <w:rPr>
                <w:i/>
                <w:lang w:val="fr-CA"/>
              </w:rPr>
              <w:t>=631</w:t>
            </w:r>
          </w:p>
        </w:tc>
      </w:tr>
      <w:tr w:rsidR="005F2787" w:rsidRPr="006A2D5E" w14:paraId="5DEA8616" w14:textId="77777777" w:rsidTr="00C70E62">
        <w:trPr>
          <w:cantSplit/>
          <w:jc w:val="center"/>
        </w:trPr>
        <w:tc>
          <w:tcPr>
            <w:tcW w:w="5041" w:type="dxa"/>
            <w:tcBorders>
              <w:left w:val="nil"/>
            </w:tcBorders>
          </w:tcPr>
          <w:p w14:paraId="4E770FE0" w14:textId="77777777" w:rsidR="005F2787" w:rsidRPr="006A2D5E" w:rsidRDefault="005F2787" w:rsidP="00C70E62">
            <w:pPr>
              <w:pStyle w:val="Tableheader"/>
              <w:rPr>
                <w:lang w:val="fr-CA"/>
              </w:rPr>
            </w:pPr>
            <w:r w:rsidRPr="006A2D5E">
              <w:rPr>
                <w:lang w:val="fr-CA"/>
              </w:rPr>
              <w:t>Colombie-Britannique</w:t>
            </w:r>
          </w:p>
        </w:tc>
        <w:tc>
          <w:tcPr>
            <w:tcW w:w="1332" w:type="dxa"/>
            <w:tcBorders>
              <w:right w:val="nil"/>
            </w:tcBorders>
          </w:tcPr>
          <w:p w14:paraId="48A8EDF3" w14:textId="77777777" w:rsidR="005F2787" w:rsidRPr="006A2D5E" w:rsidRDefault="005F2787" w:rsidP="00C70E62">
            <w:pPr>
              <w:pStyle w:val="Table-text"/>
              <w:rPr>
                <w:lang w:val="fr-CA"/>
              </w:rPr>
            </w:pPr>
            <w:r w:rsidRPr="006A2D5E">
              <w:rPr>
                <w:lang w:val="fr-CA"/>
              </w:rPr>
              <w:t>14 %</w:t>
            </w:r>
          </w:p>
        </w:tc>
        <w:tc>
          <w:tcPr>
            <w:tcW w:w="1314" w:type="dxa"/>
          </w:tcPr>
          <w:p w14:paraId="13BD5A7F" w14:textId="77777777" w:rsidR="005F2787" w:rsidRPr="006A2D5E" w:rsidRDefault="005F2787" w:rsidP="00C70E62">
            <w:pPr>
              <w:pStyle w:val="Table-text"/>
              <w:rPr>
                <w:lang w:val="fr-CA"/>
              </w:rPr>
            </w:pPr>
            <w:r w:rsidRPr="006A2D5E">
              <w:rPr>
                <w:lang w:val="fr-CA"/>
              </w:rPr>
              <w:t>10 %</w:t>
            </w:r>
          </w:p>
        </w:tc>
        <w:tc>
          <w:tcPr>
            <w:tcW w:w="1377" w:type="dxa"/>
          </w:tcPr>
          <w:p w14:paraId="62457E18" w14:textId="77777777" w:rsidR="005F2787" w:rsidRPr="006A2D5E" w:rsidRDefault="005F2787" w:rsidP="00C70E62">
            <w:pPr>
              <w:pStyle w:val="Table-text"/>
              <w:rPr>
                <w:lang w:val="fr-CA"/>
              </w:rPr>
            </w:pPr>
            <w:r w:rsidRPr="006A2D5E">
              <w:rPr>
                <w:lang w:val="fr-CA"/>
              </w:rPr>
              <w:t>10 %</w:t>
            </w:r>
          </w:p>
        </w:tc>
        <w:tc>
          <w:tcPr>
            <w:tcW w:w="1440" w:type="dxa"/>
            <w:tcBorders>
              <w:right w:val="nil"/>
            </w:tcBorders>
          </w:tcPr>
          <w:p w14:paraId="1F035542" w14:textId="77777777" w:rsidR="005F2787" w:rsidRPr="006A2D5E" w:rsidRDefault="005F2787" w:rsidP="00C70E62">
            <w:pPr>
              <w:pStyle w:val="Table-text"/>
              <w:rPr>
                <w:lang w:val="fr-CA"/>
              </w:rPr>
            </w:pPr>
            <w:r w:rsidRPr="006A2D5E">
              <w:rPr>
                <w:lang w:val="fr-CA"/>
              </w:rPr>
              <w:t>12 %</w:t>
            </w:r>
          </w:p>
        </w:tc>
      </w:tr>
      <w:tr w:rsidR="005F2787" w:rsidRPr="006A2D5E" w14:paraId="5E9BA7B0" w14:textId="77777777" w:rsidTr="00C70E62">
        <w:trPr>
          <w:cantSplit/>
          <w:jc w:val="center"/>
        </w:trPr>
        <w:tc>
          <w:tcPr>
            <w:tcW w:w="5041" w:type="dxa"/>
            <w:tcBorders>
              <w:left w:val="nil"/>
            </w:tcBorders>
          </w:tcPr>
          <w:p w14:paraId="0926F447" w14:textId="77777777" w:rsidR="005F2787" w:rsidRPr="006A2D5E" w:rsidRDefault="005F2787" w:rsidP="00C70E62">
            <w:pPr>
              <w:pStyle w:val="Tableheader"/>
              <w:rPr>
                <w:lang w:val="fr-CA"/>
              </w:rPr>
            </w:pPr>
            <w:r w:rsidRPr="006A2D5E">
              <w:rPr>
                <w:lang w:val="fr-CA"/>
              </w:rPr>
              <w:t xml:space="preserve">Alberta </w:t>
            </w:r>
          </w:p>
        </w:tc>
        <w:tc>
          <w:tcPr>
            <w:tcW w:w="1332" w:type="dxa"/>
            <w:tcBorders>
              <w:right w:val="nil"/>
            </w:tcBorders>
          </w:tcPr>
          <w:p w14:paraId="36760C0E" w14:textId="77777777" w:rsidR="005F2787" w:rsidRPr="006A2D5E" w:rsidRDefault="005F2787" w:rsidP="00C70E62">
            <w:pPr>
              <w:pStyle w:val="Table-text"/>
              <w:rPr>
                <w:lang w:val="fr-CA"/>
              </w:rPr>
            </w:pPr>
            <w:r w:rsidRPr="006A2D5E">
              <w:rPr>
                <w:lang w:val="fr-CA"/>
              </w:rPr>
              <w:t>18 %</w:t>
            </w:r>
          </w:p>
        </w:tc>
        <w:tc>
          <w:tcPr>
            <w:tcW w:w="1314" w:type="dxa"/>
          </w:tcPr>
          <w:p w14:paraId="69B93AC4" w14:textId="77777777" w:rsidR="005F2787" w:rsidRPr="006A2D5E" w:rsidRDefault="005F2787" w:rsidP="00C70E62">
            <w:pPr>
              <w:pStyle w:val="Table-text"/>
              <w:rPr>
                <w:lang w:val="fr-CA"/>
              </w:rPr>
            </w:pPr>
            <w:r w:rsidRPr="006A2D5E">
              <w:rPr>
                <w:lang w:val="fr-CA"/>
              </w:rPr>
              <w:t>12 %</w:t>
            </w:r>
          </w:p>
        </w:tc>
        <w:tc>
          <w:tcPr>
            <w:tcW w:w="1377" w:type="dxa"/>
          </w:tcPr>
          <w:p w14:paraId="02106E90" w14:textId="77777777" w:rsidR="005F2787" w:rsidRPr="006A2D5E" w:rsidRDefault="005F2787" w:rsidP="00C70E62">
            <w:pPr>
              <w:pStyle w:val="Table-text"/>
              <w:rPr>
                <w:lang w:val="fr-CA"/>
              </w:rPr>
            </w:pPr>
            <w:r w:rsidRPr="006A2D5E">
              <w:rPr>
                <w:lang w:val="fr-CA"/>
              </w:rPr>
              <w:t>16 %</w:t>
            </w:r>
          </w:p>
        </w:tc>
        <w:tc>
          <w:tcPr>
            <w:tcW w:w="1440" w:type="dxa"/>
            <w:tcBorders>
              <w:right w:val="nil"/>
            </w:tcBorders>
          </w:tcPr>
          <w:p w14:paraId="4B6E395E" w14:textId="77777777" w:rsidR="005F2787" w:rsidRPr="006A2D5E" w:rsidRDefault="005F2787" w:rsidP="00C70E62">
            <w:pPr>
              <w:pStyle w:val="Table-text"/>
              <w:rPr>
                <w:lang w:val="fr-CA"/>
              </w:rPr>
            </w:pPr>
            <w:r w:rsidRPr="006A2D5E">
              <w:rPr>
                <w:lang w:val="fr-CA"/>
              </w:rPr>
              <w:t>11 %</w:t>
            </w:r>
          </w:p>
        </w:tc>
      </w:tr>
      <w:tr w:rsidR="005F2787" w:rsidRPr="006A2D5E" w14:paraId="5411F6CA" w14:textId="77777777" w:rsidTr="00C70E62">
        <w:trPr>
          <w:cantSplit/>
          <w:jc w:val="center"/>
        </w:trPr>
        <w:tc>
          <w:tcPr>
            <w:tcW w:w="5041" w:type="dxa"/>
            <w:tcBorders>
              <w:left w:val="nil"/>
            </w:tcBorders>
          </w:tcPr>
          <w:p w14:paraId="147CE1EF" w14:textId="77777777" w:rsidR="005F2787" w:rsidRPr="006A2D5E" w:rsidRDefault="005F2787" w:rsidP="00C70E62">
            <w:pPr>
              <w:pStyle w:val="Tableheader"/>
              <w:rPr>
                <w:lang w:val="fr-CA"/>
              </w:rPr>
            </w:pPr>
            <w:r w:rsidRPr="006A2D5E">
              <w:rPr>
                <w:lang w:val="fr-CA"/>
              </w:rPr>
              <w:t>Manitoba et Saskatchewan</w:t>
            </w:r>
          </w:p>
        </w:tc>
        <w:tc>
          <w:tcPr>
            <w:tcW w:w="1332" w:type="dxa"/>
            <w:tcBorders>
              <w:right w:val="nil"/>
            </w:tcBorders>
          </w:tcPr>
          <w:p w14:paraId="15F43CE2" w14:textId="77777777" w:rsidR="005F2787" w:rsidRPr="006A2D5E" w:rsidRDefault="005F2787" w:rsidP="00C70E62">
            <w:pPr>
              <w:pStyle w:val="Table-text"/>
              <w:rPr>
                <w:lang w:val="fr-CA"/>
              </w:rPr>
            </w:pPr>
            <w:r w:rsidRPr="006A2D5E">
              <w:rPr>
                <w:lang w:val="fr-CA"/>
              </w:rPr>
              <w:t>10 %</w:t>
            </w:r>
          </w:p>
        </w:tc>
        <w:tc>
          <w:tcPr>
            <w:tcW w:w="1314" w:type="dxa"/>
          </w:tcPr>
          <w:p w14:paraId="55D06046" w14:textId="77777777" w:rsidR="005F2787" w:rsidRPr="006A2D5E" w:rsidRDefault="005F2787" w:rsidP="00C70E62">
            <w:pPr>
              <w:pStyle w:val="Table-text"/>
              <w:rPr>
                <w:lang w:val="fr-CA"/>
              </w:rPr>
            </w:pPr>
            <w:r w:rsidRPr="006A2D5E">
              <w:rPr>
                <w:lang w:val="fr-CA"/>
              </w:rPr>
              <w:t>10 %</w:t>
            </w:r>
          </w:p>
        </w:tc>
        <w:tc>
          <w:tcPr>
            <w:tcW w:w="1377" w:type="dxa"/>
          </w:tcPr>
          <w:p w14:paraId="360A43C8" w14:textId="77777777" w:rsidR="005F2787" w:rsidRPr="006A2D5E" w:rsidRDefault="005F2787" w:rsidP="00C70E62">
            <w:pPr>
              <w:pStyle w:val="Table-text"/>
              <w:rPr>
                <w:lang w:val="fr-CA"/>
              </w:rPr>
            </w:pPr>
            <w:r w:rsidRPr="006A2D5E">
              <w:rPr>
                <w:lang w:val="fr-CA"/>
              </w:rPr>
              <w:t>10 %</w:t>
            </w:r>
          </w:p>
        </w:tc>
        <w:tc>
          <w:tcPr>
            <w:tcW w:w="1440" w:type="dxa"/>
            <w:tcBorders>
              <w:right w:val="nil"/>
            </w:tcBorders>
          </w:tcPr>
          <w:p w14:paraId="42D72E24" w14:textId="77777777" w:rsidR="005F2787" w:rsidRPr="006A2D5E" w:rsidRDefault="005F2787" w:rsidP="00C70E62">
            <w:pPr>
              <w:pStyle w:val="Table-text"/>
              <w:rPr>
                <w:lang w:val="fr-CA"/>
              </w:rPr>
            </w:pPr>
            <w:r w:rsidRPr="006A2D5E">
              <w:rPr>
                <w:lang w:val="fr-CA"/>
              </w:rPr>
              <w:t>8 %</w:t>
            </w:r>
          </w:p>
        </w:tc>
      </w:tr>
      <w:tr w:rsidR="005F2787" w:rsidRPr="006A2D5E" w14:paraId="7FB0A70D" w14:textId="77777777" w:rsidTr="00C70E62">
        <w:trPr>
          <w:cantSplit/>
          <w:jc w:val="center"/>
        </w:trPr>
        <w:tc>
          <w:tcPr>
            <w:tcW w:w="5041" w:type="dxa"/>
            <w:tcBorders>
              <w:left w:val="nil"/>
            </w:tcBorders>
          </w:tcPr>
          <w:p w14:paraId="503589CF" w14:textId="77777777" w:rsidR="005F2787" w:rsidRPr="006A2D5E" w:rsidRDefault="005F2787" w:rsidP="00C70E62">
            <w:pPr>
              <w:pStyle w:val="Tableheader"/>
              <w:rPr>
                <w:lang w:val="fr-CA"/>
              </w:rPr>
            </w:pPr>
            <w:r w:rsidRPr="006A2D5E">
              <w:rPr>
                <w:lang w:val="fr-CA"/>
              </w:rPr>
              <w:t>Ontario</w:t>
            </w:r>
          </w:p>
        </w:tc>
        <w:tc>
          <w:tcPr>
            <w:tcW w:w="1332" w:type="dxa"/>
            <w:tcBorders>
              <w:right w:val="nil"/>
            </w:tcBorders>
          </w:tcPr>
          <w:p w14:paraId="30F4AFA7" w14:textId="77777777" w:rsidR="005F2787" w:rsidRPr="006A2D5E" w:rsidRDefault="005F2787" w:rsidP="00C70E62">
            <w:pPr>
              <w:pStyle w:val="Table-text"/>
              <w:rPr>
                <w:lang w:val="fr-CA"/>
              </w:rPr>
            </w:pPr>
            <w:r w:rsidRPr="006A2D5E">
              <w:rPr>
                <w:lang w:val="fr-CA"/>
              </w:rPr>
              <w:t>38 %</w:t>
            </w:r>
          </w:p>
        </w:tc>
        <w:tc>
          <w:tcPr>
            <w:tcW w:w="1314" w:type="dxa"/>
          </w:tcPr>
          <w:p w14:paraId="36037143" w14:textId="77777777" w:rsidR="005F2787" w:rsidRPr="006A2D5E" w:rsidRDefault="005F2787" w:rsidP="00C70E62">
            <w:pPr>
              <w:pStyle w:val="Table-text"/>
              <w:rPr>
                <w:lang w:val="fr-CA"/>
              </w:rPr>
            </w:pPr>
            <w:r w:rsidRPr="006A2D5E">
              <w:rPr>
                <w:lang w:val="fr-CA"/>
              </w:rPr>
              <w:t>42 %</w:t>
            </w:r>
          </w:p>
        </w:tc>
        <w:tc>
          <w:tcPr>
            <w:tcW w:w="1377" w:type="dxa"/>
          </w:tcPr>
          <w:p w14:paraId="3D1CD7C7" w14:textId="77777777" w:rsidR="005F2787" w:rsidRPr="006A2D5E" w:rsidRDefault="005F2787" w:rsidP="00C70E62">
            <w:pPr>
              <w:pStyle w:val="Table-text"/>
              <w:rPr>
                <w:lang w:val="fr-CA"/>
              </w:rPr>
            </w:pPr>
            <w:r w:rsidRPr="006A2D5E">
              <w:rPr>
                <w:lang w:val="fr-CA"/>
              </w:rPr>
              <w:t>31 %</w:t>
            </w:r>
          </w:p>
        </w:tc>
        <w:tc>
          <w:tcPr>
            <w:tcW w:w="1440" w:type="dxa"/>
            <w:tcBorders>
              <w:right w:val="nil"/>
            </w:tcBorders>
          </w:tcPr>
          <w:p w14:paraId="168ECF3A" w14:textId="77777777" w:rsidR="005F2787" w:rsidRPr="006A2D5E" w:rsidRDefault="005F2787" w:rsidP="00C70E62">
            <w:pPr>
              <w:pStyle w:val="Table-text"/>
              <w:rPr>
                <w:lang w:val="fr-CA"/>
              </w:rPr>
            </w:pPr>
            <w:r w:rsidRPr="006A2D5E">
              <w:rPr>
                <w:lang w:val="fr-CA"/>
              </w:rPr>
              <w:t>36 %</w:t>
            </w:r>
          </w:p>
        </w:tc>
      </w:tr>
      <w:tr w:rsidR="005F2787" w:rsidRPr="006A2D5E" w14:paraId="775AAC20" w14:textId="77777777" w:rsidTr="00C70E62">
        <w:trPr>
          <w:cantSplit/>
          <w:jc w:val="center"/>
        </w:trPr>
        <w:tc>
          <w:tcPr>
            <w:tcW w:w="5041" w:type="dxa"/>
            <w:tcBorders>
              <w:left w:val="nil"/>
            </w:tcBorders>
          </w:tcPr>
          <w:p w14:paraId="3705ACC3" w14:textId="77777777" w:rsidR="005F2787" w:rsidRPr="006A2D5E" w:rsidRDefault="005F2787" w:rsidP="00C70E62">
            <w:pPr>
              <w:pStyle w:val="Tableheader"/>
              <w:rPr>
                <w:lang w:val="fr-CA"/>
              </w:rPr>
            </w:pPr>
            <w:r w:rsidRPr="006A2D5E">
              <w:rPr>
                <w:lang w:val="fr-CA"/>
              </w:rPr>
              <w:t>Québec</w:t>
            </w:r>
          </w:p>
        </w:tc>
        <w:tc>
          <w:tcPr>
            <w:tcW w:w="1332" w:type="dxa"/>
            <w:tcBorders>
              <w:right w:val="nil"/>
            </w:tcBorders>
          </w:tcPr>
          <w:p w14:paraId="6FC1853C" w14:textId="77777777" w:rsidR="005F2787" w:rsidRPr="006A2D5E" w:rsidRDefault="005F2787" w:rsidP="00C70E62">
            <w:pPr>
              <w:pStyle w:val="Table-text"/>
              <w:rPr>
                <w:lang w:val="fr-CA"/>
              </w:rPr>
            </w:pPr>
            <w:r w:rsidRPr="006A2D5E">
              <w:rPr>
                <w:lang w:val="fr-CA"/>
              </w:rPr>
              <w:t>23 %</w:t>
            </w:r>
          </w:p>
        </w:tc>
        <w:tc>
          <w:tcPr>
            <w:tcW w:w="1314" w:type="dxa"/>
          </w:tcPr>
          <w:p w14:paraId="6E214B2D" w14:textId="77777777" w:rsidR="005F2787" w:rsidRPr="006A2D5E" w:rsidRDefault="005F2787" w:rsidP="00C70E62">
            <w:pPr>
              <w:pStyle w:val="Table-text"/>
              <w:rPr>
                <w:lang w:val="fr-CA"/>
              </w:rPr>
            </w:pPr>
            <w:r w:rsidRPr="006A2D5E">
              <w:rPr>
                <w:lang w:val="fr-CA"/>
              </w:rPr>
              <w:t>20 %</w:t>
            </w:r>
          </w:p>
        </w:tc>
        <w:tc>
          <w:tcPr>
            <w:tcW w:w="1377" w:type="dxa"/>
          </w:tcPr>
          <w:p w14:paraId="0E4DEB45" w14:textId="77777777" w:rsidR="005F2787" w:rsidRPr="006A2D5E" w:rsidRDefault="005F2787" w:rsidP="00C70E62">
            <w:pPr>
              <w:pStyle w:val="Table-text"/>
              <w:rPr>
                <w:lang w:val="fr-CA"/>
              </w:rPr>
            </w:pPr>
            <w:r w:rsidRPr="006A2D5E">
              <w:rPr>
                <w:lang w:val="fr-CA"/>
              </w:rPr>
              <w:t>23 %</w:t>
            </w:r>
          </w:p>
        </w:tc>
        <w:tc>
          <w:tcPr>
            <w:tcW w:w="1440" w:type="dxa"/>
            <w:tcBorders>
              <w:right w:val="nil"/>
            </w:tcBorders>
          </w:tcPr>
          <w:p w14:paraId="5E477B86" w14:textId="77777777" w:rsidR="005F2787" w:rsidRPr="006A2D5E" w:rsidRDefault="005F2787" w:rsidP="00C70E62">
            <w:pPr>
              <w:pStyle w:val="Table-text"/>
              <w:rPr>
                <w:lang w:val="fr-CA"/>
              </w:rPr>
            </w:pPr>
            <w:r w:rsidRPr="006A2D5E">
              <w:rPr>
                <w:lang w:val="fr-CA"/>
              </w:rPr>
              <w:t>21 %</w:t>
            </w:r>
          </w:p>
        </w:tc>
      </w:tr>
      <w:tr w:rsidR="005F2787" w:rsidRPr="006A2D5E" w14:paraId="107D0001" w14:textId="77777777" w:rsidTr="00C70E62">
        <w:trPr>
          <w:cantSplit/>
          <w:jc w:val="center"/>
        </w:trPr>
        <w:tc>
          <w:tcPr>
            <w:tcW w:w="5041" w:type="dxa"/>
            <w:tcBorders>
              <w:left w:val="nil"/>
            </w:tcBorders>
          </w:tcPr>
          <w:p w14:paraId="6C8A4FC4" w14:textId="77777777" w:rsidR="005F2787" w:rsidRPr="006A2D5E" w:rsidRDefault="005F2787" w:rsidP="00C70E62">
            <w:pPr>
              <w:pStyle w:val="Tableheader"/>
              <w:rPr>
                <w:lang w:val="fr-CA"/>
              </w:rPr>
            </w:pPr>
            <w:r w:rsidRPr="006A2D5E">
              <w:rPr>
                <w:lang w:val="fr-CA"/>
              </w:rPr>
              <w:t xml:space="preserve">Maritimes </w:t>
            </w:r>
          </w:p>
        </w:tc>
        <w:tc>
          <w:tcPr>
            <w:tcW w:w="1332" w:type="dxa"/>
            <w:tcBorders>
              <w:right w:val="nil"/>
            </w:tcBorders>
          </w:tcPr>
          <w:p w14:paraId="1123140F" w14:textId="77777777" w:rsidR="005F2787" w:rsidRPr="006A2D5E" w:rsidRDefault="005F2787" w:rsidP="00C70E62">
            <w:pPr>
              <w:pStyle w:val="Table-text"/>
              <w:rPr>
                <w:lang w:val="fr-CA"/>
              </w:rPr>
            </w:pPr>
            <w:r w:rsidRPr="006A2D5E">
              <w:rPr>
                <w:lang w:val="fr-CA"/>
              </w:rPr>
              <w:t>6 %</w:t>
            </w:r>
          </w:p>
        </w:tc>
        <w:tc>
          <w:tcPr>
            <w:tcW w:w="1314" w:type="dxa"/>
          </w:tcPr>
          <w:p w14:paraId="09C52EB0" w14:textId="77777777" w:rsidR="005F2787" w:rsidRPr="006A2D5E" w:rsidRDefault="005F2787" w:rsidP="00C70E62">
            <w:pPr>
              <w:pStyle w:val="Table-text"/>
              <w:rPr>
                <w:lang w:val="fr-CA"/>
              </w:rPr>
            </w:pPr>
            <w:r w:rsidRPr="006A2D5E">
              <w:rPr>
                <w:lang w:val="fr-CA"/>
              </w:rPr>
              <w:t>5 %</w:t>
            </w:r>
          </w:p>
        </w:tc>
        <w:tc>
          <w:tcPr>
            <w:tcW w:w="1377" w:type="dxa"/>
          </w:tcPr>
          <w:p w14:paraId="6C9CC1FE" w14:textId="77777777" w:rsidR="005F2787" w:rsidRPr="006A2D5E" w:rsidRDefault="005F2787" w:rsidP="00C70E62">
            <w:pPr>
              <w:pStyle w:val="Table-text"/>
              <w:rPr>
                <w:lang w:val="fr-CA"/>
              </w:rPr>
            </w:pPr>
            <w:r w:rsidRPr="006A2D5E">
              <w:rPr>
                <w:lang w:val="fr-CA"/>
              </w:rPr>
              <w:t>8 %</w:t>
            </w:r>
          </w:p>
        </w:tc>
        <w:tc>
          <w:tcPr>
            <w:tcW w:w="1440" w:type="dxa"/>
            <w:tcBorders>
              <w:right w:val="nil"/>
            </w:tcBorders>
          </w:tcPr>
          <w:p w14:paraId="54CB25FB" w14:textId="77777777" w:rsidR="005F2787" w:rsidRPr="006A2D5E" w:rsidRDefault="005F2787" w:rsidP="00C70E62">
            <w:pPr>
              <w:pStyle w:val="Table-text"/>
              <w:rPr>
                <w:lang w:val="fr-CA"/>
              </w:rPr>
            </w:pPr>
            <w:r w:rsidRPr="006A2D5E">
              <w:rPr>
                <w:lang w:val="fr-CA"/>
              </w:rPr>
              <w:t>6 %</w:t>
            </w:r>
          </w:p>
        </w:tc>
      </w:tr>
      <w:tr w:rsidR="005F2787" w:rsidRPr="006A2D5E" w14:paraId="7198C241" w14:textId="77777777" w:rsidTr="00C70E62">
        <w:trPr>
          <w:cantSplit/>
          <w:jc w:val="center"/>
        </w:trPr>
        <w:tc>
          <w:tcPr>
            <w:tcW w:w="5041" w:type="dxa"/>
            <w:tcBorders>
              <w:left w:val="nil"/>
            </w:tcBorders>
          </w:tcPr>
          <w:p w14:paraId="2675D678" w14:textId="77777777" w:rsidR="005F2787" w:rsidRPr="006A2D5E" w:rsidRDefault="005F2787" w:rsidP="00C70E62">
            <w:pPr>
              <w:pStyle w:val="Tableheader"/>
              <w:rPr>
                <w:lang w:val="fr-CA"/>
              </w:rPr>
            </w:pPr>
            <w:r w:rsidRPr="006A2D5E">
              <w:rPr>
                <w:lang w:val="fr-CA"/>
              </w:rPr>
              <w:t>Yukon</w:t>
            </w:r>
          </w:p>
        </w:tc>
        <w:tc>
          <w:tcPr>
            <w:tcW w:w="1332" w:type="dxa"/>
            <w:tcBorders>
              <w:right w:val="nil"/>
            </w:tcBorders>
            <w:vAlign w:val="center"/>
          </w:tcPr>
          <w:p w14:paraId="11B1849A" w14:textId="77777777" w:rsidR="005F2787" w:rsidRPr="006A2D5E" w:rsidRDefault="005F2787" w:rsidP="00C70E62">
            <w:pPr>
              <w:pStyle w:val="Table-text"/>
              <w:rPr>
                <w:lang w:val="fr-CA"/>
              </w:rPr>
            </w:pPr>
            <w:r w:rsidRPr="006A2D5E">
              <w:rPr>
                <w:lang w:val="fr-CA"/>
              </w:rPr>
              <w:t>--</w:t>
            </w:r>
          </w:p>
        </w:tc>
        <w:tc>
          <w:tcPr>
            <w:tcW w:w="1314" w:type="dxa"/>
            <w:vAlign w:val="center"/>
          </w:tcPr>
          <w:p w14:paraId="6238B49A" w14:textId="77777777" w:rsidR="005F2787" w:rsidRPr="006A2D5E" w:rsidRDefault="005F2787" w:rsidP="00C70E62">
            <w:pPr>
              <w:pStyle w:val="Table-text"/>
              <w:rPr>
                <w:lang w:val="fr-CA"/>
              </w:rPr>
            </w:pPr>
            <w:r w:rsidRPr="006A2D5E">
              <w:rPr>
                <w:lang w:val="fr-CA"/>
              </w:rPr>
              <w:t>--</w:t>
            </w:r>
          </w:p>
        </w:tc>
        <w:tc>
          <w:tcPr>
            <w:tcW w:w="1377" w:type="dxa"/>
            <w:vAlign w:val="center"/>
          </w:tcPr>
          <w:p w14:paraId="34755BAD" w14:textId="77777777" w:rsidR="005F2787" w:rsidRPr="006A2D5E" w:rsidRDefault="005F2787" w:rsidP="00C70E62">
            <w:pPr>
              <w:pStyle w:val="Table-text"/>
              <w:rPr>
                <w:lang w:val="fr-CA"/>
              </w:rPr>
            </w:pPr>
            <w:r w:rsidRPr="006A2D5E">
              <w:rPr>
                <w:lang w:val="fr-CA"/>
              </w:rPr>
              <w:t>--</w:t>
            </w:r>
          </w:p>
        </w:tc>
        <w:tc>
          <w:tcPr>
            <w:tcW w:w="1440" w:type="dxa"/>
            <w:tcBorders>
              <w:right w:val="nil"/>
            </w:tcBorders>
            <w:vAlign w:val="center"/>
          </w:tcPr>
          <w:p w14:paraId="154ACCA0" w14:textId="77777777" w:rsidR="005F2787" w:rsidRPr="006A2D5E" w:rsidRDefault="005F2787" w:rsidP="00C70E62">
            <w:pPr>
              <w:pStyle w:val="Table-text"/>
              <w:rPr>
                <w:lang w:val="fr-CA"/>
              </w:rPr>
            </w:pPr>
            <w:r w:rsidRPr="006A2D5E">
              <w:rPr>
                <w:lang w:val="fr-CA"/>
              </w:rPr>
              <w:t>--</w:t>
            </w:r>
          </w:p>
        </w:tc>
      </w:tr>
      <w:tr w:rsidR="005F2787" w:rsidRPr="006A2D5E" w14:paraId="3E9C4926" w14:textId="77777777" w:rsidTr="00C70E62">
        <w:trPr>
          <w:cantSplit/>
          <w:jc w:val="center"/>
        </w:trPr>
        <w:tc>
          <w:tcPr>
            <w:tcW w:w="5041" w:type="dxa"/>
            <w:tcBorders>
              <w:left w:val="nil"/>
              <w:bottom w:val="single" w:sz="18" w:space="0" w:color="auto"/>
            </w:tcBorders>
          </w:tcPr>
          <w:p w14:paraId="0C61374B" w14:textId="77777777" w:rsidR="005F2787" w:rsidRPr="006A2D5E" w:rsidRDefault="005F2787" w:rsidP="00C70E62">
            <w:pPr>
              <w:pStyle w:val="Tableheader"/>
              <w:rPr>
                <w:lang w:val="fr-CA"/>
              </w:rPr>
            </w:pPr>
            <w:r w:rsidRPr="006A2D5E">
              <w:rPr>
                <w:lang w:val="fr-CA"/>
              </w:rPr>
              <w:t>Nunavut</w:t>
            </w:r>
          </w:p>
        </w:tc>
        <w:tc>
          <w:tcPr>
            <w:tcW w:w="1332" w:type="dxa"/>
            <w:tcBorders>
              <w:bottom w:val="single" w:sz="18" w:space="0" w:color="auto"/>
              <w:right w:val="nil"/>
            </w:tcBorders>
            <w:vAlign w:val="center"/>
          </w:tcPr>
          <w:p w14:paraId="0892FF82" w14:textId="77777777" w:rsidR="005F2787" w:rsidRPr="006A2D5E" w:rsidRDefault="005F2787" w:rsidP="00C70E62">
            <w:pPr>
              <w:pStyle w:val="Table-text"/>
              <w:rPr>
                <w:lang w:val="fr-CA"/>
              </w:rPr>
            </w:pPr>
            <w:r w:rsidRPr="006A2D5E">
              <w:rPr>
                <w:lang w:val="fr-CA"/>
              </w:rPr>
              <w:t>--</w:t>
            </w:r>
          </w:p>
        </w:tc>
        <w:tc>
          <w:tcPr>
            <w:tcW w:w="1314" w:type="dxa"/>
            <w:tcBorders>
              <w:bottom w:val="single" w:sz="18" w:space="0" w:color="auto"/>
            </w:tcBorders>
            <w:vAlign w:val="center"/>
          </w:tcPr>
          <w:p w14:paraId="0A60C7BE" w14:textId="77777777" w:rsidR="005F2787" w:rsidRPr="006A2D5E" w:rsidRDefault="005F2787" w:rsidP="00C70E62">
            <w:pPr>
              <w:pStyle w:val="Table-text"/>
              <w:rPr>
                <w:lang w:val="fr-CA"/>
              </w:rPr>
            </w:pPr>
            <w:r w:rsidRPr="006A2D5E">
              <w:rPr>
                <w:lang w:val="fr-CA"/>
              </w:rPr>
              <w:t>--</w:t>
            </w:r>
          </w:p>
        </w:tc>
        <w:tc>
          <w:tcPr>
            <w:tcW w:w="1377" w:type="dxa"/>
            <w:tcBorders>
              <w:bottom w:val="single" w:sz="18" w:space="0" w:color="auto"/>
            </w:tcBorders>
            <w:vAlign w:val="center"/>
          </w:tcPr>
          <w:p w14:paraId="3DDB6943" w14:textId="77777777" w:rsidR="005F2787" w:rsidRPr="006A2D5E" w:rsidRDefault="005F2787" w:rsidP="00C70E62">
            <w:pPr>
              <w:pStyle w:val="Table-text"/>
              <w:rPr>
                <w:lang w:val="fr-CA"/>
              </w:rPr>
            </w:pPr>
            <w:r w:rsidRPr="006A2D5E">
              <w:rPr>
                <w:lang w:val="fr-CA"/>
              </w:rPr>
              <w:t>--</w:t>
            </w:r>
          </w:p>
        </w:tc>
        <w:tc>
          <w:tcPr>
            <w:tcW w:w="1440" w:type="dxa"/>
            <w:tcBorders>
              <w:bottom w:val="single" w:sz="18" w:space="0" w:color="auto"/>
              <w:right w:val="nil"/>
            </w:tcBorders>
            <w:vAlign w:val="center"/>
          </w:tcPr>
          <w:p w14:paraId="256213BF" w14:textId="77777777" w:rsidR="005F2787" w:rsidRPr="006A2D5E" w:rsidRDefault="005F2787" w:rsidP="00C70E62">
            <w:pPr>
              <w:pStyle w:val="Table-text"/>
              <w:rPr>
                <w:lang w:val="fr-CA"/>
              </w:rPr>
            </w:pPr>
            <w:r w:rsidRPr="006A2D5E">
              <w:rPr>
                <w:lang w:val="fr-CA"/>
              </w:rPr>
              <w:t>--</w:t>
            </w:r>
          </w:p>
        </w:tc>
      </w:tr>
      <w:tr w:rsidR="005F2787" w:rsidRPr="006A2D5E" w14:paraId="78725E55" w14:textId="77777777" w:rsidTr="00C70E62">
        <w:trPr>
          <w:cantSplit/>
          <w:jc w:val="center"/>
        </w:trPr>
        <w:tc>
          <w:tcPr>
            <w:tcW w:w="5041" w:type="dxa"/>
            <w:tcBorders>
              <w:top w:val="single" w:sz="18" w:space="0" w:color="auto"/>
              <w:left w:val="nil"/>
              <w:bottom w:val="single" w:sz="12" w:space="0" w:color="auto"/>
            </w:tcBorders>
            <w:shd w:val="clear" w:color="auto" w:fill="D9D9D9"/>
          </w:tcPr>
          <w:p w14:paraId="0CAF0A94" w14:textId="77777777" w:rsidR="005F2787" w:rsidRPr="006A2D5E" w:rsidRDefault="005F2787" w:rsidP="00C70E62">
            <w:pPr>
              <w:pStyle w:val="Tableheader"/>
              <w:rPr>
                <w:bCs w:val="0"/>
                <w:i/>
                <w:iCs/>
                <w:lang w:val="fr-CA"/>
              </w:rPr>
            </w:pPr>
            <w:r w:rsidRPr="006A2D5E">
              <w:rPr>
                <w:i/>
                <w:lang w:val="fr-CA"/>
              </w:rPr>
              <w:t>Zone</w:t>
            </w:r>
          </w:p>
        </w:tc>
        <w:tc>
          <w:tcPr>
            <w:tcW w:w="1332" w:type="dxa"/>
            <w:tcBorders>
              <w:top w:val="single" w:sz="18" w:space="0" w:color="auto"/>
              <w:bottom w:val="single" w:sz="12" w:space="0" w:color="auto"/>
              <w:right w:val="nil"/>
            </w:tcBorders>
            <w:shd w:val="clear" w:color="auto" w:fill="D9D9D9"/>
            <w:vAlign w:val="center"/>
          </w:tcPr>
          <w:p w14:paraId="32358617" w14:textId="77777777" w:rsidR="005F2787" w:rsidRPr="006A2D5E" w:rsidRDefault="005F2787" w:rsidP="00C70E62">
            <w:pPr>
              <w:pStyle w:val="Tableheader"/>
              <w:ind w:left="360"/>
              <w:jc w:val="center"/>
              <w:rPr>
                <w:bCs w:val="0"/>
                <w:i/>
                <w:iCs/>
                <w:lang w:val="fr-CA"/>
              </w:rPr>
            </w:pPr>
            <w:r w:rsidRPr="006A2D5E">
              <w:rPr>
                <w:i/>
                <w:lang w:val="fr-CA"/>
              </w:rPr>
              <w:t>--</w:t>
            </w:r>
          </w:p>
        </w:tc>
        <w:tc>
          <w:tcPr>
            <w:tcW w:w="1314" w:type="dxa"/>
            <w:tcBorders>
              <w:top w:val="single" w:sz="18" w:space="0" w:color="auto"/>
              <w:bottom w:val="single" w:sz="12" w:space="0" w:color="auto"/>
            </w:tcBorders>
            <w:shd w:val="clear" w:color="auto" w:fill="D9D9D9"/>
            <w:vAlign w:val="center"/>
          </w:tcPr>
          <w:p w14:paraId="4A65EE48" w14:textId="77777777" w:rsidR="005F2787" w:rsidRPr="006A2D5E" w:rsidRDefault="005F2787" w:rsidP="00C70E62">
            <w:pPr>
              <w:pStyle w:val="Tableheader"/>
              <w:jc w:val="center"/>
              <w:rPr>
                <w:bCs w:val="0"/>
                <w:i/>
                <w:iCs/>
                <w:lang w:val="fr-CA"/>
              </w:rPr>
            </w:pPr>
            <w:r w:rsidRPr="006A2D5E">
              <w:rPr>
                <w:i/>
                <w:lang w:val="fr-CA"/>
              </w:rPr>
              <w:t>--</w:t>
            </w:r>
          </w:p>
        </w:tc>
        <w:tc>
          <w:tcPr>
            <w:tcW w:w="1377" w:type="dxa"/>
            <w:tcBorders>
              <w:top w:val="single" w:sz="18" w:space="0" w:color="auto"/>
              <w:bottom w:val="single" w:sz="12" w:space="0" w:color="auto"/>
            </w:tcBorders>
            <w:shd w:val="clear" w:color="auto" w:fill="D9D9D9"/>
            <w:vAlign w:val="center"/>
          </w:tcPr>
          <w:p w14:paraId="43731666" w14:textId="77777777" w:rsidR="005F2787" w:rsidRPr="006A2D5E" w:rsidRDefault="005F2787" w:rsidP="00C70E62">
            <w:pPr>
              <w:pStyle w:val="Tableheader"/>
              <w:jc w:val="center"/>
              <w:rPr>
                <w:bCs w:val="0"/>
                <w:i/>
                <w:iCs/>
                <w:lang w:val="fr-CA"/>
              </w:rPr>
            </w:pPr>
            <w:r w:rsidRPr="006A2D5E">
              <w:rPr>
                <w:i/>
                <w:lang w:val="fr-CA"/>
              </w:rPr>
              <w:t>--</w:t>
            </w:r>
          </w:p>
        </w:tc>
        <w:tc>
          <w:tcPr>
            <w:tcW w:w="1440" w:type="dxa"/>
            <w:tcBorders>
              <w:top w:val="single" w:sz="18" w:space="0" w:color="auto"/>
              <w:bottom w:val="single" w:sz="12" w:space="0" w:color="auto"/>
              <w:right w:val="nil"/>
            </w:tcBorders>
            <w:shd w:val="clear" w:color="auto" w:fill="D9D9D9"/>
            <w:vAlign w:val="center"/>
          </w:tcPr>
          <w:p w14:paraId="312F2384" w14:textId="77777777" w:rsidR="005F2787" w:rsidRPr="006A2D5E" w:rsidRDefault="005F2787" w:rsidP="00C70E62">
            <w:pPr>
              <w:pStyle w:val="Tableheader"/>
              <w:jc w:val="center"/>
              <w:rPr>
                <w:bCs w:val="0"/>
                <w:i/>
                <w:iCs/>
                <w:lang w:val="fr-CA"/>
              </w:rPr>
            </w:pPr>
            <w:r w:rsidRPr="006A2D5E">
              <w:rPr>
                <w:i/>
                <w:lang w:val="fr-CA"/>
              </w:rPr>
              <w:t>--</w:t>
            </w:r>
          </w:p>
        </w:tc>
      </w:tr>
      <w:tr w:rsidR="005F2787" w:rsidRPr="006A2D5E" w14:paraId="50992F80" w14:textId="77777777" w:rsidTr="00C70E62">
        <w:trPr>
          <w:cantSplit/>
          <w:jc w:val="center"/>
        </w:trPr>
        <w:tc>
          <w:tcPr>
            <w:tcW w:w="5041" w:type="dxa"/>
            <w:tcBorders>
              <w:left w:val="nil"/>
            </w:tcBorders>
          </w:tcPr>
          <w:p w14:paraId="5699EBD9" w14:textId="77777777" w:rsidR="005F2787" w:rsidRPr="006A2D5E" w:rsidRDefault="005F2787" w:rsidP="00C70E62">
            <w:pPr>
              <w:pStyle w:val="Tableheader"/>
              <w:rPr>
                <w:lang w:val="fr-CA"/>
              </w:rPr>
            </w:pPr>
            <w:r w:rsidRPr="006A2D5E">
              <w:rPr>
                <w:lang w:val="fr-CA"/>
              </w:rPr>
              <w:t>Zone urbaine</w:t>
            </w:r>
          </w:p>
        </w:tc>
        <w:tc>
          <w:tcPr>
            <w:tcW w:w="1332" w:type="dxa"/>
            <w:tcBorders>
              <w:right w:val="nil"/>
            </w:tcBorders>
            <w:vAlign w:val="center"/>
          </w:tcPr>
          <w:p w14:paraId="69F9BF2B" w14:textId="77777777" w:rsidR="005F2787" w:rsidRPr="006A2D5E" w:rsidRDefault="005F2787" w:rsidP="00C70E62">
            <w:pPr>
              <w:pStyle w:val="Table-text"/>
              <w:rPr>
                <w:lang w:val="fr-CA"/>
              </w:rPr>
            </w:pPr>
            <w:r w:rsidRPr="006A2D5E">
              <w:rPr>
                <w:lang w:val="fr-CA"/>
              </w:rPr>
              <w:t>40 %</w:t>
            </w:r>
          </w:p>
        </w:tc>
        <w:tc>
          <w:tcPr>
            <w:tcW w:w="1314" w:type="dxa"/>
            <w:vAlign w:val="center"/>
          </w:tcPr>
          <w:p w14:paraId="2D27BE92" w14:textId="77777777" w:rsidR="005F2787" w:rsidRPr="006A2D5E" w:rsidRDefault="005F2787" w:rsidP="00C70E62">
            <w:pPr>
              <w:pStyle w:val="Table-text"/>
              <w:rPr>
                <w:lang w:val="fr-CA"/>
              </w:rPr>
            </w:pPr>
            <w:r w:rsidRPr="006A2D5E">
              <w:rPr>
                <w:lang w:val="fr-CA"/>
              </w:rPr>
              <w:t>40 %</w:t>
            </w:r>
          </w:p>
        </w:tc>
        <w:tc>
          <w:tcPr>
            <w:tcW w:w="1377" w:type="dxa"/>
            <w:vAlign w:val="center"/>
          </w:tcPr>
          <w:p w14:paraId="68C6BABB" w14:textId="77777777" w:rsidR="005F2787" w:rsidRPr="006A2D5E" w:rsidRDefault="005F2787" w:rsidP="00C70E62">
            <w:pPr>
              <w:pStyle w:val="Table-text"/>
              <w:rPr>
                <w:lang w:val="fr-CA"/>
              </w:rPr>
            </w:pPr>
            <w:r w:rsidRPr="006A2D5E">
              <w:rPr>
                <w:lang w:val="fr-CA"/>
              </w:rPr>
              <w:t>34 %</w:t>
            </w:r>
          </w:p>
        </w:tc>
        <w:tc>
          <w:tcPr>
            <w:tcW w:w="1440" w:type="dxa"/>
            <w:tcBorders>
              <w:right w:val="nil"/>
            </w:tcBorders>
            <w:vAlign w:val="center"/>
          </w:tcPr>
          <w:p w14:paraId="2AF69404" w14:textId="77777777" w:rsidR="005F2787" w:rsidRPr="006A2D5E" w:rsidRDefault="005F2787" w:rsidP="00C70E62">
            <w:pPr>
              <w:pStyle w:val="Table-text"/>
              <w:rPr>
                <w:lang w:val="fr-CA"/>
              </w:rPr>
            </w:pPr>
            <w:r w:rsidRPr="006A2D5E">
              <w:rPr>
                <w:lang w:val="fr-CA"/>
              </w:rPr>
              <w:t>41 %</w:t>
            </w:r>
          </w:p>
        </w:tc>
      </w:tr>
      <w:tr w:rsidR="005F2787" w:rsidRPr="006A2D5E" w14:paraId="053F4EA9" w14:textId="77777777" w:rsidTr="00C70E62">
        <w:trPr>
          <w:cantSplit/>
          <w:jc w:val="center"/>
        </w:trPr>
        <w:tc>
          <w:tcPr>
            <w:tcW w:w="5041" w:type="dxa"/>
            <w:tcBorders>
              <w:top w:val="nil"/>
              <w:left w:val="nil"/>
            </w:tcBorders>
          </w:tcPr>
          <w:p w14:paraId="1FC0175F" w14:textId="77777777" w:rsidR="005F2787" w:rsidRPr="006A2D5E" w:rsidRDefault="005F2787" w:rsidP="00C70E62">
            <w:pPr>
              <w:pStyle w:val="Tableheader"/>
              <w:rPr>
                <w:lang w:val="fr-CA"/>
              </w:rPr>
            </w:pPr>
            <w:r w:rsidRPr="006A2D5E">
              <w:rPr>
                <w:lang w:val="fr-CA"/>
              </w:rPr>
              <w:t>Banlieue</w:t>
            </w:r>
          </w:p>
        </w:tc>
        <w:tc>
          <w:tcPr>
            <w:tcW w:w="1332" w:type="dxa"/>
            <w:tcBorders>
              <w:top w:val="nil"/>
              <w:right w:val="nil"/>
            </w:tcBorders>
            <w:vAlign w:val="center"/>
          </w:tcPr>
          <w:p w14:paraId="274D5122" w14:textId="77777777" w:rsidR="005F2787" w:rsidRPr="006A2D5E" w:rsidRDefault="005F2787" w:rsidP="00C70E62">
            <w:pPr>
              <w:pStyle w:val="Table-text"/>
              <w:rPr>
                <w:lang w:val="fr-CA"/>
              </w:rPr>
            </w:pPr>
            <w:r w:rsidRPr="006A2D5E">
              <w:rPr>
                <w:lang w:val="fr-CA"/>
              </w:rPr>
              <w:t>32 %</w:t>
            </w:r>
          </w:p>
        </w:tc>
        <w:tc>
          <w:tcPr>
            <w:tcW w:w="1314" w:type="dxa"/>
            <w:tcBorders>
              <w:top w:val="nil"/>
            </w:tcBorders>
            <w:vAlign w:val="center"/>
          </w:tcPr>
          <w:p w14:paraId="5C2E52FA" w14:textId="77777777" w:rsidR="005F2787" w:rsidRPr="006A2D5E" w:rsidRDefault="005F2787" w:rsidP="00C70E62">
            <w:pPr>
              <w:pStyle w:val="Table-text"/>
              <w:rPr>
                <w:lang w:val="fr-CA"/>
              </w:rPr>
            </w:pPr>
            <w:r w:rsidRPr="006A2D5E">
              <w:rPr>
                <w:lang w:val="fr-CA"/>
              </w:rPr>
              <w:t>39 %</w:t>
            </w:r>
          </w:p>
        </w:tc>
        <w:tc>
          <w:tcPr>
            <w:tcW w:w="1377" w:type="dxa"/>
            <w:tcBorders>
              <w:top w:val="nil"/>
            </w:tcBorders>
            <w:vAlign w:val="center"/>
          </w:tcPr>
          <w:p w14:paraId="7832218D" w14:textId="77777777" w:rsidR="005F2787" w:rsidRPr="006A2D5E" w:rsidRDefault="005F2787" w:rsidP="00C70E62">
            <w:pPr>
              <w:pStyle w:val="Table-text"/>
              <w:rPr>
                <w:lang w:val="fr-CA"/>
              </w:rPr>
            </w:pPr>
            <w:r w:rsidRPr="006A2D5E">
              <w:rPr>
                <w:lang w:val="fr-CA"/>
              </w:rPr>
              <w:t>36 %</w:t>
            </w:r>
          </w:p>
        </w:tc>
        <w:tc>
          <w:tcPr>
            <w:tcW w:w="1440" w:type="dxa"/>
            <w:tcBorders>
              <w:top w:val="nil"/>
              <w:right w:val="nil"/>
            </w:tcBorders>
            <w:vAlign w:val="center"/>
          </w:tcPr>
          <w:p w14:paraId="363E0B2B" w14:textId="77777777" w:rsidR="005F2787" w:rsidRPr="006A2D5E" w:rsidRDefault="005F2787" w:rsidP="00C70E62">
            <w:pPr>
              <w:pStyle w:val="Table-text"/>
              <w:rPr>
                <w:lang w:val="fr-CA"/>
              </w:rPr>
            </w:pPr>
            <w:r w:rsidRPr="006A2D5E">
              <w:rPr>
                <w:lang w:val="fr-CA"/>
              </w:rPr>
              <w:t>29 %</w:t>
            </w:r>
          </w:p>
        </w:tc>
      </w:tr>
      <w:tr w:rsidR="005F2787" w:rsidRPr="006A2D5E" w14:paraId="3F594D7F" w14:textId="77777777" w:rsidTr="00C70E62">
        <w:trPr>
          <w:cantSplit/>
          <w:jc w:val="center"/>
        </w:trPr>
        <w:tc>
          <w:tcPr>
            <w:tcW w:w="5041" w:type="dxa"/>
            <w:tcBorders>
              <w:left w:val="nil"/>
            </w:tcBorders>
          </w:tcPr>
          <w:p w14:paraId="68B95B4B" w14:textId="77777777" w:rsidR="005F2787" w:rsidRPr="006A2D5E" w:rsidRDefault="005F2787" w:rsidP="00C70E62">
            <w:pPr>
              <w:pStyle w:val="Tableheader"/>
              <w:rPr>
                <w:lang w:val="fr-CA"/>
              </w:rPr>
            </w:pPr>
            <w:r w:rsidRPr="006A2D5E">
              <w:rPr>
                <w:lang w:val="fr-CA"/>
              </w:rPr>
              <w:t>Petite ville, zone rurale ou éloignée</w:t>
            </w:r>
          </w:p>
        </w:tc>
        <w:tc>
          <w:tcPr>
            <w:tcW w:w="1332" w:type="dxa"/>
            <w:tcBorders>
              <w:right w:val="nil"/>
            </w:tcBorders>
            <w:vAlign w:val="center"/>
          </w:tcPr>
          <w:p w14:paraId="29F04B67" w14:textId="77777777" w:rsidR="005F2787" w:rsidRPr="006A2D5E" w:rsidRDefault="005F2787" w:rsidP="00C70E62">
            <w:pPr>
              <w:pStyle w:val="Table-text"/>
              <w:rPr>
                <w:lang w:val="fr-CA"/>
              </w:rPr>
            </w:pPr>
            <w:r w:rsidRPr="006A2D5E">
              <w:rPr>
                <w:lang w:val="fr-CA"/>
              </w:rPr>
              <w:t>27 %</w:t>
            </w:r>
          </w:p>
        </w:tc>
        <w:tc>
          <w:tcPr>
            <w:tcW w:w="1314" w:type="dxa"/>
            <w:vAlign w:val="center"/>
          </w:tcPr>
          <w:p w14:paraId="02896B44" w14:textId="77777777" w:rsidR="005F2787" w:rsidRPr="006A2D5E" w:rsidRDefault="005F2787" w:rsidP="00C70E62">
            <w:pPr>
              <w:pStyle w:val="Table-text"/>
              <w:rPr>
                <w:lang w:val="fr-CA"/>
              </w:rPr>
            </w:pPr>
            <w:r w:rsidRPr="006A2D5E">
              <w:rPr>
                <w:lang w:val="fr-CA"/>
              </w:rPr>
              <w:t>18 %</w:t>
            </w:r>
          </w:p>
        </w:tc>
        <w:tc>
          <w:tcPr>
            <w:tcW w:w="1377" w:type="dxa"/>
            <w:vAlign w:val="center"/>
          </w:tcPr>
          <w:p w14:paraId="6CE4AFB2" w14:textId="77777777" w:rsidR="005F2787" w:rsidRPr="006A2D5E" w:rsidRDefault="005F2787" w:rsidP="00C70E62">
            <w:pPr>
              <w:pStyle w:val="Table-text"/>
              <w:rPr>
                <w:lang w:val="fr-CA"/>
              </w:rPr>
            </w:pPr>
            <w:r w:rsidRPr="006A2D5E">
              <w:rPr>
                <w:lang w:val="fr-CA"/>
              </w:rPr>
              <w:t>29 %</w:t>
            </w:r>
          </w:p>
        </w:tc>
        <w:tc>
          <w:tcPr>
            <w:tcW w:w="1440" w:type="dxa"/>
            <w:tcBorders>
              <w:right w:val="nil"/>
            </w:tcBorders>
            <w:vAlign w:val="center"/>
          </w:tcPr>
          <w:p w14:paraId="1C352F03" w14:textId="77777777" w:rsidR="005F2787" w:rsidRPr="006A2D5E" w:rsidRDefault="005F2787" w:rsidP="00C70E62">
            <w:pPr>
              <w:pStyle w:val="Table-text"/>
              <w:rPr>
                <w:lang w:val="fr-CA"/>
              </w:rPr>
            </w:pPr>
            <w:r w:rsidRPr="006A2D5E">
              <w:rPr>
                <w:lang w:val="fr-CA"/>
              </w:rPr>
              <w:t>29 %</w:t>
            </w:r>
          </w:p>
        </w:tc>
      </w:tr>
      <w:tr w:rsidR="005F2787" w:rsidRPr="006A2D5E" w14:paraId="3237005D" w14:textId="77777777" w:rsidTr="00C70E62">
        <w:trPr>
          <w:cantSplit/>
          <w:jc w:val="center"/>
        </w:trPr>
        <w:tc>
          <w:tcPr>
            <w:tcW w:w="5041" w:type="dxa"/>
            <w:tcBorders>
              <w:left w:val="nil"/>
              <w:bottom w:val="single" w:sz="18" w:space="0" w:color="auto"/>
            </w:tcBorders>
          </w:tcPr>
          <w:p w14:paraId="5FFEDEF2" w14:textId="77777777" w:rsidR="005F2787" w:rsidRPr="006A2D5E" w:rsidRDefault="005F2787" w:rsidP="00C70E62">
            <w:pPr>
              <w:pStyle w:val="Tableheader"/>
              <w:rPr>
                <w:lang w:val="fr-CA"/>
              </w:rPr>
            </w:pPr>
            <w:r w:rsidRPr="006A2D5E">
              <w:rPr>
                <w:lang w:val="fr-CA"/>
              </w:rPr>
              <w:t>Communautés autochtones/autre</w:t>
            </w:r>
          </w:p>
        </w:tc>
        <w:tc>
          <w:tcPr>
            <w:tcW w:w="1332" w:type="dxa"/>
            <w:tcBorders>
              <w:bottom w:val="single" w:sz="18" w:space="0" w:color="auto"/>
              <w:right w:val="nil"/>
            </w:tcBorders>
            <w:vAlign w:val="center"/>
          </w:tcPr>
          <w:p w14:paraId="4FBBD3A3" w14:textId="77777777" w:rsidR="005F2787" w:rsidRPr="006A2D5E" w:rsidRDefault="005F2787" w:rsidP="00C70E62">
            <w:pPr>
              <w:pStyle w:val="Table-text"/>
              <w:rPr>
                <w:lang w:val="fr-CA"/>
              </w:rPr>
            </w:pPr>
            <w:r w:rsidRPr="006A2D5E">
              <w:rPr>
                <w:lang w:val="fr-CA"/>
              </w:rPr>
              <w:t>0 %</w:t>
            </w:r>
          </w:p>
        </w:tc>
        <w:tc>
          <w:tcPr>
            <w:tcW w:w="1314" w:type="dxa"/>
            <w:tcBorders>
              <w:bottom w:val="single" w:sz="18" w:space="0" w:color="auto"/>
            </w:tcBorders>
            <w:vAlign w:val="center"/>
          </w:tcPr>
          <w:p w14:paraId="73B2F95D" w14:textId="77777777" w:rsidR="005F2787" w:rsidRPr="006A2D5E" w:rsidRDefault="005F2787" w:rsidP="00C70E62">
            <w:pPr>
              <w:pStyle w:val="Table-text"/>
              <w:rPr>
                <w:lang w:val="fr-CA"/>
              </w:rPr>
            </w:pPr>
            <w:r w:rsidRPr="006A2D5E">
              <w:rPr>
                <w:lang w:val="fr-CA"/>
              </w:rPr>
              <w:t>0 %</w:t>
            </w:r>
          </w:p>
        </w:tc>
        <w:tc>
          <w:tcPr>
            <w:tcW w:w="1377" w:type="dxa"/>
            <w:tcBorders>
              <w:bottom w:val="single" w:sz="18" w:space="0" w:color="auto"/>
            </w:tcBorders>
            <w:vAlign w:val="center"/>
          </w:tcPr>
          <w:p w14:paraId="34156D3B" w14:textId="77777777" w:rsidR="005F2787" w:rsidRPr="006A2D5E" w:rsidRDefault="005F2787" w:rsidP="00C70E62">
            <w:pPr>
              <w:pStyle w:val="Table-text"/>
              <w:rPr>
                <w:lang w:val="fr-CA"/>
              </w:rPr>
            </w:pPr>
            <w:r w:rsidRPr="006A2D5E">
              <w:rPr>
                <w:lang w:val="fr-CA"/>
              </w:rPr>
              <w:t>1 %</w:t>
            </w:r>
          </w:p>
        </w:tc>
        <w:tc>
          <w:tcPr>
            <w:tcW w:w="1440" w:type="dxa"/>
            <w:tcBorders>
              <w:bottom w:val="single" w:sz="18" w:space="0" w:color="auto"/>
              <w:right w:val="nil"/>
            </w:tcBorders>
            <w:vAlign w:val="center"/>
          </w:tcPr>
          <w:p w14:paraId="350C416F" w14:textId="77777777" w:rsidR="005F2787" w:rsidRPr="006A2D5E" w:rsidRDefault="005F2787" w:rsidP="00C70E62">
            <w:pPr>
              <w:pStyle w:val="Table-text"/>
              <w:rPr>
                <w:lang w:val="fr-CA"/>
              </w:rPr>
            </w:pPr>
            <w:r w:rsidRPr="006A2D5E">
              <w:rPr>
                <w:lang w:val="fr-CA"/>
              </w:rPr>
              <w:t>0 %</w:t>
            </w:r>
          </w:p>
        </w:tc>
      </w:tr>
      <w:tr w:rsidR="005F2787" w:rsidRPr="006A2D5E" w14:paraId="7D1526A7" w14:textId="77777777" w:rsidTr="00C70E62">
        <w:trPr>
          <w:cantSplit/>
          <w:jc w:val="center"/>
        </w:trPr>
        <w:tc>
          <w:tcPr>
            <w:tcW w:w="5041" w:type="dxa"/>
            <w:tcBorders>
              <w:top w:val="single" w:sz="18" w:space="0" w:color="auto"/>
              <w:left w:val="nil"/>
              <w:bottom w:val="single" w:sz="12" w:space="0" w:color="auto"/>
            </w:tcBorders>
            <w:shd w:val="clear" w:color="auto" w:fill="D9D9D9"/>
          </w:tcPr>
          <w:p w14:paraId="0315BCBE" w14:textId="77777777" w:rsidR="005F2787" w:rsidRPr="006A2D5E" w:rsidRDefault="005F2787" w:rsidP="00C70E62">
            <w:pPr>
              <w:pStyle w:val="Tableheader"/>
              <w:rPr>
                <w:bCs w:val="0"/>
                <w:i/>
                <w:iCs/>
                <w:lang w:val="fr-CA"/>
              </w:rPr>
            </w:pPr>
            <w:r w:rsidRPr="006A2D5E">
              <w:rPr>
                <w:i/>
                <w:lang w:val="fr-CA"/>
              </w:rPr>
              <w:t>Âge (non pondéré)</w:t>
            </w:r>
          </w:p>
        </w:tc>
        <w:tc>
          <w:tcPr>
            <w:tcW w:w="1332" w:type="dxa"/>
            <w:tcBorders>
              <w:top w:val="single" w:sz="18" w:space="0" w:color="auto"/>
              <w:bottom w:val="single" w:sz="12" w:space="0" w:color="auto"/>
              <w:right w:val="nil"/>
            </w:tcBorders>
            <w:shd w:val="clear" w:color="auto" w:fill="D9D9D9"/>
            <w:vAlign w:val="center"/>
          </w:tcPr>
          <w:p w14:paraId="73F6670A" w14:textId="77777777" w:rsidR="005F2787" w:rsidRPr="006A2D5E" w:rsidRDefault="005F2787" w:rsidP="00C70E62">
            <w:pPr>
              <w:pStyle w:val="Tableheader"/>
              <w:jc w:val="center"/>
              <w:rPr>
                <w:bCs w:val="0"/>
                <w:i/>
                <w:iCs/>
                <w:lang w:val="fr-CA"/>
              </w:rPr>
            </w:pPr>
            <w:r w:rsidRPr="006A2D5E">
              <w:rPr>
                <w:i/>
                <w:lang w:val="fr-CA"/>
              </w:rPr>
              <w:t>--</w:t>
            </w:r>
          </w:p>
        </w:tc>
        <w:tc>
          <w:tcPr>
            <w:tcW w:w="1314" w:type="dxa"/>
            <w:tcBorders>
              <w:top w:val="single" w:sz="18" w:space="0" w:color="auto"/>
              <w:bottom w:val="single" w:sz="12" w:space="0" w:color="auto"/>
            </w:tcBorders>
            <w:shd w:val="clear" w:color="auto" w:fill="D9D9D9"/>
            <w:vAlign w:val="center"/>
          </w:tcPr>
          <w:p w14:paraId="4EDBD64E" w14:textId="77777777" w:rsidR="005F2787" w:rsidRPr="006A2D5E" w:rsidRDefault="005F2787" w:rsidP="00C70E62">
            <w:pPr>
              <w:pStyle w:val="Tableheader"/>
              <w:jc w:val="center"/>
              <w:rPr>
                <w:bCs w:val="0"/>
                <w:i/>
                <w:iCs/>
                <w:lang w:val="fr-CA"/>
              </w:rPr>
            </w:pPr>
            <w:r w:rsidRPr="006A2D5E">
              <w:rPr>
                <w:i/>
                <w:lang w:val="fr-CA"/>
              </w:rPr>
              <w:t>--</w:t>
            </w:r>
          </w:p>
        </w:tc>
        <w:tc>
          <w:tcPr>
            <w:tcW w:w="1377" w:type="dxa"/>
            <w:tcBorders>
              <w:top w:val="single" w:sz="18" w:space="0" w:color="auto"/>
              <w:bottom w:val="single" w:sz="12" w:space="0" w:color="auto"/>
            </w:tcBorders>
            <w:shd w:val="clear" w:color="auto" w:fill="D9D9D9"/>
            <w:vAlign w:val="center"/>
          </w:tcPr>
          <w:p w14:paraId="62B95FDA" w14:textId="77777777" w:rsidR="005F2787" w:rsidRPr="006A2D5E" w:rsidRDefault="005F2787" w:rsidP="00C70E62">
            <w:pPr>
              <w:pStyle w:val="Tableheader"/>
              <w:jc w:val="center"/>
              <w:rPr>
                <w:bCs w:val="0"/>
                <w:i/>
                <w:iCs/>
                <w:lang w:val="fr-CA"/>
              </w:rPr>
            </w:pPr>
            <w:r w:rsidRPr="006A2D5E">
              <w:rPr>
                <w:i/>
                <w:lang w:val="fr-CA"/>
              </w:rPr>
              <w:t>--</w:t>
            </w:r>
          </w:p>
        </w:tc>
        <w:tc>
          <w:tcPr>
            <w:tcW w:w="1440" w:type="dxa"/>
            <w:tcBorders>
              <w:top w:val="single" w:sz="18" w:space="0" w:color="auto"/>
              <w:bottom w:val="single" w:sz="12" w:space="0" w:color="auto"/>
              <w:right w:val="nil"/>
            </w:tcBorders>
            <w:shd w:val="clear" w:color="auto" w:fill="D9D9D9"/>
            <w:vAlign w:val="center"/>
          </w:tcPr>
          <w:p w14:paraId="7C9F0F26" w14:textId="77777777" w:rsidR="005F2787" w:rsidRPr="006A2D5E" w:rsidRDefault="005F2787" w:rsidP="00C70E62">
            <w:pPr>
              <w:pStyle w:val="Tableheader"/>
              <w:jc w:val="center"/>
              <w:rPr>
                <w:bCs w:val="0"/>
                <w:i/>
                <w:iCs/>
                <w:lang w:val="fr-CA"/>
              </w:rPr>
            </w:pPr>
            <w:r w:rsidRPr="006A2D5E">
              <w:rPr>
                <w:i/>
                <w:lang w:val="fr-CA"/>
              </w:rPr>
              <w:t>--</w:t>
            </w:r>
          </w:p>
        </w:tc>
      </w:tr>
      <w:tr w:rsidR="005F2787" w:rsidRPr="006A2D5E" w14:paraId="45CEE31D" w14:textId="77777777" w:rsidTr="00C70E62">
        <w:trPr>
          <w:cantSplit/>
          <w:jc w:val="center"/>
        </w:trPr>
        <w:tc>
          <w:tcPr>
            <w:tcW w:w="5041" w:type="dxa"/>
            <w:tcBorders>
              <w:top w:val="nil"/>
              <w:left w:val="nil"/>
            </w:tcBorders>
          </w:tcPr>
          <w:p w14:paraId="2F78CCA1" w14:textId="77777777" w:rsidR="005F2787" w:rsidRPr="006A2D5E" w:rsidRDefault="005F2787" w:rsidP="00C70E62">
            <w:pPr>
              <w:pStyle w:val="Tableheader"/>
              <w:rPr>
                <w:lang w:val="fr-CA"/>
              </w:rPr>
            </w:pPr>
            <w:r w:rsidRPr="006A2D5E">
              <w:rPr>
                <w:lang w:val="fr-CA"/>
              </w:rPr>
              <w:t>De 12 à 16 ans</w:t>
            </w:r>
          </w:p>
        </w:tc>
        <w:tc>
          <w:tcPr>
            <w:tcW w:w="1332" w:type="dxa"/>
            <w:tcBorders>
              <w:top w:val="nil"/>
              <w:right w:val="nil"/>
            </w:tcBorders>
            <w:vAlign w:val="center"/>
          </w:tcPr>
          <w:p w14:paraId="484F0EFC" w14:textId="77777777" w:rsidR="005F2787" w:rsidRPr="006A2D5E" w:rsidRDefault="005F2787" w:rsidP="00C70E62">
            <w:pPr>
              <w:pStyle w:val="Table-text"/>
              <w:rPr>
                <w:lang w:val="fr-CA"/>
              </w:rPr>
            </w:pPr>
            <w:r w:rsidRPr="006A2D5E">
              <w:rPr>
                <w:lang w:val="fr-CA"/>
              </w:rPr>
              <w:t>5 %</w:t>
            </w:r>
          </w:p>
        </w:tc>
        <w:tc>
          <w:tcPr>
            <w:tcW w:w="1314" w:type="dxa"/>
            <w:tcBorders>
              <w:top w:val="nil"/>
            </w:tcBorders>
            <w:vAlign w:val="center"/>
          </w:tcPr>
          <w:p w14:paraId="1BFEB2DD" w14:textId="77777777" w:rsidR="005F2787" w:rsidRPr="006A2D5E" w:rsidRDefault="005F2787" w:rsidP="00C70E62">
            <w:pPr>
              <w:pStyle w:val="Table-text"/>
              <w:rPr>
                <w:lang w:val="fr-CA"/>
              </w:rPr>
            </w:pPr>
            <w:r w:rsidRPr="006A2D5E">
              <w:rPr>
                <w:lang w:val="fr-CA"/>
              </w:rPr>
              <w:t>27 %</w:t>
            </w:r>
          </w:p>
        </w:tc>
        <w:tc>
          <w:tcPr>
            <w:tcW w:w="1377" w:type="dxa"/>
            <w:tcBorders>
              <w:top w:val="nil"/>
            </w:tcBorders>
            <w:vAlign w:val="center"/>
          </w:tcPr>
          <w:p w14:paraId="15208F8B" w14:textId="77777777" w:rsidR="005F2787" w:rsidRPr="006A2D5E" w:rsidRDefault="005F2787" w:rsidP="00C70E62">
            <w:pPr>
              <w:pStyle w:val="Table-text"/>
              <w:rPr>
                <w:lang w:val="fr-CA"/>
              </w:rPr>
            </w:pPr>
            <w:r w:rsidRPr="006A2D5E">
              <w:rPr>
                <w:lang w:val="fr-CA"/>
              </w:rPr>
              <w:t>--</w:t>
            </w:r>
          </w:p>
        </w:tc>
        <w:tc>
          <w:tcPr>
            <w:tcW w:w="1440" w:type="dxa"/>
            <w:tcBorders>
              <w:top w:val="nil"/>
              <w:right w:val="nil"/>
            </w:tcBorders>
            <w:vAlign w:val="center"/>
          </w:tcPr>
          <w:p w14:paraId="1D2F975F" w14:textId="77777777" w:rsidR="005F2787" w:rsidRPr="006A2D5E" w:rsidRDefault="005F2787" w:rsidP="00C70E62">
            <w:pPr>
              <w:pStyle w:val="Table-text"/>
              <w:rPr>
                <w:lang w:val="fr-CA"/>
              </w:rPr>
            </w:pPr>
            <w:r w:rsidRPr="006A2D5E">
              <w:rPr>
                <w:lang w:val="fr-CA"/>
              </w:rPr>
              <w:t>0 %</w:t>
            </w:r>
          </w:p>
        </w:tc>
      </w:tr>
      <w:tr w:rsidR="005F2787" w:rsidRPr="006A2D5E" w14:paraId="637D1CB0" w14:textId="77777777" w:rsidTr="00C70E62">
        <w:trPr>
          <w:cantSplit/>
          <w:jc w:val="center"/>
        </w:trPr>
        <w:tc>
          <w:tcPr>
            <w:tcW w:w="5041" w:type="dxa"/>
            <w:tcBorders>
              <w:top w:val="nil"/>
              <w:left w:val="nil"/>
            </w:tcBorders>
          </w:tcPr>
          <w:p w14:paraId="2CEBB3F1" w14:textId="77777777" w:rsidR="005F2787" w:rsidRPr="006A2D5E" w:rsidRDefault="005F2787" w:rsidP="00C70E62">
            <w:pPr>
              <w:pStyle w:val="Tableheader"/>
              <w:rPr>
                <w:lang w:val="fr-CA"/>
              </w:rPr>
            </w:pPr>
            <w:r w:rsidRPr="006A2D5E">
              <w:rPr>
                <w:lang w:val="fr-CA"/>
              </w:rPr>
              <w:t>17-20 ans</w:t>
            </w:r>
          </w:p>
        </w:tc>
        <w:tc>
          <w:tcPr>
            <w:tcW w:w="1332" w:type="dxa"/>
            <w:tcBorders>
              <w:top w:val="nil"/>
              <w:right w:val="nil"/>
            </w:tcBorders>
            <w:vAlign w:val="center"/>
          </w:tcPr>
          <w:p w14:paraId="6962E74F" w14:textId="77777777" w:rsidR="005F2787" w:rsidRPr="006A2D5E" w:rsidRDefault="005F2787" w:rsidP="00C70E62">
            <w:pPr>
              <w:pStyle w:val="Table-text"/>
              <w:rPr>
                <w:lang w:val="fr-CA"/>
              </w:rPr>
            </w:pPr>
            <w:r w:rsidRPr="006A2D5E">
              <w:rPr>
                <w:lang w:val="fr-CA"/>
              </w:rPr>
              <w:t>5 %</w:t>
            </w:r>
          </w:p>
        </w:tc>
        <w:tc>
          <w:tcPr>
            <w:tcW w:w="1314" w:type="dxa"/>
            <w:tcBorders>
              <w:top w:val="nil"/>
            </w:tcBorders>
            <w:vAlign w:val="center"/>
          </w:tcPr>
          <w:p w14:paraId="1250BBD6" w14:textId="77777777" w:rsidR="005F2787" w:rsidRPr="006A2D5E" w:rsidRDefault="005F2787" w:rsidP="00C70E62">
            <w:pPr>
              <w:pStyle w:val="Table-text"/>
              <w:rPr>
                <w:lang w:val="fr-CA"/>
              </w:rPr>
            </w:pPr>
            <w:r w:rsidRPr="006A2D5E">
              <w:rPr>
                <w:lang w:val="fr-CA"/>
              </w:rPr>
              <w:t>25 %</w:t>
            </w:r>
          </w:p>
        </w:tc>
        <w:tc>
          <w:tcPr>
            <w:tcW w:w="1377" w:type="dxa"/>
            <w:tcBorders>
              <w:top w:val="nil"/>
            </w:tcBorders>
            <w:vAlign w:val="center"/>
          </w:tcPr>
          <w:p w14:paraId="3E42B711" w14:textId="77777777" w:rsidR="005F2787" w:rsidRPr="006A2D5E" w:rsidRDefault="005F2787" w:rsidP="00C70E62">
            <w:pPr>
              <w:pStyle w:val="Table-text"/>
              <w:rPr>
                <w:lang w:val="fr-CA"/>
              </w:rPr>
            </w:pPr>
            <w:r w:rsidRPr="006A2D5E">
              <w:rPr>
                <w:lang w:val="fr-CA"/>
              </w:rPr>
              <w:t>1 %</w:t>
            </w:r>
          </w:p>
        </w:tc>
        <w:tc>
          <w:tcPr>
            <w:tcW w:w="1440" w:type="dxa"/>
            <w:tcBorders>
              <w:top w:val="nil"/>
              <w:right w:val="nil"/>
            </w:tcBorders>
            <w:vAlign w:val="center"/>
          </w:tcPr>
          <w:p w14:paraId="2075D51A" w14:textId="77777777" w:rsidR="005F2787" w:rsidRPr="006A2D5E" w:rsidRDefault="005F2787" w:rsidP="00C70E62">
            <w:pPr>
              <w:pStyle w:val="Table-text"/>
              <w:rPr>
                <w:lang w:val="fr-CA"/>
              </w:rPr>
            </w:pPr>
            <w:r w:rsidRPr="006A2D5E">
              <w:rPr>
                <w:lang w:val="fr-CA"/>
              </w:rPr>
              <w:t>4 %</w:t>
            </w:r>
          </w:p>
        </w:tc>
      </w:tr>
      <w:tr w:rsidR="005F2787" w:rsidRPr="006A2D5E" w14:paraId="6B5257E7" w14:textId="77777777" w:rsidTr="00C70E62">
        <w:trPr>
          <w:cantSplit/>
          <w:jc w:val="center"/>
        </w:trPr>
        <w:tc>
          <w:tcPr>
            <w:tcW w:w="5041" w:type="dxa"/>
            <w:tcBorders>
              <w:top w:val="nil"/>
              <w:left w:val="nil"/>
            </w:tcBorders>
          </w:tcPr>
          <w:p w14:paraId="51C26866" w14:textId="77777777" w:rsidR="005F2787" w:rsidRPr="006A2D5E" w:rsidRDefault="005F2787" w:rsidP="00C70E62">
            <w:pPr>
              <w:pStyle w:val="Tableheader"/>
              <w:rPr>
                <w:lang w:val="fr-CA"/>
              </w:rPr>
            </w:pPr>
            <w:r w:rsidRPr="006A2D5E">
              <w:rPr>
                <w:lang w:val="fr-CA"/>
              </w:rPr>
              <w:t>21-24 ans</w:t>
            </w:r>
          </w:p>
        </w:tc>
        <w:tc>
          <w:tcPr>
            <w:tcW w:w="1332" w:type="dxa"/>
            <w:tcBorders>
              <w:top w:val="nil"/>
              <w:right w:val="nil"/>
            </w:tcBorders>
            <w:vAlign w:val="center"/>
          </w:tcPr>
          <w:p w14:paraId="2A2BF071" w14:textId="77777777" w:rsidR="005F2787" w:rsidRPr="006A2D5E" w:rsidRDefault="005F2787" w:rsidP="00C70E62">
            <w:pPr>
              <w:pStyle w:val="Table-text"/>
              <w:rPr>
                <w:lang w:val="fr-CA"/>
              </w:rPr>
            </w:pPr>
            <w:r w:rsidRPr="006A2D5E">
              <w:rPr>
                <w:lang w:val="fr-CA"/>
              </w:rPr>
              <w:t>9 %</w:t>
            </w:r>
          </w:p>
        </w:tc>
        <w:tc>
          <w:tcPr>
            <w:tcW w:w="1314" w:type="dxa"/>
            <w:tcBorders>
              <w:top w:val="nil"/>
            </w:tcBorders>
            <w:vAlign w:val="center"/>
          </w:tcPr>
          <w:p w14:paraId="72B3DB4A" w14:textId="77777777" w:rsidR="005F2787" w:rsidRPr="006A2D5E" w:rsidRDefault="005F2787" w:rsidP="00C70E62">
            <w:pPr>
              <w:pStyle w:val="Table-text"/>
              <w:rPr>
                <w:lang w:val="fr-CA"/>
              </w:rPr>
            </w:pPr>
            <w:r w:rsidRPr="006A2D5E">
              <w:rPr>
                <w:lang w:val="fr-CA"/>
              </w:rPr>
              <w:t>47 %</w:t>
            </w:r>
          </w:p>
        </w:tc>
        <w:tc>
          <w:tcPr>
            <w:tcW w:w="1377" w:type="dxa"/>
            <w:tcBorders>
              <w:top w:val="nil"/>
            </w:tcBorders>
            <w:vAlign w:val="center"/>
          </w:tcPr>
          <w:p w14:paraId="78F0A795" w14:textId="77777777" w:rsidR="005F2787" w:rsidRPr="006A2D5E" w:rsidRDefault="005F2787" w:rsidP="00C70E62">
            <w:pPr>
              <w:pStyle w:val="Table-text"/>
              <w:rPr>
                <w:lang w:val="fr-CA"/>
              </w:rPr>
            </w:pPr>
            <w:r w:rsidRPr="006A2D5E">
              <w:rPr>
                <w:lang w:val="fr-CA"/>
              </w:rPr>
              <w:t>1 %</w:t>
            </w:r>
          </w:p>
        </w:tc>
        <w:tc>
          <w:tcPr>
            <w:tcW w:w="1440" w:type="dxa"/>
            <w:tcBorders>
              <w:top w:val="nil"/>
              <w:right w:val="nil"/>
            </w:tcBorders>
            <w:vAlign w:val="center"/>
          </w:tcPr>
          <w:p w14:paraId="4359E927" w14:textId="77777777" w:rsidR="005F2787" w:rsidRPr="006A2D5E" w:rsidRDefault="005F2787" w:rsidP="00C70E62">
            <w:pPr>
              <w:pStyle w:val="Table-text"/>
              <w:rPr>
                <w:lang w:val="fr-CA"/>
              </w:rPr>
            </w:pPr>
            <w:r w:rsidRPr="006A2D5E">
              <w:rPr>
                <w:lang w:val="fr-CA"/>
              </w:rPr>
              <w:t>16 %</w:t>
            </w:r>
          </w:p>
        </w:tc>
      </w:tr>
      <w:tr w:rsidR="005F2787" w:rsidRPr="006A2D5E" w14:paraId="2BD3D809" w14:textId="77777777" w:rsidTr="00C70E62">
        <w:trPr>
          <w:cantSplit/>
          <w:jc w:val="center"/>
        </w:trPr>
        <w:tc>
          <w:tcPr>
            <w:tcW w:w="5041" w:type="dxa"/>
            <w:tcBorders>
              <w:top w:val="nil"/>
              <w:left w:val="nil"/>
            </w:tcBorders>
          </w:tcPr>
          <w:p w14:paraId="510337D9" w14:textId="77777777" w:rsidR="005F2787" w:rsidRPr="006A2D5E" w:rsidRDefault="005F2787" w:rsidP="00C70E62">
            <w:pPr>
              <w:pStyle w:val="Tableheader"/>
              <w:rPr>
                <w:lang w:val="fr-CA"/>
              </w:rPr>
            </w:pPr>
            <w:r w:rsidRPr="006A2D5E">
              <w:rPr>
                <w:lang w:val="fr-CA"/>
              </w:rPr>
              <w:t>25-34 ans</w:t>
            </w:r>
          </w:p>
        </w:tc>
        <w:tc>
          <w:tcPr>
            <w:tcW w:w="1332" w:type="dxa"/>
            <w:tcBorders>
              <w:top w:val="nil"/>
              <w:right w:val="nil"/>
            </w:tcBorders>
          </w:tcPr>
          <w:p w14:paraId="03824E49" w14:textId="77777777" w:rsidR="005F2787" w:rsidRPr="006A2D5E" w:rsidRDefault="005F2787" w:rsidP="00C70E62">
            <w:pPr>
              <w:pStyle w:val="Table-text"/>
              <w:rPr>
                <w:lang w:val="fr-CA"/>
              </w:rPr>
            </w:pPr>
            <w:r w:rsidRPr="006A2D5E">
              <w:rPr>
                <w:lang w:val="fr-CA"/>
              </w:rPr>
              <w:t>16 %</w:t>
            </w:r>
          </w:p>
        </w:tc>
        <w:tc>
          <w:tcPr>
            <w:tcW w:w="1314" w:type="dxa"/>
            <w:tcBorders>
              <w:top w:val="nil"/>
            </w:tcBorders>
            <w:vAlign w:val="center"/>
          </w:tcPr>
          <w:p w14:paraId="390200D1" w14:textId="77777777" w:rsidR="005F2787" w:rsidRPr="006A2D5E" w:rsidRDefault="005F2787" w:rsidP="00C70E62">
            <w:pPr>
              <w:pStyle w:val="Table-text"/>
              <w:rPr>
                <w:lang w:val="fr-CA"/>
              </w:rPr>
            </w:pPr>
            <w:r w:rsidRPr="006A2D5E">
              <w:rPr>
                <w:lang w:val="fr-CA"/>
              </w:rPr>
              <w:t>-</w:t>
            </w:r>
          </w:p>
        </w:tc>
        <w:tc>
          <w:tcPr>
            <w:tcW w:w="1377" w:type="dxa"/>
            <w:tcBorders>
              <w:top w:val="nil"/>
            </w:tcBorders>
            <w:vAlign w:val="center"/>
          </w:tcPr>
          <w:p w14:paraId="1CE6118B" w14:textId="77777777" w:rsidR="005F2787" w:rsidRPr="006A2D5E" w:rsidRDefault="005F2787" w:rsidP="00C70E62">
            <w:pPr>
              <w:pStyle w:val="Table-text"/>
              <w:rPr>
                <w:lang w:val="fr-CA"/>
              </w:rPr>
            </w:pPr>
            <w:r w:rsidRPr="006A2D5E">
              <w:rPr>
                <w:lang w:val="fr-CA"/>
              </w:rPr>
              <w:t>1 %</w:t>
            </w:r>
          </w:p>
        </w:tc>
        <w:tc>
          <w:tcPr>
            <w:tcW w:w="1440" w:type="dxa"/>
            <w:tcBorders>
              <w:top w:val="nil"/>
              <w:right w:val="nil"/>
            </w:tcBorders>
            <w:vAlign w:val="center"/>
          </w:tcPr>
          <w:p w14:paraId="413BBD24" w14:textId="77777777" w:rsidR="005F2787" w:rsidRPr="006A2D5E" w:rsidRDefault="005F2787" w:rsidP="00C70E62">
            <w:pPr>
              <w:pStyle w:val="Table-text"/>
              <w:rPr>
                <w:lang w:val="fr-CA"/>
              </w:rPr>
            </w:pPr>
            <w:r w:rsidRPr="006A2D5E">
              <w:rPr>
                <w:lang w:val="fr-CA"/>
              </w:rPr>
              <w:t>19 %</w:t>
            </w:r>
          </w:p>
        </w:tc>
      </w:tr>
      <w:tr w:rsidR="005F2787" w:rsidRPr="006A2D5E" w14:paraId="656E378B" w14:textId="77777777" w:rsidTr="00C70E62">
        <w:trPr>
          <w:cantSplit/>
          <w:jc w:val="center"/>
        </w:trPr>
        <w:tc>
          <w:tcPr>
            <w:tcW w:w="5041" w:type="dxa"/>
            <w:tcBorders>
              <w:top w:val="nil"/>
              <w:left w:val="nil"/>
            </w:tcBorders>
          </w:tcPr>
          <w:p w14:paraId="79138F75" w14:textId="77777777" w:rsidR="005F2787" w:rsidRPr="006A2D5E" w:rsidRDefault="005F2787" w:rsidP="00C70E62">
            <w:pPr>
              <w:pStyle w:val="Tableheader"/>
              <w:rPr>
                <w:lang w:val="fr-CA"/>
              </w:rPr>
            </w:pPr>
            <w:r w:rsidRPr="006A2D5E">
              <w:rPr>
                <w:lang w:val="fr-CA"/>
              </w:rPr>
              <w:t>35-44 ans</w:t>
            </w:r>
          </w:p>
        </w:tc>
        <w:tc>
          <w:tcPr>
            <w:tcW w:w="1332" w:type="dxa"/>
            <w:tcBorders>
              <w:top w:val="nil"/>
              <w:right w:val="nil"/>
            </w:tcBorders>
          </w:tcPr>
          <w:p w14:paraId="7E737290" w14:textId="77777777" w:rsidR="005F2787" w:rsidRPr="006A2D5E" w:rsidRDefault="005F2787" w:rsidP="00C70E62">
            <w:pPr>
              <w:pStyle w:val="Table-text"/>
              <w:rPr>
                <w:lang w:val="fr-CA"/>
              </w:rPr>
            </w:pPr>
            <w:r w:rsidRPr="006A2D5E">
              <w:rPr>
                <w:lang w:val="fr-CA"/>
              </w:rPr>
              <w:t>15 %</w:t>
            </w:r>
          </w:p>
        </w:tc>
        <w:tc>
          <w:tcPr>
            <w:tcW w:w="1314" w:type="dxa"/>
            <w:tcBorders>
              <w:top w:val="nil"/>
            </w:tcBorders>
            <w:vAlign w:val="center"/>
          </w:tcPr>
          <w:p w14:paraId="2DFEF048" w14:textId="77777777" w:rsidR="005F2787" w:rsidRPr="006A2D5E" w:rsidRDefault="005F2787" w:rsidP="00C70E62">
            <w:pPr>
              <w:pStyle w:val="Table-text"/>
              <w:rPr>
                <w:lang w:val="fr-CA"/>
              </w:rPr>
            </w:pPr>
            <w:r w:rsidRPr="006A2D5E">
              <w:rPr>
                <w:lang w:val="fr-CA"/>
              </w:rPr>
              <w:t>--</w:t>
            </w:r>
          </w:p>
        </w:tc>
        <w:tc>
          <w:tcPr>
            <w:tcW w:w="1377" w:type="dxa"/>
            <w:tcBorders>
              <w:top w:val="nil"/>
            </w:tcBorders>
            <w:vAlign w:val="center"/>
          </w:tcPr>
          <w:p w14:paraId="2854B846" w14:textId="77777777" w:rsidR="005F2787" w:rsidRPr="006A2D5E" w:rsidRDefault="005F2787" w:rsidP="00C70E62">
            <w:pPr>
              <w:pStyle w:val="Table-text"/>
              <w:rPr>
                <w:lang w:val="fr-CA"/>
              </w:rPr>
            </w:pPr>
            <w:r w:rsidRPr="006A2D5E">
              <w:rPr>
                <w:lang w:val="fr-CA"/>
              </w:rPr>
              <w:t>20 %</w:t>
            </w:r>
          </w:p>
        </w:tc>
        <w:tc>
          <w:tcPr>
            <w:tcW w:w="1440" w:type="dxa"/>
            <w:tcBorders>
              <w:top w:val="nil"/>
              <w:right w:val="nil"/>
            </w:tcBorders>
            <w:vAlign w:val="center"/>
          </w:tcPr>
          <w:p w14:paraId="552E1F28" w14:textId="77777777" w:rsidR="005F2787" w:rsidRPr="006A2D5E" w:rsidRDefault="005F2787" w:rsidP="00C70E62">
            <w:pPr>
              <w:pStyle w:val="Table-text"/>
              <w:rPr>
                <w:lang w:val="fr-CA"/>
              </w:rPr>
            </w:pPr>
            <w:r w:rsidRPr="006A2D5E">
              <w:rPr>
                <w:lang w:val="fr-CA"/>
              </w:rPr>
              <w:t>13 %</w:t>
            </w:r>
          </w:p>
        </w:tc>
      </w:tr>
      <w:tr w:rsidR="005F2787" w:rsidRPr="006A2D5E" w14:paraId="401896F9" w14:textId="77777777" w:rsidTr="00C70E62">
        <w:trPr>
          <w:cantSplit/>
          <w:jc w:val="center"/>
        </w:trPr>
        <w:tc>
          <w:tcPr>
            <w:tcW w:w="5041" w:type="dxa"/>
            <w:tcBorders>
              <w:top w:val="nil"/>
              <w:left w:val="nil"/>
            </w:tcBorders>
          </w:tcPr>
          <w:p w14:paraId="5055AC8E" w14:textId="77777777" w:rsidR="005F2787" w:rsidRPr="006A2D5E" w:rsidRDefault="005F2787" w:rsidP="00C70E62">
            <w:pPr>
              <w:pStyle w:val="Tableheader"/>
              <w:rPr>
                <w:lang w:val="fr-CA"/>
              </w:rPr>
            </w:pPr>
            <w:r w:rsidRPr="006A2D5E">
              <w:rPr>
                <w:lang w:val="fr-CA"/>
              </w:rPr>
              <w:t>45-54 ans</w:t>
            </w:r>
          </w:p>
        </w:tc>
        <w:tc>
          <w:tcPr>
            <w:tcW w:w="1332" w:type="dxa"/>
            <w:tcBorders>
              <w:top w:val="nil"/>
              <w:right w:val="nil"/>
            </w:tcBorders>
          </w:tcPr>
          <w:p w14:paraId="01C9B45B" w14:textId="77777777" w:rsidR="005F2787" w:rsidRPr="006A2D5E" w:rsidRDefault="005F2787" w:rsidP="00C70E62">
            <w:pPr>
              <w:pStyle w:val="Table-text"/>
              <w:rPr>
                <w:lang w:val="fr-CA"/>
              </w:rPr>
            </w:pPr>
            <w:r w:rsidRPr="006A2D5E">
              <w:rPr>
                <w:lang w:val="fr-CA"/>
              </w:rPr>
              <w:t>14 %</w:t>
            </w:r>
          </w:p>
        </w:tc>
        <w:tc>
          <w:tcPr>
            <w:tcW w:w="1314" w:type="dxa"/>
            <w:tcBorders>
              <w:top w:val="nil"/>
            </w:tcBorders>
            <w:vAlign w:val="center"/>
          </w:tcPr>
          <w:p w14:paraId="3218C8B2" w14:textId="77777777" w:rsidR="005F2787" w:rsidRPr="006A2D5E" w:rsidRDefault="005F2787" w:rsidP="00C70E62">
            <w:pPr>
              <w:pStyle w:val="Table-text"/>
              <w:rPr>
                <w:lang w:val="fr-CA"/>
              </w:rPr>
            </w:pPr>
            <w:r w:rsidRPr="006A2D5E">
              <w:rPr>
                <w:lang w:val="fr-CA"/>
              </w:rPr>
              <w:t>--</w:t>
            </w:r>
          </w:p>
        </w:tc>
        <w:tc>
          <w:tcPr>
            <w:tcW w:w="1377" w:type="dxa"/>
            <w:tcBorders>
              <w:top w:val="nil"/>
            </w:tcBorders>
            <w:vAlign w:val="center"/>
          </w:tcPr>
          <w:p w14:paraId="7BD832FF" w14:textId="77777777" w:rsidR="005F2787" w:rsidRPr="006A2D5E" w:rsidRDefault="005F2787" w:rsidP="00C70E62">
            <w:pPr>
              <w:pStyle w:val="Table-text"/>
              <w:rPr>
                <w:lang w:val="fr-CA"/>
              </w:rPr>
            </w:pPr>
            <w:r w:rsidRPr="006A2D5E">
              <w:rPr>
                <w:lang w:val="fr-CA"/>
              </w:rPr>
              <w:t>63 %</w:t>
            </w:r>
          </w:p>
        </w:tc>
        <w:tc>
          <w:tcPr>
            <w:tcW w:w="1440" w:type="dxa"/>
            <w:tcBorders>
              <w:top w:val="nil"/>
              <w:right w:val="nil"/>
            </w:tcBorders>
            <w:vAlign w:val="center"/>
          </w:tcPr>
          <w:p w14:paraId="30296BC8" w14:textId="77777777" w:rsidR="005F2787" w:rsidRPr="006A2D5E" w:rsidRDefault="005F2787" w:rsidP="00C70E62">
            <w:pPr>
              <w:pStyle w:val="Table-text"/>
              <w:rPr>
                <w:lang w:val="fr-CA"/>
              </w:rPr>
            </w:pPr>
            <w:r w:rsidRPr="006A2D5E">
              <w:rPr>
                <w:lang w:val="fr-CA"/>
              </w:rPr>
              <w:t>8 %</w:t>
            </w:r>
          </w:p>
        </w:tc>
      </w:tr>
      <w:tr w:rsidR="005F2787" w:rsidRPr="006A2D5E" w14:paraId="36BCD6F9" w14:textId="77777777" w:rsidTr="00C70E62">
        <w:trPr>
          <w:cantSplit/>
          <w:jc w:val="center"/>
        </w:trPr>
        <w:tc>
          <w:tcPr>
            <w:tcW w:w="5041" w:type="dxa"/>
            <w:tcBorders>
              <w:top w:val="nil"/>
              <w:left w:val="nil"/>
            </w:tcBorders>
          </w:tcPr>
          <w:p w14:paraId="0A649498" w14:textId="77777777" w:rsidR="005F2787" w:rsidRPr="006A2D5E" w:rsidRDefault="005F2787" w:rsidP="00C70E62">
            <w:pPr>
              <w:pStyle w:val="Tableheader"/>
              <w:rPr>
                <w:lang w:val="fr-CA"/>
              </w:rPr>
            </w:pPr>
            <w:r w:rsidRPr="006A2D5E">
              <w:rPr>
                <w:lang w:val="fr-CA"/>
              </w:rPr>
              <w:t>55-64 ans</w:t>
            </w:r>
          </w:p>
        </w:tc>
        <w:tc>
          <w:tcPr>
            <w:tcW w:w="1332" w:type="dxa"/>
            <w:tcBorders>
              <w:top w:val="nil"/>
              <w:right w:val="nil"/>
            </w:tcBorders>
          </w:tcPr>
          <w:p w14:paraId="4FA53F4B" w14:textId="77777777" w:rsidR="005F2787" w:rsidRPr="006A2D5E" w:rsidRDefault="005F2787" w:rsidP="00C70E62">
            <w:pPr>
              <w:pStyle w:val="Table-text"/>
              <w:rPr>
                <w:lang w:val="fr-CA"/>
              </w:rPr>
            </w:pPr>
            <w:r w:rsidRPr="006A2D5E">
              <w:rPr>
                <w:lang w:val="fr-CA"/>
              </w:rPr>
              <w:t>16 %</w:t>
            </w:r>
          </w:p>
        </w:tc>
        <w:tc>
          <w:tcPr>
            <w:tcW w:w="1314" w:type="dxa"/>
            <w:tcBorders>
              <w:top w:val="nil"/>
            </w:tcBorders>
            <w:vAlign w:val="center"/>
          </w:tcPr>
          <w:p w14:paraId="117A034E" w14:textId="77777777" w:rsidR="005F2787" w:rsidRPr="006A2D5E" w:rsidRDefault="005F2787" w:rsidP="00C70E62">
            <w:pPr>
              <w:pStyle w:val="Table-text"/>
              <w:rPr>
                <w:lang w:val="fr-CA"/>
              </w:rPr>
            </w:pPr>
            <w:r w:rsidRPr="006A2D5E">
              <w:rPr>
                <w:lang w:val="fr-CA"/>
              </w:rPr>
              <w:t>--</w:t>
            </w:r>
          </w:p>
        </w:tc>
        <w:tc>
          <w:tcPr>
            <w:tcW w:w="1377" w:type="dxa"/>
            <w:tcBorders>
              <w:top w:val="nil"/>
            </w:tcBorders>
            <w:vAlign w:val="center"/>
          </w:tcPr>
          <w:p w14:paraId="10DD7FC3" w14:textId="77777777" w:rsidR="005F2787" w:rsidRPr="006A2D5E" w:rsidRDefault="005F2787" w:rsidP="00C70E62">
            <w:pPr>
              <w:pStyle w:val="Table-text"/>
              <w:rPr>
                <w:lang w:val="fr-CA"/>
              </w:rPr>
            </w:pPr>
            <w:r w:rsidRPr="006A2D5E">
              <w:rPr>
                <w:lang w:val="fr-CA"/>
              </w:rPr>
              <w:t>14 %</w:t>
            </w:r>
          </w:p>
        </w:tc>
        <w:tc>
          <w:tcPr>
            <w:tcW w:w="1440" w:type="dxa"/>
            <w:tcBorders>
              <w:top w:val="nil"/>
              <w:right w:val="nil"/>
            </w:tcBorders>
            <w:vAlign w:val="center"/>
          </w:tcPr>
          <w:p w14:paraId="1C7B06B4" w14:textId="77777777" w:rsidR="005F2787" w:rsidRPr="006A2D5E" w:rsidRDefault="005F2787" w:rsidP="00C70E62">
            <w:pPr>
              <w:pStyle w:val="Table-text"/>
              <w:rPr>
                <w:lang w:val="fr-CA"/>
              </w:rPr>
            </w:pPr>
            <w:r w:rsidRPr="006A2D5E">
              <w:rPr>
                <w:lang w:val="fr-CA"/>
              </w:rPr>
              <w:t>14 %</w:t>
            </w:r>
          </w:p>
        </w:tc>
      </w:tr>
      <w:tr w:rsidR="005F2787" w:rsidRPr="006A2D5E" w14:paraId="1337BFE6" w14:textId="77777777" w:rsidTr="00C70E62">
        <w:trPr>
          <w:cantSplit/>
          <w:jc w:val="center"/>
        </w:trPr>
        <w:tc>
          <w:tcPr>
            <w:tcW w:w="5041" w:type="dxa"/>
            <w:tcBorders>
              <w:left w:val="nil"/>
              <w:bottom w:val="single" w:sz="18" w:space="0" w:color="auto"/>
            </w:tcBorders>
          </w:tcPr>
          <w:p w14:paraId="058FCF0D" w14:textId="77777777" w:rsidR="005F2787" w:rsidRPr="006A2D5E" w:rsidRDefault="005F2787" w:rsidP="00C70E62">
            <w:pPr>
              <w:pStyle w:val="Tableheader"/>
              <w:rPr>
                <w:lang w:val="fr-CA"/>
              </w:rPr>
            </w:pPr>
            <w:r w:rsidRPr="006A2D5E">
              <w:rPr>
                <w:lang w:val="fr-CA"/>
              </w:rPr>
              <w:t>65 ans ou plus</w:t>
            </w:r>
          </w:p>
        </w:tc>
        <w:tc>
          <w:tcPr>
            <w:tcW w:w="1332" w:type="dxa"/>
            <w:tcBorders>
              <w:bottom w:val="single" w:sz="18" w:space="0" w:color="auto"/>
              <w:right w:val="nil"/>
            </w:tcBorders>
          </w:tcPr>
          <w:p w14:paraId="7906C8DC" w14:textId="77777777" w:rsidR="005F2787" w:rsidRPr="006A2D5E" w:rsidRDefault="005F2787" w:rsidP="00C70E62">
            <w:pPr>
              <w:pStyle w:val="Table-text"/>
              <w:rPr>
                <w:lang w:val="fr-CA"/>
              </w:rPr>
            </w:pPr>
            <w:r w:rsidRPr="006A2D5E">
              <w:rPr>
                <w:lang w:val="fr-CA"/>
              </w:rPr>
              <w:t>21 %</w:t>
            </w:r>
          </w:p>
        </w:tc>
        <w:tc>
          <w:tcPr>
            <w:tcW w:w="1314" w:type="dxa"/>
            <w:tcBorders>
              <w:bottom w:val="single" w:sz="18" w:space="0" w:color="auto"/>
            </w:tcBorders>
            <w:vAlign w:val="center"/>
          </w:tcPr>
          <w:p w14:paraId="1454A765" w14:textId="77777777" w:rsidR="005F2787" w:rsidRPr="006A2D5E" w:rsidRDefault="005F2787" w:rsidP="00C70E62">
            <w:pPr>
              <w:pStyle w:val="Table-text"/>
              <w:rPr>
                <w:lang w:val="fr-CA"/>
              </w:rPr>
            </w:pPr>
            <w:r w:rsidRPr="006A2D5E">
              <w:rPr>
                <w:lang w:val="fr-CA"/>
              </w:rPr>
              <w:t>--</w:t>
            </w:r>
          </w:p>
        </w:tc>
        <w:tc>
          <w:tcPr>
            <w:tcW w:w="1377" w:type="dxa"/>
            <w:tcBorders>
              <w:bottom w:val="single" w:sz="18" w:space="0" w:color="auto"/>
            </w:tcBorders>
            <w:vAlign w:val="center"/>
          </w:tcPr>
          <w:p w14:paraId="0EA690C1" w14:textId="77777777" w:rsidR="005F2787" w:rsidRPr="006A2D5E" w:rsidRDefault="005F2787" w:rsidP="00C70E62">
            <w:pPr>
              <w:pStyle w:val="Table-text"/>
              <w:rPr>
                <w:lang w:val="fr-CA"/>
              </w:rPr>
            </w:pPr>
            <w:r w:rsidRPr="006A2D5E">
              <w:rPr>
                <w:lang w:val="fr-CA"/>
              </w:rPr>
              <w:t>2 %</w:t>
            </w:r>
          </w:p>
        </w:tc>
        <w:tc>
          <w:tcPr>
            <w:tcW w:w="1440" w:type="dxa"/>
            <w:tcBorders>
              <w:bottom w:val="single" w:sz="18" w:space="0" w:color="auto"/>
              <w:right w:val="nil"/>
            </w:tcBorders>
            <w:vAlign w:val="center"/>
          </w:tcPr>
          <w:p w14:paraId="270C0565" w14:textId="77777777" w:rsidR="005F2787" w:rsidRPr="006A2D5E" w:rsidRDefault="005F2787" w:rsidP="00C70E62">
            <w:pPr>
              <w:pStyle w:val="Table-text"/>
              <w:rPr>
                <w:lang w:val="fr-CA"/>
              </w:rPr>
            </w:pPr>
            <w:r w:rsidRPr="006A2D5E">
              <w:rPr>
                <w:lang w:val="fr-CA"/>
              </w:rPr>
              <w:t>26 %</w:t>
            </w:r>
          </w:p>
        </w:tc>
      </w:tr>
      <w:tr w:rsidR="005F2787" w:rsidRPr="006A2D5E" w14:paraId="0A2BFE6B" w14:textId="77777777" w:rsidTr="00C70E62">
        <w:trPr>
          <w:cantSplit/>
          <w:jc w:val="center"/>
        </w:trPr>
        <w:tc>
          <w:tcPr>
            <w:tcW w:w="5041" w:type="dxa"/>
            <w:tcBorders>
              <w:top w:val="single" w:sz="18" w:space="0" w:color="auto"/>
              <w:left w:val="nil"/>
              <w:bottom w:val="single" w:sz="12" w:space="0" w:color="auto"/>
            </w:tcBorders>
            <w:shd w:val="clear" w:color="auto" w:fill="D9D9D9"/>
          </w:tcPr>
          <w:p w14:paraId="5CC9839D" w14:textId="77777777" w:rsidR="005F2787" w:rsidRPr="006A2D5E" w:rsidRDefault="005F2787" w:rsidP="00C70E62">
            <w:pPr>
              <w:pStyle w:val="Tableheader"/>
              <w:rPr>
                <w:bCs w:val="0"/>
                <w:i/>
                <w:iCs/>
                <w:lang w:val="fr-CA"/>
              </w:rPr>
            </w:pPr>
            <w:r w:rsidRPr="006A2D5E">
              <w:rPr>
                <w:i/>
                <w:lang w:val="fr-CA"/>
              </w:rPr>
              <w:t>Genre (non pondéré)</w:t>
            </w:r>
          </w:p>
        </w:tc>
        <w:tc>
          <w:tcPr>
            <w:tcW w:w="1332" w:type="dxa"/>
            <w:tcBorders>
              <w:top w:val="single" w:sz="18" w:space="0" w:color="auto"/>
              <w:bottom w:val="single" w:sz="12" w:space="0" w:color="auto"/>
              <w:right w:val="nil"/>
            </w:tcBorders>
            <w:shd w:val="clear" w:color="auto" w:fill="D9D9D9"/>
            <w:vAlign w:val="center"/>
          </w:tcPr>
          <w:p w14:paraId="39CB0C8E" w14:textId="77777777" w:rsidR="005F2787" w:rsidRPr="006A2D5E" w:rsidRDefault="005F2787" w:rsidP="00C70E62">
            <w:pPr>
              <w:pStyle w:val="Tableheader"/>
              <w:jc w:val="center"/>
              <w:rPr>
                <w:bCs w:val="0"/>
                <w:i/>
                <w:iCs/>
                <w:lang w:val="fr-CA"/>
              </w:rPr>
            </w:pPr>
            <w:r w:rsidRPr="006A2D5E">
              <w:rPr>
                <w:i/>
                <w:lang w:val="fr-CA"/>
              </w:rPr>
              <w:t>--</w:t>
            </w:r>
          </w:p>
        </w:tc>
        <w:tc>
          <w:tcPr>
            <w:tcW w:w="1314" w:type="dxa"/>
            <w:tcBorders>
              <w:top w:val="single" w:sz="18" w:space="0" w:color="auto"/>
              <w:bottom w:val="single" w:sz="12" w:space="0" w:color="auto"/>
            </w:tcBorders>
            <w:shd w:val="clear" w:color="auto" w:fill="D9D9D9"/>
            <w:vAlign w:val="center"/>
          </w:tcPr>
          <w:p w14:paraId="3DAD7A5A" w14:textId="77777777" w:rsidR="005F2787" w:rsidRPr="006A2D5E" w:rsidRDefault="005F2787" w:rsidP="00C70E62">
            <w:pPr>
              <w:pStyle w:val="Tableheader"/>
              <w:jc w:val="center"/>
              <w:rPr>
                <w:bCs w:val="0"/>
                <w:i/>
                <w:iCs/>
                <w:lang w:val="fr-CA"/>
              </w:rPr>
            </w:pPr>
            <w:r w:rsidRPr="006A2D5E">
              <w:rPr>
                <w:i/>
                <w:lang w:val="fr-CA"/>
              </w:rPr>
              <w:t>--</w:t>
            </w:r>
          </w:p>
        </w:tc>
        <w:tc>
          <w:tcPr>
            <w:tcW w:w="1377" w:type="dxa"/>
            <w:tcBorders>
              <w:top w:val="single" w:sz="18" w:space="0" w:color="auto"/>
              <w:bottom w:val="single" w:sz="12" w:space="0" w:color="auto"/>
            </w:tcBorders>
            <w:shd w:val="clear" w:color="auto" w:fill="D9D9D9"/>
            <w:vAlign w:val="center"/>
          </w:tcPr>
          <w:p w14:paraId="433BB592" w14:textId="77777777" w:rsidR="005F2787" w:rsidRPr="006A2D5E" w:rsidRDefault="005F2787" w:rsidP="00C70E62">
            <w:pPr>
              <w:pStyle w:val="Tableheader"/>
              <w:jc w:val="center"/>
              <w:rPr>
                <w:bCs w:val="0"/>
                <w:i/>
                <w:iCs/>
                <w:lang w:val="fr-CA"/>
              </w:rPr>
            </w:pPr>
            <w:r w:rsidRPr="006A2D5E">
              <w:rPr>
                <w:i/>
                <w:lang w:val="fr-CA"/>
              </w:rPr>
              <w:t>--</w:t>
            </w:r>
          </w:p>
        </w:tc>
        <w:tc>
          <w:tcPr>
            <w:tcW w:w="1440" w:type="dxa"/>
            <w:tcBorders>
              <w:top w:val="single" w:sz="18" w:space="0" w:color="auto"/>
              <w:bottom w:val="single" w:sz="12" w:space="0" w:color="auto"/>
              <w:right w:val="nil"/>
            </w:tcBorders>
            <w:shd w:val="clear" w:color="auto" w:fill="D9D9D9"/>
            <w:vAlign w:val="center"/>
          </w:tcPr>
          <w:p w14:paraId="64B18AF0" w14:textId="77777777" w:rsidR="005F2787" w:rsidRPr="006A2D5E" w:rsidRDefault="005F2787" w:rsidP="00C70E62">
            <w:pPr>
              <w:pStyle w:val="Tableheader"/>
              <w:jc w:val="center"/>
              <w:rPr>
                <w:bCs w:val="0"/>
                <w:i/>
                <w:iCs/>
                <w:lang w:val="fr-CA"/>
              </w:rPr>
            </w:pPr>
            <w:r w:rsidRPr="006A2D5E">
              <w:rPr>
                <w:i/>
                <w:lang w:val="fr-CA"/>
              </w:rPr>
              <w:t>--</w:t>
            </w:r>
          </w:p>
        </w:tc>
      </w:tr>
      <w:tr w:rsidR="005F2787" w:rsidRPr="006A2D5E" w14:paraId="4A8B6B47" w14:textId="77777777" w:rsidTr="00C70E62">
        <w:trPr>
          <w:cantSplit/>
          <w:jc w:val="center"/>
        </w:trPr>
        <w:tc>
          <w:tcPr>
            <w:tcW w:w="5041" w:type="dxa"/>
            <w:tcBorders>
              <w:left w:val="nil"/>
            </w:tcBorders>
          </w:tcPr>
          <w:p w14:paraId="54CC118E" w14:textId="77777777" w:rsidR="005F2787" w:rsidRPr="006A2D5E" w:rsidRDefault="005F2787" w:rsidP="00C70E62">
            <w:pPr>
              <w:pStyle w:val="Tableheader"/>
              <w:rPr>
                <w:lang w:val="fr-CA"/>
              </w:rPr>
            </w:pPr>
            <w:r w:rsidRPr="006A2D5E">
              <w:rPr>
                <w:lang w:val="fr-CA"/>
              </w:rPr>
              <w:t>Genre masculin</w:t>
            </w:r>
          </w:p>
        </w:tc>
        <w:tc>
          <w:tcPr>
            <w:tcW w:w="1332" w:type="dxa"/>
            <w:tcBorders>
              <w:right w:val="nil"/>
            </w:tcBorders>
          </w:tcPr>
          <w:p w14:paraId="33CA67C0" w14:textId="77777777" w:rsidR="005F2787" w:rsidRPr="006A2D5E" w:rsidRDefault="005F2787" w:rsidP="00C70E62">
            <w:pPr>
              <w:pStyle w:val="Table-text"/>
              <w:rPr>
                <w:lang w:val="fr-CA"/>
              </w:rPr>
            </w:pPr>
            <w:r w:rsidRPr="006A2D5E">
              <w:rPr>
                <w:lang w:val="fr-CA"/>
              </w:rPr>
              <w:t>48 %</w:t>
            </w:r>
          </w:p>
        </w:tc>
        <w:tc>
          <w:tcPr>
            <w:tcW w:w="1314" w:type="dxa"/>
            <w:vAlign w:val="center"/>
          </w:tcPr>
          <w:p w14:paraId="76FB118E" w14:textId="77777777" w:rsidR="005F2787" w:rsidRPr="006A2D5E" w:rsidRDefault="005F2787" w:rsidP="00C70E62">
            <w:pPr>
              <w:pStyle w:val="Table-text"/>
              <w:rPr>
                <w:lang w:val="fr-CA"/>
              </w:rPr>
            </w:pPr>
            <w:r w:rsidRPr="006A2D5E">
              <w:rPr>
                <w:lang w:val="fr-CA"/>
              </w:rPr>
              <w:t>58 %</w:t>
            </w:r>
          </w:p>
        </w:tc>
        <w:tc>
          <w:tcPr>
            <w:tcW w:w="1377" w:type="dxa"/>
            <w:vAlign w:val="center"/>
          </w:tcPr>
          <w:p w14:paraId="18DD6881" w14:textId="77777777" w:rsidR="005F2787" w:rsidRPr="006A2D5E" w:rsidRDefault="005F2787" w:rsidP="00C70E62">
            <w:pPr>
              <w:pStyle w:val="Table-text"/>
              <w:rPr>
                <w:lang w:val="fr-CA"/>
              </w:rPr>
            </w:pPr>
            <w:r w:rsidRPr="006A2D5E">
              <w:rPr>
                <w:lang w:val="fr-CA"/>
              </w:rPr>
              <w:t>54 %</w:t>
            </w:r>
          </w:p>
        </w:tc>
        <w:tc>
          <w:tcPr>
            <w:tcW w:w="1440" w:type="dxa"/>
            <w:tcBorders>
              <w:right w:val="nil"/>
            </w:tcBorders>
            <w:vAlign w:val="center"/>
          </w:tcPr>
          <w:p w14:paraId="00FED058" w14:textId="77777777" w:rsidR="005F2787" w:rsidRPr="006A2D5E" w:rsidRDefault="005F2787" w:rsidP="00C70E62">
            <w:pPr>
              <w:pStyle w:val="Table-text"/>
              <w:rPr>
                <w:lang w:val="fr-CA"/>
              </w:rPr>
            </w:pPr>
            <w:r w:rsidRPr="006A2D5E">
              <w:rPr>
                <w:lang w:val="fr-CA"/>
              </w:rPr>
              <w:t>49 %</w:t>
            </w:r>
          </w:p>
        </w:tc>
      </w:tr>
      <w:tr w:rsidR="005F2787" w:rsidRPr="006A2D5E" w14:paraId="21C2D500" w14:textId="77777777" w:rsidTr="00C70E62">
        <w:trPr>
          <w:cantSplit/>
          <w:jc w:val="center"/>
        </w:trPr>
        <w:tc>
          <w:tcPr>
            <w:tcW w:w="5041" w:type="dxa"/>
            <w:tcBorders>
              <w:top w:val="nil"/>
              <w:left w:val="nil"/>
            </w:tcBorders>
          </w:tcPr>
          <w:p w14:paraId="619F5C2F" w14:textId="77777777" w:rsidR="005F2787" w:rsidRPr="006A2D5E" w:rsidRDefault="005F2787" w:rsidP="00C70E62">
            <w:pPr>
              <w:pStyle w:val="Tableheader"/>
              <w:rPr>
                <w:lang w:val="fr-CA"/>
              </w:rPr>
            </w:pPr>
            <w:r w:rsidRPr="006A2D5E">
              <w:rPr>
                <w:lang w:val="fr-CA"/>
              </w:rPr>
              <w:t>Genre féminin</w:t>
            </w:r>
          </w:p>
        </w:tc>
        <w:tc>
          <w:tcPr>
            <w:tcW w:w="1332" w:type="dxa"/>
            <w:tcBorders>
              <w:top w:val="nil"/>
              <w:right w:val="nil"/>
            </w:tcBorders>
          </w:tcPr>
          <w:p w14:paraId="39A050C4" w14:textId="77777777" w:rsidR="005F2787" w:rsidRPr="006A2D5E" w:rsidRDefault="005F2787" w:rsidP="00C70E62">
            <w:pPr>
              <w:pStyle w:val="Table-text"/>
              <w:rPr>
                <w:lang w:val="fr-CA"/>
              </w:rPr>
            </w:pPr>
            <w:r w:rsidRPr="006A2D5E">
              <w:rPr>
                <w:lang w:val="fr-CA"/>
              </w:rPr>
              <w:t>50 %</w:t>
            </w:r>
          </w:p>
        </w:tc>
        <w:tc>
          <w:tcPr>
            <w:tcW w:w="1314" w:type="dxa"/>
            <w:tcBorders>
              <w:top w:val="nil"/>
            </w:tcBorders>
            <w:vAlign w:val="center"/>
          </w:tcPr>
          <w:p w14:paraId="564732F0" w14:textId="77777777" w:rsidR="005F2787" w:rsidRPr="006A2D5E" w:rsidRDefault="005F2787" w:rsidP="00C70E62">
            <w:pPr>
              <w:pStyle w:val="Table-text"/>
              <w:rPr>
                <w:lang w:val="fr-CA"/>
              </w:rPr>
            </w:pPr>
            <w:r w:rsidRPr="006A2D5E">
              <w:rPr>
                <w:lang w:val="fr-CA"/>
              </w:rPr>
              <w:t>37 %</w:t>
            </w:r>
          </w:p>
        </w:tc>
        <w:tc>
          <w:tcPr>
            <w:tcW w:w="1377" w:type="dxa"/>
            <w:tcBorders>
              <w:top w:val="nil"/>
            </w:tcBorders>
            <w:vAlign w:val="center"/>
          </w:tcPr>
          <w:p w14:paraId="047A02D3" w14:textId="77777777" w:rsidR="005F2787" w:rsidRPr="006A2D5E" w:rsidRDefault="005F2787" w:rsidP="00C70E62">
            <w:pPr>
              <w:pStyle w:val="Table-text"/>
              <w:rPr>
                <w:lang w:val="fr-CA"/>
              </w:rPr>
            </w:pPr>
            <w:r w:rsidRPr="006A2D5E">
              <w:rPr>
                <w:lang w:val="fr-CA"/>
              </w:rPr>
              <w:t>46 %</w:t>
            </w:r>
          </w:p>
        </w:tc>
        <w:tc>
          <w:tcPr>
            <w:tcW w:w="1440" w:type="dxa"/>
            <w:tcBorders>
              <w:top w:val="nil"/>
              <w:right w:val="nil"/>
            </w:tcBorders>
            <w:vAlign w:val="center"/>
          </w:tcPr>
          <w:p w14:paraId="57CAFFC4" w14:textId="77777777" w:rsidR="005F2787" w:rsidRPr="006A2D5E" w:rsidRDefault="005F2787" w:rsidP="00C70E62">
            <w:pPr>
              <w:pStyle w:val="Table-text"/>
              <w:rPr>
                <w:lang w:val="fr-CA"/>
              </w:rPr>
            </w:pPr>
            <w:r w:rsidRPr="006A2D5E">
              <w:rPr>
                <w:lang w:val="fr-CA"/>
              </w:rPr>
              <w:t>48 %</w:t>
            </w:r>
          </w:p>
        </w:tc>
      </w:tr>
      <w:tr w:rsidR="005F2787" w:rsidRPr="006A2D5E" w14:paraId="2EBBE6CD" w14:textId="77777777" w:rsidTr="00C70E62">
        <w:trPr>
          <w:cantSplit/>
          <w:jc w:val="center"/>
        </w:trPr>
        <w:tc>
          <w:tcPr>
            <w:tcW w:w="5041" w:type="dxa"/>
            <w:tcBorders>
              <w:top w:val="nil"/>
              <w:left w:val="nil"/>
            </w:tcBorders>
          </w:tcPr>
          <w:p w14:paraId="4A722FD3" w14:textId="77777777" w:rsidR="005F2787" w:rsidRPr="006A2D5E" w:rsidRDefault="005F2787" w:rsidP="00C70E62">
            <w:pPr>
              <w:pStyle w:val="Tableheader"/>
              <w:rPr>
                <w:lang w:val="fr-CA"/>
              </w:rPr>
            </w:pPr>
            <w:r w:rsidRPr="006A2D5E">
              <w:rPr>
                <w:lang w:val="fr-CA"/>
              </w:rPr>
              <w:t>Diverses identités de genre</w:t>
            </w:r>
          </w:p>
        </w:tc>
        <w:tc>
          <w:tcPr>
            <w:tcW w:w="1332" w:type="dxa"/>
            <w:tcBorders>
              <w:top w:val="nil"/>
              <w:right w:val="nil"/>
            </w:tcBorders>
          </w:tcPr>
          <w:p w14:paraId="19A18ECA" w14:textId="77777777" w:rsidR="005F2787" w:rsidRPr="006A2D5E" w:rsidRDefault="005F2787" w:rsidP="00C70E62">
            <w:pPr>
              <w:pStyle w:val="Table-text"/>
              <w:rPr>
                <w:lang w:val="fr-CA"/>
              </w:rPr>
            </w:pPr>
            <w:r w:rsidRPr="006A2D5E">
              <w:rPr>
                <w:lang w:val="fr-CA"/>
              </w:rPr>
              <w:t>2 %</w:t>
            </w:r>
          </w:p>
        </w:tc>
        <w:tc>
          <w:tcPr>
            <w:tcW w:w="1314" w:type="dxa"/>
            <w:tcBorders>
              <w:top w:val="nil"/>
            </w:tcBorders>
            <w:vAlign w:val="center"/>
          </w:tcPr>
          <w:p w14:paraId="65EFACC1" w14:textId="77777777" w:rsidR="005F2787" w:rsidRPr="006A2D5E" w:rsidRDefault="005F2787" w:rsidP="00C70E62">
            <w:pPr>
              <w:pStyle w:val="Table-text"/>
              <w:rPr>
                <w:lang w:val="fr-CA"/>
              </w:rPr>
            </w:pPr>
            <w:r w:rsidRPr="006A2D5E">
              <w:rPr>
                <w:lang w:val="fr-CA"/>
              </w:rPr>
              <w:t>3 %</w:t>
            </w:r>
          </w:p>
        </w:tc>
        <w:tc>
          <w:tcPr>
            <w:tcW w:w="1377" w:type="dxa"/>
            <w:tcBorders>
              <w:top w:val="nil"/>
            </w:tcBorders>
            <w:vAlign w:val="center"/>
          </w:tcPr>
          <w:p w14:paraId="36C34BFE" w14:textId="77777777" w:rsidR="005F2787" w:rsidRPr="006A2D5E" w:rsidRDefault="005F2787" w:rsidP="00C70E62">
            <w:pPr>
              <w:pStyle w:val="Table-text"/>
              <w:rPr>
                <w:lang w:val="fr-CA"/>
              </w:rPr>
            </w:pPr>
            <w:r w:rsidRPr="006A2D5E">
              <w:rPr>
                <w:lang w:val="fr-CA"/>
              </w:rPr>
              <w:t>0 %</w:t>
            </w:r>
          </w:p>
        </w:tc>
        <w:tc>
          <w:tcPr>
            <w:tcW w:w="1440" w:type="dxa"/>
            <w:tcBorders>
              <w:top w:val="nil"/>
              <w:right w:val="nil"/>
            </w:tcBorders>
            <w:vAlign w:val="center"/>
          </w:tcPr>
          <w:p w14:paraId="7D472DFB" w14:textId="77777777" w:rsidR="005F2787" w:rsidRPr="006A2D5E" w:rsidRDefault="005F2787" w:rsidP="00C70E62">
            <w:pPr>
              <w:pStyle w:val="Table-text"/>
              <w:rPr>
                <w:lang w:val="fr-CA"/>
              </w:rPr>
            </w:pPr>
            <w:r w:rsidRPr="006A2D5E">
              <w:rPr>
                <w:lang w:val="fr-CA"/>
              </w:rPr>
              <w:t>3 %</w:t>
            </w:r>
          </w:p>
        </w:tc>
      </w:tr>
      <w:tr w:rsidR="005F2787" w:rsidRPr="006A2D5E" w14:paraId="1636B4FE" w14:textId="77777777" w:rsidTr="00C70E62">
        <w:trPr>
          <w:cantSplit/>
          <w:jc w:val="center"/>
        </w:trPr>
        <w:tc>
          <w:tcPr>
            <w:tcW w:w="5041" w:type="dxa"/>
            <w:tcBorders>
              <w:left w:val="nil"/>
              <w:bottom w:val="single" w:sz="18" w:space="0" w:color="auto"/>
            </w:tcBorders>
          </w:tcPr>
          <w:p w14:paraId="7992209C" w14:textId="77777777" w:rsidR="005F2787" w:rsidRPr="006A2D5E" w:rsidRDefault="005F2787" w:rsidP="00C70E62">
            <w:pPr>
              <w:pStyle w:val="Tableheader"/>
              <w:rPr>
                <w:lang w:val="fr-CA"/>
              </w:rPr>
            </w:pPr>
            <w:r w:rsidRPr="006A2D5E">
              <w:rPr>
                <w:lang w:val="fr-CA"/>
              </w:rPr>
              <w:t>Je préfère ne pas répondre</w:t>
            </w:r>
          </w:p>
        </w:tc>
        <w:tc>
          <w:tcPr>
            <w:tcW w:w="1332" w:type="dxa"/>
            <w:tcBorders>
              <w:bottom w:val="single" w:sz="18" w:space="0" w:color="auto"/>
              <w:right w:val="nil"/>
            </w:tcBorders>
          </w:tcPr>
          <w:p w14:paraId="75F9EE37" w14:textId="77777777" w:rsidR="005F2787" w:rsidRPr="006A2D5E" w:rsidRDefault="005F2787" w:rsidP="00C70E62">
            <w:pPr>
              <w:pStyle w:val="Table-text"/>
              <w:rPr>
                <w:lang w:val="fr-CA"/>
              </w:rPr>
            </w:pPr>
            <w:r w:rsidRPr="006A2D5E">
              <w:rPr>
                <w:lang w:val="fr-CA"/>
              </w:rPr>
              <w:t>1 %</w:t>
            </w:r>
          </w:p>
        </w:tc>
        <w:tc>
          <w:tcPr>
            <w:tcW w:w="1314" w:type="dxa"/>
            <w:tcBorders>
              <w:bottom w:val="single" w:sz="18" w:space="0" w:color="auto"/>
            </w:tcBorders>
            <w:vAlign w:val="center"/>
          </w:tcPr>
          <w:p w14:paraId="1034A367" w14:textId="77777777" w:rsidR="005F2787" w:rsidRPr="006A2D5E" w:rsidRDefault="005F2787" w:rsidP="00C70E62">
            <w:pPr>
              <w:pStyle w:val="Table-text"/>
              <w:rPr>
                <w:lang w:val="fr-CA"/>
              </w:rPr>
            </w:pPr>
            <w:r w:rsidRPr="006A2D5E">
              <w:rPr>
                <w:lang w:val="fr-CA"/>
              </w:rPr>
              <w:t>1 %</w:t>
            </w:r>
          </w:p>
        </w:tc>
        <w:tc>
          <w:tcPr>
            <w:tcW w:w="1377" w:type="dxa"/>
            <w:tcBorders>
              <w:bottom w:val="single" w:sz="18" w:space="0" w:color="auto"/>
            </w:tcBorders>
            <w:vAlign w:val="center"/>
          </w:tcPr>
          <w:p w14:paraId="4E6D5DCA" w14:textId="77777777" w:rsidR="005F2787" w:rsidRPr="006A2D5E" w:rsidRDefault="005F2787" w:rsidP="00C70E62">
            <w:pPr>
              <w:pStyle w:val="Table-text"/>
              <w:rPr>
                <w:lang w:val="fr-CA"/>
              </w:rPr>
            </w:pPr>
            <w:r w:rsidRPr="006A2D5E">
              <w:rPr>
                <w:lang w:val="fr-CA"/>
              </w:rPr>
              <w:t>0 %</w:t>
            </w:r>
          </w:p>
        </w:tc>
        <w:tc>
          <w:tcPr>
            <w:tcW w:w="1440" w:type="dxa"/>
            <w:tcBorders>
              <w:bottom w:val="single" w:sz="18" w:space="0" w:color="auto"/>
              <w:right w:val="nil"/>
            </w:tcBorders>
            <w:vAlign w:val="center"/>
          </w:tcPr>
          <w:p w14:paraId="54B3F123" w14:textId="77777777" w:rsidR="005F2787" w:rsidRPr="006A2D5E" w:rsidRDefault="005F2787" w:rsidP="00C70E62">
            <w:pPr>
              <w:pStyle w:val="Table-text"/>
              <w:rPr>
                <w:lang w:val="fr-CA"/>
              </w:rPr>
            </w:pPr>
            <w:r w:rsidRPr="006A2D5E">
              <w:rPr>
                <w:lang w:val="fr-CA"/>
              </w:rPr>
              <w:t>1 %</w:t>
            </w:r>
          </w:p>
        </w:tc>
      </w:tr>
      <w:tr w:rsidR="005F2787" w:rsidRPr="006A2D5E" w14:paraId="732532EE" w14:textId="77777777" w:rsidTr="00C70E62">
        <w:trPr>
          <w:cantSplit/>
          <w:jc w:val="center"/>
        </w:trPr>
        <w:tc>
          <w:tcPr>
            <w:tcW w:w="5041" w:type="dxa"/>
            <w:tcBorders>
              <w:top w:val="single" w:sz="18" w:space="0" w:color="auto"/>
              <w:left w:val="nil"/>
              <w:bottom w:val="single" w:sz="12" w:space="0" w:color="auto"/>
            </w:tcBorders>
            <w:shd w:val="clear" w:color="auto" w:fill="D9D9D9"/>
          </w:tcPr>
          <w:p w14:paraId="4BCA2F9E" w14:textId="77777777" w:rsidR="005F2787" w:rsidRPr="006A2D5E" w:rsidRDefault="005F2787" w:rsidP="00C70E62">
            <w:pPr>
              <w:pStyle w:val="Tableheader"/>
              <w:pageBreakBefore/>
              <w:rPr>
                <w:bCs w:val="0"/>
                <w:i/>
                <w:iCs/>
                <w:lang w:val="fr-CA"/>
              </w:rPr>
            </w:pPr>
            <w:r w:rsidRPr="006A2D5E">
              <w:rPr>
                <w:i/>
                <w:lang w:val="fr-CA"/>
              </w:rPr>
              <w:lastRenderedPageBreak/>
              <w:t>Êtes-vous né(e) au Canada ou dans un autre pays?</w:t>
            </w:r>
          </w:p>
        </w:tc>
        <w:tc>
          <w:tcPr>
            <w:tcW w:w="1332" w:type="dxa"/>
            <w:tcBorders>
              <w:top w:val="single" w:sz="18" w:space="0" w:color="auto"/>
              <w:bottom w:val="single" w:sz="12" w:space="0" w:color="auto"/>
              <w:right w:val="nil"/>
            </w:tcBorders>
            <w:shd w:val="clear" w:color="auto" w:fill="D9D9D9"/>
            <w:vAlign w:val="center"/>
          </w:tcPr>
          <w:p w14:paraId="269194D8" w14:textId="77777777" w:rsidR="005F2787" w:rsidRPr="006A2D5E" w:rsidRDefault="005F2787" w:rsidP="00C70E62">
            <w:pPr>
              <w:pStyle w:val="Tableheader"/>
              <w:jc w:val="center"/>
              <w:rPr>
                <w:bCs w:val="0"/>
                <w:i/>
                <w:iCs/>
                <w:highlight w:val="yellow"/>
                <w:lang w:val="fr-CA"/>
              </w:rPr>
            </w:pPr>
            <w:r w:rsidRPr="006A2D5E">
              <w:rPr>
                <w:i/>
                <w:lang w:val="fr-CA"/>
              </w:rPr>
              <w:t>--</w:t>
            </w:r>
          </w:p>
        </w:tc>
        <w:tc>
          <w:tcPr>
            <w:tcW w:w="1314" w:type="dxa"/>
            <w:tcBorders>
              <w:top w:val="single" w:sz="18" w:space="0" w:color="auto"/>
              <w:bottom w:val="single" w:sz="12" w:space="0" w:color="auto"/>
            </w:tcBorders>
            <w:shd w:val="clear" w:color="auto" w:fill="D9D9D9"/>
            <w:vAlign w:val="center"/>
          </w:tcPr>
          <w:p w14:paraId="3A07F125" w14:textId="77777777" w:rsidR="005F2787" w:rsidRPr="006A2D5E" w:rsidRDefault="005F2787" w:rsidP="00C70E62">
            <w:pPr>
              <w:pStyle w:val="Tableheader"/>
              <w:jc w:val="center"/>
              <w:rPr>
                <w:bCs w:val="0"/>
                <w:i/>
                <w:iCs/>
                <w:lang w:val="fr-CA"/>
              </w:rPr>
            </w:pPr>
            <w:r w:rsidRPr="006A2D5E">
              <w:rPr>
                <w:i/>
                <w:lang w:val="fr-CA"/>
              </w:rPr>
              <w:t>--</w:t>
            </w:r>
          </w:p>
        </w:tc>
        <w:tc>
          <w:tcPr>
            <w:tcW w:w="1377" w:type="dxa"/>
            <w:tcBorders>
              <w:top w:val="single" w:sz="18" w:space="0" w:color="auto"/>
              <w:bottom w:val="single" w:sz="12" w:space="0" w:color="auto"/>
            </w:tcBorders>
            <w:shd w:val="clear" w:color="auto" w:fill="D9D9D9"/>
            <w:vAlign w:val="center"/>
          </w:tcPr>
          <w:p w14:paraId="5DBAE7A4" w14:textId="77777777" w:rsidR="005F2787" w:rsidRPr="006A2D5E" w:rsidRDefault="005F2787" w:rsidP="00C70E62">
            <w:pPr>
              <w:pStyle w:val="Tableheader"/>
              <w:jc w:val="center"/>
              <w:rPr>
                <w:bCs w:val="0"/>
                <w:i/>
                <w:iCs/>
                <w:lang w:val="fr-CA"/>
              </w:rPr>
            </w:pPr>
            <w:r w:rsidRPr="006A2D5E">
              <w:rPr>
                <w:i/>
                <w:lang w:val="fr-CA"/>
              </w:rPr>
              <w:t>--</w:t>
            </w:r>
          </w:p>
        </w:tc>
        <w:tc>
          <w:tcPr>
            <w:tcW w:w="1440" w:type="dxa"/>
            <w:tcBorders>
              <w:top w:val="single" w:sz="18" w:space="0" w:color="auto"/>
              <w:bottom w:val="single" w:sz="12" w:space="0" w:color="auto"/>
              <w:right w:val="nil"/>
            </w:tcBorders>
            <w:shd w:val="clear" w:color="auto" w:fill="D9D9D9"/>
            <w:vAlign w:val="center"/>
          </w:tcPr>
          <w:p w14:paraId="66555831" w14:textId="77777777" w:rsidR="005F2787" w:rsidRPr="006A2D5E" w:rsidRDefault="005F2787" w:rsidP="00C70E62">
            <w:pPr>
              <w:pStyle w:val="Tableheader"/>
              <w:jc w:val="center"/>
              <w:rPr>
                <w:bCs w:val="0"/>
                <w:i/>
                <w:iCs/>
                <w:lang w:val="fr-CA"/>
              </w:rPr>
            </w:pPr>
            <w:r w:rsidRPr="006A2D5E">
              <w:rPr>
                <w:i/>
                <w:lang w:val="fr-CA"/>
              </w:rPr>
              <w:t>--</w:t>
            </w:r>
          </w:p>
        </w:tc>
      </w:tr>
      <w:tr w:rsidR="005F2787" w:rsidRPr="006A2D5E" w14:paraId="1D186B5B" w14:textId="77777777" w:rsidTr="00C70E62">
        <w:trPr>
          <w:cantSplit/>
          <w:jc w:val="center"/>
        </w:trPr>
        <w:tc>
          <w:tcPr>
            <w:tcW w:w="5041" w:type="dxa"/>
            <w:tcBorders>
              <w:left w:val="nil"/>
            </w:tcBorders>
          </w:tcPr>
          <w:p w14:paraId="751FBA36" w14:textId="77777777" w:rsidR="005F2787" w:rsidRPr="006A2D5E" w:rsidRDefault="005F2787" w:rsidP="00C70E62">
            <w:pPr>
              <w:pStyle w:val="Tableheader"/>
              <w:rPr>
                <w:lang w:val="fr-CA"/>
              </w:rPr>
            </w:pPr>
            <w:r w:rsidRPr="006A2D5E">
              <w:rPr>
                <w:lang w:val="fr-CA"/>
              </w:rPr>
              <w:t>Canada</w:t>
            </w:r>
          </w:p>
        </w:tc>
        <w:tc>
          <w:tcPr>
            <w:tcW w:w="1332" w:type="dxa"/>
            <w:tcBorders>
              <w:right w:val="nil"/>
            </w:tcBorders>
            <w:vAlign w:val="center"/>
          </w:tcPr>
          <w:p w14:paraId="5D379D3B" w14:textId="77777777" w:rsidR="005F2787" w:rsidRPr="006A2D5E" w:rsidRDefault="005F2787" w:rsidP="00C70E62">
            <w:pPr>
              <w:pStyle w:val="Table-text"/>
              <w:rPr>
                <w:lang w:val="fr-CA"/>
              </w:rPr>
            </w:pPr>
            <w:r w:rsidRPr="006A2D5E">
              <w:rPr>
                <w:lang w:val="fr-CA"/>
              </w:rPr>
              <w:t>87 %</w:t>
            </w:r>
          </w:p>
        </w:tc>
        <w:tc>
          <w:tcPr>
            <w:tcW w:w="1314" w:type="dxa"/>
            <w:vAlign w:val="center"/>
          </w:tcPr>
          <w:p w14:paraId="3997C4C3" w14:textId="77777777" w:rsidR="005F2787" w:rsidRPr="006A2D5E" w:rsidRDefault="005F2787" w:rsidP="00C70E62">
            <w:pPr>
              <w:pStyle w:val="Table-text"/>
              <w:rPr>
                <w:lang w:val="fr-CA"/>
              </w:rPr>
            </w:pPr>
            <w:r w:rsidRPr="006A2D5E">
              <w:rPr>
                <w:lang w:val="fr-CA"/>
              </w:rPr>
              <w:t>84 %</w:t>
            </w:r>
          </w:p>
        </w:tc>
        <w:tc>
          <w:tcPr>
            <w:tcW w:w="1377" w:type="dxa"/>
            <w:vAlign w:val="center"/>
          </w:tcPr>
          <w:p w14:paraId="0E644F00" w14:textId="77777777" w:rsidR="005F2787" w:rsidRPr="006A2D5E" w:rsidRDefault="005F2787" w:rsidP="00C70E62">
            <w:pPr>
              <w:pStyle w:val="Table-text"/>
              <w:rPr>
                <w:lang w:val="fr-CA"/>
              </w:rPr>
            </w:pPr>
            <w:r w:rsidRPr="006A2D5E">
              <w:rPr>
                <w:lang w:val="fr-CA"/>
              </w:rPr>
              <w:t>87 %</w:t>
            </w:r>
          </w:p>
        </w:tc>
        <w:tc>
          <w:tcPr>
            <w:tcW w:w="1440" w:type="dxa"/>
            <w:tcBorders>
              <w:right w:val="nil"/>
            </w:tcBorders>
            <w:vAlign w:val="center"/>
          </w:tcPr>
          <w:p w14:paraId="39376487" w14:textId="77777777" w:rsidR="005F2787" w:rsidRPr="006A2D5E" w:rsidRDefault="005F2787" w:rsidP="00C70E62">
            <w:pPr>
              <w:pStyle w:val="Table-text"/>
              <w:rPr>
                <w:lang w:val="fr-CA"/>
              </w:rPr>
            </w:pPr>
            <w:r w:rsidRPr="006A2D5E">
              <w:rPr>
                <w:lang w:val="fr-CA"/>
              </w:rPr>
              <w:t>87 %</w:t>
            </w:r>
          </w:p>
        </w:tc>
      </w:tr>
      <w:tr w:rsidR="005F2787" w:rsidRPr="006A2D5E" w14:paraId="4B83AB6A" w14:textId="77777777" w:rsidTr="00C70E62">
        <w:trPr>
          <w:cantSplit/>
          <w:jc w:val="center"/>
        </w:trPr>
        <w:tc>
          <w:tcPr>
            <w:tcW w:w="5041" w:type="dxa"/>
            <w:tcBorders>
              <w:top w:val="nil"/>
              <w:left w:val="nil"/>
            </w:tcBorders>
          </w:tcPr>
          <w:p w14:paraId="4CDB5381" w14:textId="77777777" w:rsidR="005F2787" w:rsidRPr="006A2D5E" w:rsidRDefault="005F2787" w:rsidP="00C70E62">
            <w:pPr>
              <w:pStyle w:val="Tableheader"/>
              <w:rPr>
                <w:lang w:val="fr-CA"/>
              </w:rPr>
            </w:pPr>
            <w:r w:rsidRPr="006A2D5E">
              <w:rPr>
                <w:lang w:val="fr-CA"/>
              </w:rPr>
              <w:t>Autre pays</w:t>
            </w:r>
          </w:p>
        </w:tc>
        <w:tc>
          <w:tcPr>
            <w:tcW w:w="1332" w:type="dxa"/>
            <w:tcBorders>
              <w:top w:val="nil"/>
              <w:right w:val="nil"/>
            </w:tcBorders>
            <w:vAlign w:val="center"/>
          </w:tcPr>
          <w:p w14:paraId="151F66B7" w14:textId="77777777" w:rsidR="005F2787" w:rsidRPr="006A2D5E" w:rsidRDefault="005F2787" w:rsidP="00C70E62">
            <w:pPr>
              <w:pStyle w:val="Table-text"/>
              <w:rPr>
                <w:lang w:val="fr-CA"/>
              </w:rPr>
            </w:pPr>
            <w:r w:rsidRPr="006A2D5E">
              <w:rPr>
                <w:lang w:val="fr-CA"/>
              </w:rPr>
              <w:t>--</w:t>
            </w:r>
          </w:p>
        </w:tc>
        <w:tc>
          <w:tcPr>
            <w:tcW w:w="1314" w:type="dxa"/>
            <w:tcBorders>
              <w:top w:val="nil"/>
            </w:tcBorders>
            <w:vAlign w:val="center"/>
          </w:tcPr>
          <w:p w14:paraId="70B42EB4" w14:textId="77777777" w:rsidR="005F2787" w:rsidRPr="006A2D5E" w:rsidRDefault="005F2787" w:rsidP="00C70E62">
            <w:pPr>
              <w:pStyle w:val="Table-text"/>
              <w:rPr>
                <w:lang w:val="fr-CA"/>
              </w:rPr>
            </w:pPr>
            <w:r w:rsidRPr="006A2D5E">
              <w:rPr>
                <w:lang w:val="fr-CA"/>
              </w:rPr>
              <w:t>5 %</w:t>
            </w:r>
          </w:p>
        </w:tc>
        <w:tc>
          <w:tcPr>
            <w:tcW w:w="1377" w:type="dxa"/>
            <w:tcBorders>
              <w:top w:val="nil"/>
            </w:tcBorders>
            <w:vAlign w:val="center"/>
          </w:tcPr>
          <w:p w14:paraId="4B70A062" w14:textId="77777777" w:rsidR="005F2787" w:rsidRPr="006A2D5E" w:rsidRDefault="005F2787" w:rsidP="00C70E62">
            <w:pPr>
              <w:pStyle w:val="Table-text"/>
              <w:rPr>
                <w:lang w:val="fr-CA"/>
              </w:rPr>
            </w:pPr>
            <w:r w:rsidRPr="006A2D5E">
              <w:rPr>
                <w:lang w:val="fr-CA"/>
              </w:rPr>
              <w:t>2 %</w:t>
            </w:r>
          </w:p>
        </w:tc>
        <w:tc>
          <w:tcPr>
            <w:tcW w:w="1440" w:type="dxa"/>
            <w:tcBorders>
              <w:top w:val="nil"/>
              <w:right w:val="nil"/>
            </w:tcBorders>
            <w:vAlign w:val="center"/>
          </w:tcPr>
          <w:p w14:paraId="3AC5A625" w14:textId="77777777" w:rsidR="005F2787" w:rsidRPr="006A2D5E" w:rsidRDefault="005F2787" w:rsidP="00C70E62">
            <w:pPr>
              <w:pStyle w:val="Table-text"/>
              <w:rPr>
                <w:lang w:val="fr-CA"/>
              </w:rPr>
            </w:pPr>
            <w:r w:rsidRPr="006A2D5E">
              <w:rPr>
                <w:lang w:val="fr-CA"/>
              </w:rPr>
              <w:t>2 %</w:t>
            </w:r>
          </w:p>
        </w:tc>
      </w:tr>
      <w:tr w:rsidR="005F2787" w:rsidRPr="006A2D5E" w14:paraId="1644F9CE" w14:textId="77777777" w:rsidTr="00C70E62">
        <w:trPr>
          <w:cantSplit/>
          <w:jc w:val="center"/>
        </w:trPr>
        <w:tc>
          <w:tcPr>
            <w:tcW w:w="5041" w:type="dxa"/>
            <w:tcBorders>
              <w:left w:val="nil"/>
              <w:bottom w:val="single" w:sz="18" w:space="0" w:color="auto"/>
            </w:tcBorders>
          </w:tcPr>
          <w:p w14:paraId="1553D069" w14:textId="77777777" w:rsidR="005F2787" w:rsidRPr="006A2D5E" w:rsidRDefault="005F2787" w:rsidP="00C70E62">
            <w:pPr>
              <w:pStyle w:val="Tableheader"/>
              <w:rPr>
                <w:lang w:val="fr-CA"/>
              </w:rPr>
            </w:pPr>
            <w:r w:rsidRPr="006A2D5E">
              <w:rPr>
                <w:lang w:val="fr-CA"/>
              </w:rPr>
              <w:t>Je préfère ne pas répondre</w:t>
            </w:r>
          </w:p>
        </w:tc>
        <w:tc>
          <w:tcPr>
            <w:tcW w:w="1332" w:type="dxa"/>
            <w:tcBorders>
              <w:bottom w:val="single" w:sz="18" w:space="0" w:color="auto"/>
              <w:right w:val="nil"/>
            </w:tcBorders>
            <w:vAlign w:val="center"/>
          </w:tcPr>
          <w:p w14:paraId="4B6F09E3" w14:textId="77777777" w:rsidR="005F2787" w:rsidRPr="006A2D5E" w:rsidRDefault="005F2787" w:rsidP="00C70E62">
            <w:pPr>
              <w:pStyle w:val="Table-text"/>
              <w:rPr>
                <w:lang w:val="fr-CA"/>
              </w:rPr>
            </w:pPr>
            <w:r w:rsidRPr="006A2D5E">
              <w:rPr>
                <w:lang w:val="fr-CA"/>
              </w:rPr>
              <w:t>--</w:t>
            </w:r>
          </w:p>
        </w:tc>
        <w:tc>
          <w:tcPr>
            <w:tcW w:w="1314" w:type="dxa"/>
            <w:tcBorders>
              <w:bottom w:val="single" w:sz="18" w:space="0" w:color="auto"/>
            </w:tcBorders>
            <w:vAlign w:val="center"/>
          </w:tcPr>
          <w:p w14:paraId="7DDB16B6" w14:textId="77777777" w:rsidR="005F2787" w:rsidRPr="006A2D5E" w:rsidRDefault="005F2787" w:rsidP="00C70E62">
            <w:pPr>
              <w:pStyle w:val="Table-text"/>
              <w:rPr>
                <w:lang w:val="fr-CA"/>
              </w:rPr>
            </w:pPr>
            <w:r w:rsidRPr="006A2D5E">
              <w:rPr>
                <w:lang w:val="fr-CA"/>
              </w:rPr>
              <w:t>1 %</w:t>
            </w:r>
          </w:p>
        </w:tc>
        <w:tc>
          <w:tcPr>
            <w:tcW w:w="1377" w:type="dxa"/>
            <w:tcBorders>
              <w:bottom w:val="single" w:sz="18" w:space="0" w:color="auto"/>
            </w:tcBorders>
            <w:vAlign w:val="center"/>
          </w:tcPr>
          <w:p w14:paraId="59034EBC" w14:textId="77777777" w:rsidR="005F2787" w:rsidRPr="006A2D5E" w:rsidRDefault="005F2787" w:rsidP="00C70E62">
            <w:pPr>
              <w:pStyle w:val="Table-text"/>
              <w:rPr>
                <w:lang w:val="fr-CA"/>
              </w:rPr>
            </w:pPr>
            <w:r w:rsidRPr="006A2D5E">
              <w:rPr>
                <w:lang w:val="fr-CA"/>
              </w:rPr>
              <w:t>1 %</w:t>
            </w:r>
          </w:p>
        </w:tc>
        <w:tc>
          <w:tcPr>
            <w:tcW w:w="1440" w:type="dxa"/>
            <w:tcBorders>
              <w:bottom w:val="single" w:sz="18" w:space="0" w:color="auto"/>
              <w:right w:val="nil"/>
            </w:tcBorders>
            <w:vAlign w:val="center"/>
          </w:tcPr>
          <w:p w14:paraId="6EF05DA2" w14:textId="77777777" w:rsidR="005F2787" w:rsidRPr="006A2D5E" w:rsidRDefault="005F2787" w:rsidP="00C70E62">
            <w:pPr>
              <w:pStyle w:val="Table-text"/>
              <w:rPr>
                <w:lang w:val="fr-CA"/>
              </w:rPr>
            </w:pPr>
            <w:r w:rsidRPr="006A2D5E">
              <w:rPr>
                <w:lang w:val="fr-CA"/>
              </w:rPr>
              <w:t>1 %</w:t>
            </w:r>
          </w:p>
        </w:tc>
      </w:tr>
      <w:tr w:rsidR="005F2787" w:rsidRPr="006A2D5E" w14:paraId="413531F5" w14:textId="77777777" w:rsidTr="00C70E62">
        <w:trPr>
          <w:cantSplit/>
          <w:jc w:val="center"/>
        </w:trPr>
        <w:tc>
          <w:tcPr>
            <w:tcW w:w="5041" w:type="dxa"/>
            <w:tcBorders>
              <w:top w:val="single" w:sz="18" w:space="0" w:color="auto"/>
              <w:left w:val="nil"/>
              <w:bottom w:val="single" w:sz="12" w:space="0" w:color="auto"/>
            </w:tcBorders>
            <w:shd w:val="clear" w:color="auto" w:fill="D9D9D9"/>
          </w:tcPr>
          <w:p w14:paraId="6F300151" w14:textId="77777777" w:rsidR="005F2787" w:rsidRPr="006A2D5E" w:rsidRDefault="005F2787" w:rsidP="00C70E62">
            <w:pPr>
              <w:pStyle w:val="Tableheader"/>
              <w:rPr>
                <w:bCs w:val="0"/>
                <w:i/>
                <w:iCs/>
                <w:lang w:val="fr-CA"/>
              </w:rPr>
            </w:pPr>
            <w:r w:rsidRPr="006A2D5E">
              <w:rPr>
                <w:i/>
                <w:lang w:val="fr-CA"/>
              </w:rPr>
              <w:t>Scolarité</w:t>
            </w:r>
          </w:p>
        </w:tc>
        <w:tc>
          <w:tcPr>
            <w:tcW w:w="1332" w:type="dxa"/>
            <w:tcBorders>
              <w:top w:val="single" w:sz="18" w:space="0" w:color="auto"/>
              <w:bottom w:val="single" w:sz="12" w:space="0" w:color="auto"/>
              <w:right w:val="nil"/>
            </w:tcBorders>
            <w:shd w:val="clear" w:color="auto" w:fill="D9D9D9"/>
            <w:vAlign w:val="center"/>
          </w:tcPr>
          <w:p w14:paraId="1FAF6415" w14:textId="77777777" w:rsidR="005F2787" w:rsidRPr="006A2D5E" w:rsidRDefault="005F2787" w:rsidP="00C70E62">
            <w:pPr>
              <w:pStyle w:val="Tableheader"/>
              <w:jc w:val="center"/>
              <w:rPr>
                <w:bCs w:val="0"/>
                <w:i/>
                <w:iCs/>
                <w:highlight w:val="yellow"/>
                <w:lang w:val="fr-CA"/>
              </w:rPr>
            </w:pPr>
            <w:r w:rsidRPr="006A2D5E">
              <w:rPr>
                <w:i/>
                <w:lang w:val="fr-CA"/>
              </w:rPr>
              <w:t>--</w:t>
            </w:r>
          </w:p>
        </w:tc>
        <w:tc>
          <w:tcPr>
            <w:tcW w:w="1314" w:type="dxa"/>
            <w:tcBorders>
              <w:top w:val="single" w:sz="18" w:space="0" w:color="auto"/>
              <w:bottom w:val="single" w:sz="12" w:space="0" w:color="auto"/>
            </w:tcBorders>
            <w:shd w:val="clear" w:color="auto" w:fill="D9D9D9"/>
            <w:vAlign w:val="center"/>
          </w:tcPr>
          <w:p w14:paraId="269F4396" w14:textId="77777777" w:rsidR="005F2787" w:rsidRPr="006A2D5E" w:rsidRDefault="005F2787" w:rsidP="00C70E62">
            <w:pPr>
              <w:pStyle w:val="Tableheader"/>
              <w:jc w:val="center"/>
              <w:rPr>
                <w:bCs w:val="0"/>
                <w:i/>
                <w:iCs/>
                <w:lang w:val="fr-CA"/>
              </w:rPr>
            </w:pPr>
            <w:r w:rsidRPr="006A2D5E">
              <w:rPr>
                <w:i/>
                <w:lang w:val="fr-CA"/>
              </w:rPr>
              <w:t>--</w:t>
            </w:r>
          </w:p>
        </w:tc>
        <w:tc>
          <w:tcPr>
            <w:tcW w:w="1377" w:type="dxa"/>
            <w:tcBorders>
              <w:top w:val="single" w:sz="18" w:space="0" w:color="auto"/>
              <w:bottom w:val="single" w:sz="12" w:space="0" w:color="auto"/>
            </w:tcBorders>
            <w:shd w:val="clear" w:color="auto" w:fill="D9D9D9"/>
            <w:vAlign w:val="center"/>
          </w:tcPr>
          <w:p w14:paraId="46F08FAF" w14:textId="77777777" w:rsidR="005F2787" w:rsidRPr="006A2D5E" w:rsidRDefault="005F2787" w:rsidP="00C70E62">
            <w:pPr>
              <w:pStyle w:val="Tableheader"/>
              <w:jc w:val="center"/>
              <w:rPr>
                <w:bCs w:val="0"/>
                <w:i/>
                <w:iCs/>
                <w:lang w:val="fr-CA"/>
              </w:rPr>
            </w:pPr>
            <w:r w:rsidRPr="006A2D5E">
              <w:rPr>
                <w:i/>
                <w:lang w:val="fr-CA"/>
              </w:rPr>
              <w:t>--</w:t>
            </w:r>
          </w:p>
        </w:tc>
        <w:tc>
          <w:tcPr>
            <w:tcW w:w="1440" w:type="dxa"/>
            <w:tcBorders>
              <w:top w:val="single" w:sz="18" w:space="0" w:color="auto"/>
              <w:bottom w:val="single" w:sz="12" w:space="0" w:color="auto"/>
              <w:right w:val="nil"/>
            </w:tcBorders>
            <w:shd w:val="clear" w:color="auto" w:fill="D9D9D9"/>
            <w:vAlign w:val="center"/>
          </w:tcPr>
          <w:p w14:paraId="15C4FD46" w14:textId="77777777" w:rsidR="005F2787" w:rsidRPr="006A2D5E" w:rsidRDefault="005F2787" w:rsidP="00C70E62">
            <w:pPr>
              <w:pStyle w:val="Tableheader"/>
              <w:jc w:val="center"/>
              <w:rPr>
                <w:bCs w:val="0"/>
                <w:i/>
                <w:iCs/>
                <w:lang w:val="fr-CA"/>
              </w:rPr>
            </w:pPr>
            <w:r w:rsidRPr="006A2D5E">
              <w:rPr>
                <w:i/>
                <w:lang w:val="fr-CA"/>
              </w:rPr>
              <w:t>--</w:t>
            </w:r>
          </w:p>
        </w:tc>
      </w:tr>
      <w:tr w:rsidR="005F2787" w:rsidRPr="006A2D5E" w14:paraId="599C018E" w14:textId="77777777" w:rsidTr="00C70E62">
        <w:trPr>
          <w:cantSplit/>
          <w:jc w:val="center"/>
        </w:trPr>
        <w:tc>
          <w:tcPr>
            <w:tcW w:w="5041" w:type="dxa"/>
            <w:tcBorders>
              <w:top w:val="nil"/>
              <w:left w:val="nil"/>
            </w:tcBorders>
          </w:tcPr>
          <w:p w14:paraId="30CA6171" w14:textId="77777777" w:rsidR="005F2787" w:rsidRPr="006A2D5E" w:rsidRDefault="005F2787" w:rsidP="00C70E62">
            <w:pPr>
              <w:pStyle w:val="Tableheader"/>
              <w:rPr>
                <w:lang w:val="fr-CA"/>
              </w:rPr>
            </w:pPr>
            <w:r w:rsidRPr="006A2D5E">
              <w:rPr>
                <w:lang w:val="fr-CA"/>
              </w:rPr>
              <w:t xml:space="preserve">Encore à l’école/Moins que le diplôme d’études secondaires </w:t>
            </w:r>
          </w:p>
        </w:tc>
        <w:tc>
          <w:tcPr>
            <w:tcW w:w="1332" w:type="dxa"/>
            <w:tcBorders>
              <w:top w:val="nil"/>
              <w:right w:val="nil"/>
            </w:tcBorders>
            <w:vAlign w:val="center"/>
          </w:tcPr>
          <w:p w14:paraId="5F08F2EE" w14:textId="77777777" w:rsidR="005F2787" w:rsidRPr="006A2D5E" w:rsidRDefault="005F2787" w:rsidP="00C70E62">
            <w:pPr>
              <w:pStyle w:val="Table-text"/>
              <w:rPr>
                <w:lang w:val="fr-CA"/>
              </w:rPr>
            </w:pPr>
          </w:p>
        </w:tc>
        <w:tc>
          <w:tcPr>
            <w:tcW w:w="1314" w:type="dxa"/>
            <w:tcBorders>
              <w:top w:val="nil"/>
            </w:tcBorders>
            <w:vAlign w:val="center"/>
          </w:tcPr>
          <w:p w14:paraId="755C8E37" w14:textId="77777777" w:rsidR="005F2787" w:rsidRPr="006A2D5E" w:rsidRDefault="005F2787" w:rsidP="00C70E62">
            <w:pPr>
              <w:pStyle w:val="Table-text"/>
              <w:rPr>
                <w:lang w:val="fr-CA"/>
              </w:rPr>
            </w:pPr>
            <w:r w:rsidRPr="006A2D5E">
              <w:rPr>
                <w:lang w:val="fr-CA"/>
              </w:rPr>
              <w:t>41 %</w:t>
            </w:r>
          </w:p>
        </w:tc>
        <w:tc>
          <w:tcPr>
            <w:tcW w:w="1377" w:type="dxa"/>
            <w:tcBorders>
              <w:top w:val="nil"/>
            </w:tcBorders>
            <w:vAlign w:val="center"/>
          </w:tcPr>
          <w:p w14:paraId="7AC8DA8C" w14:textId="77777777" w:rsidR="005F2787" w:rsidRPr="006A2D5E" w:rsidRDefault="005F2787" w:rsidP="00C70E62">
            <w:pPr>
              <w:pStyle w:val="Table-text"/>
              <w:rPr>
                <w:lang w:val="fr-CA"/>
              </w:rPr>
            </w:pPr>
            <w:r w:rsidRPr="006A2D5E">
              <w:rPr>
                <w:lang w:val="fr-CA"/>
              </w:rPr>
              <w:t>1 %</w:t>
            </w:r>
          </w:p>
        </w:tc>
        <w:tc>
          <w:tcPr>
            <w:tcW w:w="1440" w:type="dxa"/>
            <w:tcBorders>
              <w:top w:val="nil"/>
              <w:right w:val="nil"/>
            </w:tcBorders>
            <w:vAlign w:val="center"/>
          </w:tcPr>
          <w:p w14:paraId="067535C2" w14:textId="77777777" w:rsidR="005F2787" w:rsidRPr="006A2D5E" w:rsidRDefault="005F2787" w:rsidP="00C70E62">
            <w:pPr>
              <w:pStyle w:val="Table-text"/>
              <w:rPr>
                <w:lang w:val="fr-CA"/>
              </w:rPr>
            </w:pPr>
            <w:r w:rsidRPr="006A2D5E">
              <w:rPr>
                <w:lang w:val="fr-CA"/>
              </w:rPr>
              <w:t>3 %</w:t>
            </w:r>
          </w:p>
        </w:tc>
      </w:tr>
      <w:tr w:rsidR="005F2787" w:rsidRPr="006A2D5E" w14:paraId="20A3EB1B" w14:textId="77777777" w:rsidTr="00C70E62">
        <w:trPr>
          <w:cantSplit/>
          <w:jc w:val="center"/>
        </w:trPr>
        <w:tc>
          <w:tcPr>
            <w:tcW w:w="5041" w:type="dxa"/>
            <w:tcBorders>
              <w:top w:val="nil"/>
              <w:left w:val="nil"/>
            </w:tcBorders>
          </w:tcPr>
          <w:p w14:paraId="50F499A0" w14:textId="77777777" w:rsidR="005F2787" w:rsidRPr="006A2D5E" w:rsidRDefault="005F2787" w:rsidP="00C70E62">
            <w:pPr>
              <w:pStyle w:val="Tableheader"/>
              <w:rPr>
                <w:lang w:val="fr-CA"/>
              </w:rPr>
            </w:pPr>
            <w:r w:rsidRPr="006A2D5E">
              <w:rPr>
                <w:lang w:val="fr-CA"/>
              </w:rPr>
              <w:t>Diplôme d’études secondaires ou l’équivalent, ou moins</w:t>
            </w:r>
          </w:p>
        </w:tc>
        <w:tc>
          <w:tcPr>
            <w:tcW w:w="1332" w:type="dxa"/>
            <w:tcBorders>
              <w:top w:val="nil"/>
              <w:right w:val="nil"/>
            </w:tcBorders>
            <w:vAlign w:val="center"/>
          </w:tcPr>
          <w:p w14:paraId="52B65E53" w14:textId="77777777" w:rsidR="005F2787" w:rsidRPr="006A2D5E" w:rsidRDefault="005F2787" w:rsidP="00C70E62">
            <w:pPr>
              <w:pStyle w:val="Table-text"/>
              <w:rPr>
                <w:lang w:val="fr-CA"/>
              </w:rPr>
            </w:pPr>
            <w:r w:rsidRPr="006A2D5E">
              <w:rPr>
                <w:lang w:val="fr-CA"/>
              </w:rPr>
              <w:t>31 %</w:t>
            </w:r>
          </w:p>
        </w:tc>
        <w:tc>
          <w:tcPr>
            <w:tcW w:w="1314" w:type="dxa"/>
            <w:tcBorders>
              <w:top w:val="nil"/>
            </w:tcBorders>
            <w:vAlign w:val="center"/>
          </w:tcPr>
          <w:p w14:paraId="394D6FC4" w14:textId="77777777" w:rsidR="005F2787" w:rsidRPr="006A2D5E" w:rsidRDefault="005F2787" w:rsidP="00C70E62">
            <w:pPr>
              <w:pStyle w:val="Table-text"/>
              <w:rPr>
                <w:lang w:val="fr-CA"/>
              </w:rPr>
            </w:pPr>
            <w:r w:rsidRPr="006A2D5E">
              <w:rPr>
                <w:lang w:val="fr-CA"/>
              </w:rPr>
              <w:t>25 %</w:t>
            </w:r>
          </w:p>
        </w:tc>
        <w:tc>
          <w:tcPr>
            <w:tcW w:w="1377" w:type="dxa"/>
            <w:tcBorders>
              <w:top w:val="nil"/>
            </w:tcBorders>
            <w:vAlign w:val="center"/>
          </w:tcPr>
          <w:p w14:paraId="6AC59555" w14:textId="77777777" w:rsidR="005F2787" w:rsidRPr="006A2D5E" w:rsidRDefault="005F2787" w:rsidP="00C70E62">
            <w:pPr>
              <w:pStyle w:val="Table-text"/>
              <w:rPr>
                <w:lang w:val="fr-CA"/>
              </w:rPr>
            </w:pPr>
            <w:r w:rsidRPr="006A2D5E">
              <w:rPr>
                <w:lang w:val="fr-CA"/>
              </w:rPr>
              <w:t>15 %</w:t>
            </w:r>
          </w:p>
        </w:tc>
        <w:tc>
          <w:tcPr>
            <w:tcW w:w="1440" w:type="dxa"/>
            <w:tcBorders>
              <w:top w:val="nil"/>
              <w:right w:val="nil"/>
            </w:tcBorders>
            <w:vAlign w:val="center"/>
          </w:tcPr>
          <w:p w14:paraId="38FEC3A2" w14:textId="77777777" w:rsidR="005F2787" w:rsidRPr="006A2D5E" w:rsidRDefault="005F2787" w:rsidP="00C70E62">
            <w:pPr>
              <w:pStyle w:val="Table-text"/>
              <w:rPr>
                <w:lang w:val="fr-CA"/>
              </w:rPr>
            </w:pPr>
            <w:r w:rsidRPr="006A2D5E">
              <w:rPr>
                <w:lang w:val="fr-CA"/>
              </w:rPr>
              <w:t>22 %</w:t>
            </w:r>
          </w:p>
        </w:tc>
      </w:tr>
      <w:tr w:rsidR="005F2787" w:rsidRPr="006A2D5E" w14:paraId="0A6CEE96" w14:textId="77777777" w:rsidTr="00C70E62">
        <w:trPr>
          <w:cantSplit/>
          <w:jc w:val="center"/>
        </w:trPr>
        <w:tc>
          <w:tcPr>
            <w:tcW w:w="5041" w:type="dxa"/>
            <w:tcBorders>
              <w:top w:val="nil"/>
              <w:left w:val="nil"/>
            </w:tcBorders>
          </w:tcPr>
          <w:p w14:paraId="4B7F28B3" w14:textId="77777777" w:rsidR="005F2787" w:rsidRPr="006A2D5E" w:rsidRDefault="005F2787" w:rsidP="00C70E62">
            <w:pPr>
              <w:pStyle w:val="Tableheader"/>
              <w:rPr>
                <w:lang w:val="fr-CA"/>
              </w:rPr>
            </w:pPr>
            <w:r w:rsidRPr="006A2D5E">
              <w:rPr>
                <w:lang w:val="fr-CA"/>
              </w:rPr>
              <w:t>Certificat ou diplôme professionnel (formation d’apprenti, institut technique, école de métiers, école de formation professionnelle)</w:t>
            </w:r>
          </w:p>
        </w:tc>
        <w:tc>
          <w:tcPr>
            <w:tcW w:w="1332" w:type="dxa"/>
            <w:tcBorders>
              <w:top w:val="nil"/>
              <w:right w:val="nil"/>
            </w:tcBorders>
            <w:vAlign w:val="center"/>
          </w:tcPr>
          <w:p w14:paraId="68493637" w14:textId="77777777" w:rsidR="005F2787" w:rsidRPr="006A2D5E" w:rsidRDefault="005F2787" w:rsidP="00C70E62">
            <w:pPr>
              <w:pStyle w:val="Table-text"/>
              <w:rPr>
                <w:lang w:val="fr-CA"/>
              </w:rPr>
            </w:pPr>
            <w:r w:rsidRPr="006A2D5E">
              <w:rPr>
                <w:lang w:val="fr-CA"/>
              </w:rPr>
              <w:t>8 %</w:t>
            </w:r>
          </w:p>
        </w:tc>
        <w:tc>
          <w:tcPr>
            <w:tcW w:w="1314" w:type="dxa"/>
            <w:tcBorders>
              <w:top w:val="nil"/>
            </w:tcBorders>
            <w:vAlign w:val="center"/>
          </w:tcPr>
          <w:p w14:paraId="5BB1B7FE" w14:textId="77777777" w:rsidR="005F2787" w:rsidRPr="006A2D5E" w:rsidRDefault="005F2787" w:rsidP="00C70E62">
            <w:pPr>
              <w:pStyle w:val="Table-text"/>
              <w:rPr>
                <w:lang w:val="fr-CA"/>
              </w:rPr>
            </w:pPr>
            <w:r w:rsidRPr="006A2D5E">
              <w:rPr>
                <w:lang w:val="fr-CA"/>
              </w:rPr>
              <w:t>3 %</w:t>
            </w:r>
          </w:p>
        </w:tc>
        <w:tc>
          <w:tcPr>
            <w:tcW w:w="1377" w:type="dxa"/>
            <w:tcBorders>
              <w:top w:val="nil"/>
            </w:tcBorders>
            <w:vAlign w:val="center"/>
          </w:tcPr>
          <w:p w14:paraId="4BEC6736" w14:textId="77777777" w:rsidR="005F2787" w:rsidRPr="006A2D5E" w:rsidRDefault="005F2787" w:rsidP="00C70E62">
            <w:pPr>
              <w:pStyle w:val="Table-text"/>
              <w:rPr>
                <w:lang w:val="fr-CA"/>
              </w:rPr>
            </w:pPr>
            <w:r w:rsidRPr="006A2D5E">
              <w:rPr>
                <w:lang w:val="fr-CA"/>
              </w:rPr>
              <w:t>8 %</w:t>
            </w:r>
          </w:p>
        </w:tc>
        <w:tc>
          <w:tcPr>
            <w:tcW w:w="1440" w:type="dxa"/>
            <w:tcBorders>
              <w:top w:val="nil"/>
              <w:right w:val="nil"/>
            </w:tcBorders>
            <w:vAlign w:val="center"/>
          </w:tcPr>
          <w:p w14:paraId="47405796" w14:textId="77777777" w:rsidR="005F2787" w:rsidRPr="006A2D5E" w:rsidRDefault="005F2787" w:rsidP="00C70E62">
            <w:pPr>
              <w:pStyle w:val="Table-text"/>
              <w:rPr>
                <w:lang w:val="fr-CA"/>
              </w:rPr>
            </w:pPr>
            <w:r w:rsidRPr="006A2D5E">
              <w:rPr>
                <w:lang w:val="fr-CA"/>
              </w:rPr>
              <w:t>7 %</w:t>
            </w:r>
          </w:p>
        </w:tc>
      </w:tr>
      <w:tr w:rsidR="005F2787" w:rsidRPr="006A2D5E" w14:paraId="7744F600" w14:textId="77777777" w:rsidTr="00C70E62">
        <w:trPr>
          <w:cantSplit/>
          <w:jc w:val="center"/>
        </w:trPr>
        <w:tc>
          <w:tcPr>
            <w:tcW w:w="5041" w:type="dxa"/>
            <w:tcBorders>
              <w:top w:val="nil"/>
              <w:left w:val="nil"/>
            </w:tcBorders>
          </w:tcPr>
          <w:p w14:paraId="1009A2D9" w14:textId="77777777" w:rsidR="005F2787" w:rsidRPr="006A2D5E" w:rsidRDefault="005F2787" w:rsidP="00C70E62">
            <w:pPr>
              <w:pStyle w:val="Tableheader"/>
              <w:rPr>
                <w:lang w:val="fr-CA"/>
              </w:rPr>
            </w:pPr>
            <w:r w:rsidRPr="006A2D5E">
              <w:rPr>
                <w:lang w:val="fr-CA"/>
              </w:rPr>
              <w:t>Certificat ou diplôme collégial, CEGEP, ou non universitaire</w:t>
            </w:r>
          </w:p>
        </w:tc>
        <w:tc>
          <w:tcPr>
            <w:tcW w:w="1332" w:type="dxa"/>
            <w:tcBorders>
              <w:top w:val="nil"/>
              <w:right w:val="nil"/>
            </w:tcBorders>
            <w:vAlign w:val="center"/>
          </w:tcPr>
          <w:p w14:paraId="5CB914B4" w14:textId="77777777" w:rsidR="005F2787" w:rsidRPr="006A2D5E" w:rsidRDefault="005F2787" w:rsidP="00C70E62">
            <w:pPr>
              <w:pStyle w:val="Table-text"/>
              <w:rPr>
                <w:lang w:val="fr-CA"/>
              </w:rPr>
            </w:pPr>
            <w:r w:rsidRPr="006A2D5E">
              <w:rPr>
                <w:lang w:val="fr-CA"/>
              </w:rPr>
              <w:t>21 %</w:t>
            </w:r>
          </w:p>
        </w:tc>
        <w:tc>
          <w:tcPr>
            <w:tcW w:w="1314" w:type="dxa"/>
            <w:tcBorders>
              <w:top w:val="nil"/>
            </w:tcBorders>
            <w:vAlign w:val="center"/>
          </w:tcPr>
          <w:p w14:paraId="435C2E3C" w14:textId="77777777" w:rsidR="005F2787" w:rsidRPr="006A2D5E" w:rsidRDefault="005F2787" w:rsidP="00C70E62">
            <w:pPr>
              <w:pStyle w:val="Table-text"/>
              <w:rPr>
                <w:lang w:val="fr-CA"/>
              </w:rPr>
            </w:pPr>
            <w:r w:rsidRPr="006A2D5E">
              <w:rPr>
                <w:lang w:val="fr-CA"/>
              </w:rPr>
              <w:t>11 %</w:t>
            </w:r>
          </w:p>
        </w:tc>
        <w:tc>
          <w:tcPr>
            <w:tcW w:w="1377" w:type="dxa"/>
            <w:tcBorders>
              <w:top w:val="nil"/>
            </w:tcBorders>
            <w:vAlign w:val="center"/>
          </w:tcPr>
          <w:p w14:paraId="42667C67" w14:textId="77777777" w:rsidR="005F2787" w:rsidRPr="006A2D5E" w:rsidRDefault="005F2787" w:rsidP="00C70E62">
            <w:pPr>
              <w:pStyle w:val="Table-text"/>
              <w:rPr>
                <w:lang w:val="fr-CA"/>
              </w:rPr>
            </w:pPr>
            <w:r w:rsidRPr="006A2D5E">
              <w:rPr>
                <w:lang w:val="fr-CA"/>
              </w:rPr>
              <w:t>23 %</w:t>
            </w:r>
          </w:p>
        </w:tc>
        <w:tc>
          <w:tcPr>
            <w:tcW w:w="1440" w:type="dxa"/>
            <w:tcBorders>
              <w:top w:val="nil"/>
              <w:right w:val="nil"/>
            </w:tcBorders>
            <w:vAlign w:val="center"/>
          </w:tcPr>
          <w:p w14:paraId="70BF55A1" w14:textId="77777777" w:rsidR="005F2787" w:rsidRPr="006A2D5E" w:rsidRDefault="005F2787" w:rsidP="00C70E62">
            <w:pPr>
              <w:pStyle w:val="Table-text"/>
              <w:rPr>
                <w:lang w:val="fr-CA"/>
              </w:rPr>
            </w:pPr>
            <w:r w:rsidRPr="006A2D5E">
              <w:rPr>
                <w:lang w:val="fr-CA"/>
              </w:rPr>
              <w:t>22 %</w:t>
            </w:r>
          </w:p>
        </w:tc>
      </w:tr>
      <w:tr w:rsidR="005F2787" w:rsidRPr="006A2D5E" w14:paraId="7AD3D87D" w14:textId="77777777" w:rsidTr="00C70E62">
        <w:trPr>
          <w:cantSplit/>
          <w:jc w:val="center"/>
        </w:trPr>
        <w:tc>
          <w:tcPr>
            <w:tcW w:w="5041" w:type="dxa"/>
            <w:tcBorders>
              <w:top w:val="nil"/>
              <w:left w:val="nil"/>
            </w:tcBorders>
          </w:tcPr>
          <w:p w14:paraId="2B9E4939" w14:textId="77777777" w:rsidR="005F2787" w:rsidRPr="006A2D5E" w:rsidRDefault="005F2787" w:rsidP="00C70E62">
            <w:pPr>
              <w:pStyle w:val="Tableheader"/>
              <w:rPr>
                <w:lang w:val="fr-CA"/>
              </w:rPr>
            </w:pPr>
            <w:r w:rsidRPr="006A2D5E">
              <w:rPr>
                <w:lang w:val="fr-CA"/>
              </w:rPr>
              <w:t>Diplôme universitaire (premier cycle)</w:t>
            </w:r>
          </w:p>
        </w:tc>
        <w:tc>
          <w:tcPr>
            <w:tcW w:w="1332" w:type="dxa"/>
            <w:tcBorders>
              <w:top w:val="nil"/>
              <w:right w:val="nil"/>
            </w:tcBorders>
            <w:vAlign w:val="center"/>
          </w:tcPr>
          <w:p w14:paraId="726BE6D9" w14:textId="77777777" w:rsidR="005F2787" w:rsidRPr="006A2D5E" w:rsidRDefault="005F2787" w:rsidP="00C70E62">
            <w:pPr>
              <w:pStyle w:val="Table-text"/>
              <w:rPr>
                <w:lang w:val="fr-CA"/>
              </w:rPr>
            </w:pPr>
            <w:r w:rsidRPr="006A2D5E">
              <w:rPr>
                <w:lang w:val="fr-CA"/>
              </w:rPr>
              <w:t>22 %</w:t>
            </w:r>
          </w:p>
        </w:tc>
        <w:tc>
          <w:tcPr>
            <w:tcW w:w="1314" w:type="dxa"/>
            <w:tcBorders>
              <w:top w:val="nil"/>
            </w:tcBorders>
            <w:vAlign w:val="center"/>
          </w:tcPr>
          <w:p w14:paraId="3083F630" w14:textId="77777777" w:rsidR="005F2787" w:rsidRPr="006A2D5E" w:rsidRDefault="005F2787" w:rsidP="00C70E62">
            <w:pPr>
              <w:pStyle w:val="Table-text"/>
              <w:rPr>
                <w:lang w:val="fr-CA"/>
              </w:rPr>
            </w:pPr>
            <w:r w:rsidRPr="006A2D5E">
              <w:rPr>
                <w:lang w:val="fr-CA"/>
              </w:rPr>
              <w:t>16 %</w:t>
            </w:r>
          </w:p>
        </w:tc>
        <w:tc>
          <w:tcPr>
            <w:tcW w:w="1377" w:type="dxa"/>
            <w:tcBorders>
              <w:top w:val="nil"/>
            </w:tcBorders>
            <w:vAlign w:val="center"/>
          </w:tcPr>
          <w:p w14:paraId="518863E2" w14:textId="77777777" w:rsidR="005F2787" w:rsidRPr="006A2D5E" w:rsidRDefault="005F2787" w:rsidP="00C70E62">
            <w:pPr>
              <w:pStyle w:val="Table-text"/>
              <w:rPr>
                <w:lang w:val="fr-CA"/>
              </w:rPr>
            </w:pPr>
            <w:r w:rsidRPr="006A2D5E">
              <w:rPr>
                <w:lang w:val="fr-CA"/>
              </w:rPr>
              <w:t>27 %</w:t>
            </w:r>
          </w:p>
        </w:tc>
        <w:tc>
          <w:tcPr>
            <w:tcW w:w="1440" w:type="dxa"/>
            <w:tcBorders>
              <w:top w:val="nil"/>
              <w:right w:val="nil"/>
            </w:tcBorders>
            <w:vAlign w:val="center"/>
          </w:tcPr>
          <w:p w14:paraId="786CA3C6" w14:textId="77777777" w:rsidR="005F2787" w:rsidRPr="006A2D5E" w:rsidRDefault="005F2787" w:rsidP="00C70E62">
            <w:pPr>
              <w:pStyle w:val="Table-text"/>
              <w:rPr>
                <w:lang w:val="fr-CA"/>
              </w:rPr>
            </w:pPr>
            <w:r w:rsidRPr="006A2D5E">
              <w:rPr>
                <w:lang w:val="fr-CA"/>
              </w:rPr>
              <w:t>26 %</w:t>
            </w:r>
          </w:p>
        </w:tc>
      </w:tr>
      <w:tr w:rsidR="005F2787" w:rsidRPr="006A2D5E" w14:paraId="753E5AE8" w14:textId="77777777" w:rsidTr="00C70E62">
        <w:trPr>
          <w:cantSplit/>
          <w:jc w:val="center"/>
        </w:trPr>
        <w:tc>
          <w:tcPr>
            <w:tcW w:w="5041" w:type="dxa"/>
            <w:tcBorders>
              <w:top w:val="nil"/>
              <w:left w:val="nil"/>
            </w:tcBorders>
          </w:tcPr>
          <w:p w14:paraId="2C253377" w14:textId="77777777" w:rsidR="005F2787" w:rsidRPr="006A2D5E" w:rsidRDefault="005F2787" w:rsidP="00C70E62">
            <w:pPr>
              <w:pStyle w:val="Tableheader"/>
              <w:rPr>
                <w:lang w:val="fr-CA"/>
              </w:rPr>
            </w:pPr>
            <w:r w:rsidRPr="006A2D5E">
              <w:rPr>
                <w:lang w:val="fr-CA"/>
              </w:rPr>
              <w:t>Diplôme universitaire (études supérieures ou professionnelles)</w:t>
            </w:r>
          </w:p>
        </w:tc>
        <w:tc>
          <w:tcPr>
            <w:tcW w:w="1332" w:type="dxa"/>
            <w:tcBorders>
              <w:top w:val="nil"/>
              <w:right w:val="nil"/>
            </w:tcBorders>
            <w:vAlign w:val="center"/>
          </w:tcPr>
          <w:p w14:paraId="2A34200B" w14:textId="77777777" w:rsidR="005F2787" w:rsidRPr="006A2D5E" w:rsidRDefault="005F2787" w:rsidP="00C70E62">
            <w:pPr>
              <w:pStyle w:val="Table-text"/>
              <w:rPr>
                <w:lang w:val="fr-CA"/>
              </w:rPr>
            </w:pPr>
            <w:r w:rsidRPr="006A2D5E">
              <w:rPr>
                <w:lang w:val="fr-CA"/>
              </w:rPr>
              <w:t>16 %</w:t>
            </w:r>
          </w:p>
        </w:tc>
        <w:tc>
          <w:tcPr>
            <w:tcW w:w="1314" w:type="dxa"/>
            <w:tcBorders>
              <w:top w:val="nil"/>
            </w:tcBorders>
            <w:vAlign w:val="center"/>
          </w:tcPr>
          <w:p w14:paraId="2CBE083C" w14:textId="77777777" w:rsidR="005F2787" w:rsidRPr="006A2D5E" w:rsidRDefault="005F2787" w:rsidP="00C70E62">
            <w:pPr>
              <w:pStyle w:val="Table-text"/>
              <w:rPr>
                <w:lang w:val="fr-CA"/>
              </w:rPr>
            </w:pPr>
            <w:r w:rsidRPr="006A2D5E">
              <w:rPr>
                <w:lang w:val="fr-CA"/>
              </w:rPr>
              <w:t>3 %</w:t>
            </w:r>
          </w:p>
        </w:tc>
        <w:tc>
          <w:tcPr>
            <w:tcW w:w="1377" w:type="dxa"/>
            <w:tcBorders>
              <w:top w:val="nil"/>
            </w:tcBorders>
            <w:vAlign w:val="center"/>
          </w:tcPr>
          <w:p w14:paraId="114EAF28" w14:textId="77777777" w:rsidR="005F2787" w:rsidRPr="006A2D5E" w:rsidRDefault="005F2787" w:rsidP="00C70E62">
            <w:pPr>
              <w:pStyle w:val="Table-text"/>
              <w:rPr>
                <w:lang w:val="fr-CA"/>
              </w:rPr>
            </w:pPr>
            <w:r w:rsidRPr="006A2D5E">
              <w:rPr>
                <w:lang w:val="fr-CA"/>
              </w:rPr>
              <w:t>24 %</w:t>
            </w:r>
          </w:p>
        </w:tc>
        <w:tc>
          <w:tcPr>
            <w:tcW w:w="1440" w:type="dxa"/>
            <w:tcBorders>
              <w:top w:val="nil"/>
              <w:right w:val="nil"/>
            </w:tcBorders>
            <w:vAlign w:val="center"/>
          </w:tcPr>
          <w:p w14:paraId="12A23E57" w14:textId="77777777" w:rsidR="005F2787" w:rsidRPr="006A2D5E" w:rsidRDefault="005F2787" w:rsidP="00C70E62">
            <w:pPr>
              <w:pStyle w:val="Table-text"/>
              <w:rPr>
                <w:lang w:val="fr-CA"/>
              </w:rPr>
            </w:pPr>
            <w:r w:rsidRPr="006A2D5E">
              <w:rPr>
                <w:lang w:val="fr-CA"/>
              </w:rPr>
              <w:t>18 %</w:t>
            </w:r>
          </w:p>
        </w:tc>
      </w:tr>
      <w:tr w:rsidR="005F2787" w:rsidRPr="006A2D5E" w14:paraId="3264A69E" w14:textId="77777777" w:rsidTr="00C70E62">
        <w:trPr>
          <w:cantSplit/>
          <w:jc w:val="center"/>
        </w:trPr>
        <w:tc>
          <w:tcPr>
            <w:tcW w:w="5041" w:type="dxa"/>
            <w:tcBorders>
              <w:left w:val="nil"/>
              <w:bottom w:val="single" w:sz="18" w:space="0" w:color="auto"/>
            </w:tcBorders>
          </w:tcPr>
          <w:p w14:paraId="7432652C" w14:textId="77777777" w:rsidR="005F2787" w:rsidRPr="006A2D5E" w:rsidRDefault="005F2787" w:rsidP="00C70E62">
            <w:pPr>
              <w:pStyle w:val="Tableheader"/>
              <w:rPr>
                <w:lang w:val="fr-CA"/>
              </w:rPr>
            </w:pPr>
            <w:r w:rsidRPr="006A2D5E">
              <w:rPr>
                <w:lang w:val="fr-CA"/>
              </w:rPr>
              <w:t>Je préfère ne pas répondre</w:t>
            </w:r>
          </w:p>
        </w:tc>
        <w:tc>
          <w:tcPr>
            <w:tcW w:w="1332" w:type="dxa"/>
            <w:tcBorders>
              <w:bottom w:val="single" w:sz="18" w:space="0" w:color="auto"/>
              <w:right w:val="nil"/>
            </w:tcBorders>
            <w:vAlign w:val="center"/>
          </w:tcPr>
          <w:p w14:paraId="4C604298" w14:textId="77777777" w:rsidR="005F2787" w:rsidRPr="006A2D5E" w:rsidRDefault="005F2787" w:rsidP="00C70E62">
            <w:pPr>
              <w:pStyle w:val="Table-text"/>
              <w:rPr>
                <w:lang w:val="fr-CA"/>
              </w:rPr>
            </w:pPr>
            <w:r w:rsidRPr="006A2D5E">
              <w:rPr>
                <w:lang w:val="fr-CA"/>
              </w:rPr>
              <w:t>1 %</w:t>
            </w:r>
          </w:p>
        </w:tc>
        <w:tc>
          <w:tcPr>
            <w:tcW w:w="1314" w:type="dxa"/>
            <w:tcBorders>
              <w:bottom w:val="single" w:sz="18" w:space="0" w:color="auto"/>
            </w:tcBorders>
            <w:vAlign w:val="center"/>
          </w:tcPr>
          <w:p w14:paraId="23E79391" w14:textId="77777777" w:rsidR="005F2787" w:rsidRPr="006A2D5E" w:rsidRDefault="005F2787" w:rsidP="00C70E62">
            <w:pPr>
              <w:pStyle w:val="Table-text"/>
              <w:rPr>
                <w:lang w:val="fr-CA"/>
              </w:rPr>
            </w:pPr>
            <w:r w:rsidRPr="006A2D5E">
              <w:rPr>
                <w:lang w:val="fr-CA"/>
              </w:rPr>
              <w:t>0 %</w:t>
            </w:r>
          </w:p>
        </w:tc>
        <w:tc>
          <w:tcPr>
            <w:tcW w:w="1377" w:type="dxa"/>
            <w:tcBorders>
              <w:bottom w:val="single" w:sz="18" w:space="0" w:color="auto"/>
            </w:tcBorders>
            <w:vAlign w:val="center"/>
          </w:tcPr>
          <w:p w14:paraId="0614ED0F" w14:textId="77777777" w:rsidR="005F2787" w:rsidRPr="006A2D5E" w:rsidRDefault="005F2787" w:rsidP="00C70E62">
            <w:pPr>
              <w:pStyle w:val="Table-text"/>
              <w:rPr>
                <w:lang w:val="fr-CA"/>
              </w:rPr>
            </w:pPr>
            <w:r w:rsidRPr="006A2D5E">
              <w:rPr>
                <w:lang w:val="fr-CA"/>
              </w:rPr>
              <w:t>1 %</w:t>
            </w:r>
          </w:p>
        </w:tc>
        <w:tc>
          <w:tcPr>
            <w:tcW w:w="1440" w:type="dxa"/>
            <w:tcBorders>
              <w:bottom w:val="single" w:sz="18" w:space="0" w:color="auto"/>
              <w:right w:val="nil"/>
            </w:tcBorders>
            <w:vAlign w:val="center"/>
          </w:tcPr>
          <w:p w14:paraId="6BD70195" w14:textId="77777777" w:rsidR="005F2787" w:rsidRPr="006A2D5E" w:rsidRDefault="005F2787" w:rsidP="00C70E62">
            <w:pPr>
              <w:pStyle w:val="Table-text"/>
              <w:rPr>
                <w:lang w:val="fr-CA"/>
              </w:rPr>
            </w:pPr>
            <w:r w:rsidRPr="006A2D5E">
              <w:rPr>
                <w:lang w:val="fr-CA"/>
              </w:rPr>
              <w:t>1 %</w:t>
            </w:r>
          </w:p>
        </w:tc>
      </w:tr>
      <w:tr w:rsidR="005F2787" w:rsidRPr="006A2D5E" w14:paraId="044F1377" w14:textId="77777777" w:rsidTr="00C70E62">
        <w:trPr>
          <w:cantSplit/>
          <w:jc w:val="center"/>
        </w:trPr>
        <w:tc>
          <w:tcPr>
            <w:tcW w:w="5041" w:type="dxa"/>
            <w:tcBorders>
              <w:top w:val="single" w:sz="18" w:space="0" w:color="auto"/>
              <w:left w:val="nil"/>
              <w:bottom w:val="single" w:sz="12" w:space="0" w:color="auto"/>
            </w:tcBorders>
            <w:shd w:val="clear" w:color="auto" w:fill="D9D9D9"/>
          </w:tcPr>
          <w:p w14:paraId="5A58CE0B" w14:textId="77777777" w:rsidR="005F2787" w:rsidRPr="006A2D5E" w:rsidRDefault="005F2787" w:rsidP="00C70E62">
            <w:pPr>
              <w:pStyle w:val="Tableheader"/>
              <w:rPr>
                <w:bCs w:val="0"/>
                <w:i/>
                <w:iCs/>
                <w:lang w:val="fr-CA"/>
              </w:rPr>
            </w:pPr>
            <w:r w:rsidRPr="006A2D5E">
              <w:rPr>
                <w:i/>
                <w:lang w:val="fr-CA"/>
              </w:rPr>
              <w:t>Revenu</w:t>
            </w:r>
          </w:p>
        </w:tc>
        <w:tc>
          <w:tcPr>
            <w:tcW w:w="1332" w:type="dxa"/>
            <w:tcBorders>
              <w:top w:val="single" w:sz="18" w:space="0" w:color="auto"/>
              <w:bottom w:val="single" w:sz="12" w:space="0" w:color="auto"/>
              <w:right w:val="nil"/>
            </w:tcBorders>
            <w:shd w:val="clear" w:color="auto" w:fill="D9D9D9"/>
            <w:vAlign w:val="center"/>
          </w:tcPr>
          <w:p w14:paraId="1BE56340" w14:textId="77777777" w:rsidR="005F2787" w:rsidRPr="006A2D5E" w:rsidRDefault="005F2787" w:rsidP="00C70E62">
            <w:pPr>
              <w:pStyle w:val="Tableheader"/>
              <w:jc w:val="center"/>
              <w:rPr>
                <w:bCs w:val="0"/>
                <w:i/>
                <w:iCs/>
                <w:highlight w:val="yellow"/>
                <w:lang w:val="fr-CA"/>
              </w:rPr>
            </w:pPr>
            <w:r w:rsidRPr="006A2D5E">
              <w:rPr>
                <w:i/>
                <w:lang w:val="fr-CA"/>
              </w:rPr>
              <w:t>--</w:t>
            </w:r>
          </w:p>
        </w:tc>
        <w:tc>
          <w:tcPr>
            <w:tcW w:w="1314" w:type="dxa"/>
            <w:tcBorders>
              <w:top w:val="single" w:sz="18" w:space="0" w:color="auto"/>
              <w:bottom w:val="single" w:sz="12" w:space="0" w:color="auto"/>
            </w:tcBorders>
            <w:shd w:val="clear" w:color="auto" w:fill="D9D9D9"/>
            <w:vAlign w:val="center"/>
          </w:tcPr>
          <w:p w14:paraId="4A1D4D44" w14:textId="77777777" w:rsidR="005F2787" w:rsidRPr="006A2D5E" w:rsidRDefault="005F2787" w:rsidP="00C70E62">
            <w:pPr>
              <w:pStyle w:val="Tableheader"/>
              <w:jc w:val="center"/>
              <w:rPr>
                <w:bCs w:val="0"/>
                <w:i/>
                <w:iCs/>
                <w:lang w:val="fr-CA"/>
              </w:rPr>
            </w:pPr>
            <w:r w:rsidRPr="006A2D5E">
              <w:rPr>
                <w:i/>
                <w:lang w:val="fr-CA"/>
              </w:rPr>
              <w:t>--</w:t>
            </w:r>
          </w:p>
        </w:tc>
        <w:tc>
          <w:tcPr>
            <w:tcW w:w="1377" w:type="dxa"/>
            <w:tcBorders>
              <w:top w:val="single" w:sz="18" w:space="0" w:color="auto"/>
              <w:bottom w:val="single" w:sz="12" w:space="0" w:color="auto"/>
            </w:tcBorders>
            <w:shd w:val="clear" w:color="auto" w:fill="D9D9D9"/>
            <w:vAlign w:val="center"/>
          </w:tcPr>
          <w:p w14:paraId="6129FA53" w14:textId="77777777" w:rsidR="005F2787" w:rsidRPr="006A2D5E" w:rsidRDefault="005F2787" w:rsidP="00C70E62">
            <w:pPr>
              <w:pStyle w:val="Tableheader"/>
              <w:jc w:val="center"/>
              <w:rPr>
                <w:bCs w:val="0"/>
                <w:i/>
                <w:iCs/>
                <w:lang w:val="fr-CA"/>
              </w:rPr>
            </w:pPr>
            <w:r w:rsidRPr="006A2D5E">
              <w:rPr>
                <w:i/>
                <w:lang w:val="fr-CA"/>
              </w:rPr>
              <w:t>--</w:t>
            </w:r>
          </w:p>
        </w:tc>
        <w:tc>
          <w:tcPr>
            <w:tcW w:w="1440" w:type="dxa"/>
            <w:tcBorders>
              <w:top w:val="single" w:sz="18" w:space="0" w:color="auto"/>
              <w:bottom w:val="single" w:sz="12" w:space="0" w:color="auto"/>
              <w:right w:val="nil"/>
            </w:tcBorders>
            <w:shd w:val="clear" w:color="auto" w:fill="D9D9D9"/>
            <w:vAlign w:val="center"/>
          </w:tcPr>
          <w:p w14:paraId="22752D14" w14:textId="77777777" w:rsidR="005F2787" w:rsidRPr="006A2D5E" w:rsidRDefault="005F2787" w:rsidP="00C70E62">
            <w:pPr>
              <w:pStyle w:val="Tableheader"/>
              <w:jc w:val="center"/>
              <w:rPr>
                <w:bCs w:val="0"/>
                <w:i/>
                <w:iCs/>
                <w:lang w:val="fr-CA"/>
              </w:rPr>
            </w:pPr>
            <w:r w:rsidRPr="006A2D5E">
              <w:rPr>
                <w:i/>
                <w:lang w:val="fr-CA"/>
              </w:rPr>
              <w:t>--</w:t>
            </w:r>
          </w:p>
        </w:tc>
      </w:tr>
      <w:tr w:rsidR="005F2787" w:rsidRPr="006A2D5E" w14:paraId="5824DDB5" w14:textId="77777777" w:rsidTr="00C70E62">
        <w:trPr>
          <w:cantSplit/>
          <w:jc w:val="center"/>
        </w:trPr>
        <w:tc>
          <w:tcPr>
            <w:tcW w:w="5041" w:type="dxa"/>
            <w:tcBorders>
              <w:top w:val="nil"/>
              <w:left w:val="nil"/>
            </w:tcBorders>
          </w:tcPr>
          <w:p w14:paraId="68AA5C5F" w14:textId="77777777" w:rsidR="005F2787" w:rsidRPr="006A2D5E" w:rsidRDefault="005F2787" w:rsidP="00C70E62">
            <w:pPr>
              <w:pStyle w:val="Tableheader"/>
              <w:rPr>
                <w:lang w:val="fr-CA"/>
              </w:rPr>
            </w:pPr>
            <w:r w:rsidRPr="006A2D5E">
              <w:rPr>
                <w:lang w:val="fr-CA"/>
              </w:rPr>
              <w:t>Moins de 20</w:t>
            </w:r>
            <w:r w:rsidRPr="006A2D5E">
              <w:rPr>
                <w:rFonts w:ascii="MS Gothic" w:eastAsia="MS Gothic" w:hAnsi="MS Gothic" w:cs="MS Gothic" w:hint="eastAsia"/>
                <w:lang w:val="fr-CA"/>
              </w:rPr>
              <w:t> </w:t>
            </w:r>
            <w:r w:rsidRPr="006A2D5E">
              <w:rPr>
                <w:lang w:val="fr-CA"/>
              </w:rPr>
              <w:t>000 $</w:t>
            </w:r>
          </w:p>
        </w:tc>
        <w:tc>
          <w:tcPr>
            <w:tcW w:w="1332" w:type="dxa"/>
            <w:tcBorders>
              <w:top w:val="nil"/>
              <w:right w:val="nil"/>
            </w:tcBorders>
          </w:tcPr>
          <w:p w14:paraId="6AA6A5CA" w14:textId="77777777" w:rsidR="005F2787" w:rsidRPr="006A2D5E" w:rsidRDefault="005F2787" w:rsidP="00C70E62">
            <w:pPr>
              <w:pStyle w:val="Table-text"/>
              <w:rPr>
                <w:lang w:val="fr-CA"/>
              </w:rPr>
            </w:pPr>
            <w:r w:rsidRPr="006A2D5E">
              <w:rPr>
                <w:lang w:val="fr-CA"/>
              </w:rPr>
              <w:t>5 %</w:t>
            </w:r>
          </w:p>
        </w:tc>
        <w:tc>
          <w:tcPr>
            <w:tcW w:w="1314" w:type="dxa"/>
            <w:tcBorders>
              <w:top w:val="nil"/>
            </w:tcBorders>
            <w:vAlign w:val="center"/>
          </w:tcPr>
          <w:p w14:paraId="16332B33" w14:textId="77777777" w:rsidR="005F2787" w:rsidRPr="006A2D5E" w:rsidRDefault="005F2787" w:rsidP="00C70E62">
            <w:pPr>
              <w:pStyle w:val="Table-text"/>
              <w:rPr>
                <w:lang w:val="fr-CA"/>
              </w:rPr>
            </w:pPr>
            <w:r w:rsidRPr="006A2D5E">
              <w:rPr>
                <w:lang w:val="fr-CA"/>
              </w:rPr>
              <w:t>6 %</w:t>
            </w:r>
          </w:p>
        </w:tc>
        <w:tc>
          <w:tcPr>
            <w:tcW w:w="1377" w:type="dxa"/>
            <w:tcBorders>
              <w:top w:val="nil"/>
            </w:tcBorders>
            <w:vAlign w:val="center"/>
          </w:tcPr>
          <w:p w14:paraId="440CFDD2" w14:textId="77777777" w:rsidR="005F2787" w:rsidRPr="006A2D5E" w:rsidRDefault="005F2787" w:rsidP="00C70E62">
            <w:pPr>
              <w:pStyle w:val="Table-text"/>
              <w:rPr>
                <w:lang w:val="fr-CA"/>
              </w:rPr>
            </w:pPr>
            <w:r w:rsidRPr="006A2D5E">
              <w:rPr>
                <w:lang w:val="fr-CA"/>
              </w:rPr>
              <w:t>2 %</w:t>
            </w:r>
          </w:p>
        </w:tc>
        <w:tc>
          <w:tcPr>
            <w:tcW w:w="1440" w:type="dxa"/>
            <w:tcBorders>
              <w:top w:val="nil"/>
              <w:right w:val="nil"/>
            </w:tcBorders>
            <w:vAlign w:val="center"/>
          </w:tcPr>
          <w:p w14:paraId="41724744" w14:textId="77777777" w:rsidR="005F2787" w:rsidRPr="006A2D5E" w:rsidRDefault="005F2787" w:rsidP="00C70E62">
            <w:pPr>
              <w:pStyle w:val="Table-text"/>
              <w:rPr>
                <w:lang w:val="fr-CA"/>
              </w:rPr>
            </w:pPr>
            <w:r w:rsidRPr="006A2D5E">
              <w:rPr>
                <w:lang w:val="fr-CA"/>
              </w:rPr>
              <w:t>6 %</w:t>
            </w:r>
          </w:p>
        </w:tc>
      </w:tr>
      <w:tr w:rsidR="005F2787" w:rsidRPr="006A2D5E" w14:paraId="51F9A3A8" w14:textId="77777777" w:rsidTr="00C70E62">
        <w:trPr>
          <w:cantSplit/>
          <w:jc w:val="center"/>
        </w:trPr>
        <w:tc>
          <w:tcPr>
            <w:tcW w:w="5041" w:type="dxa"/>
            <w:tcBorders>
              <w:top w:val="nil"/>
              <w:left w:val="nil"/>
            </w:tcBorders>
          </w:tcPr>
          <w:p w14:paraId="195A5913" w14:textId="77777777" w:rsidR="005F2787" w:rsidRPr="006A2D5E" w:rsidRDefault="005F2787" w:rsidP="00C70E62">
            <w:pPr>
              <w:pStyle w:val="Tableheader"/>
              <w:rPr>
                <w:lang w:val="fr-CA"/>
              </w:rPr>
            </w:pPr>
            <w:r w:rsidRPr="006A2D5E">
              <w:rPr>
                <w:lang w:val="fr-CA"/>
              </w:rPr>
              <w:t>20</w:t>
            </w:r>
            <w:r w:rsidRPr="006A2D5E">
              <w:rPr>
                <w:rFonts w:ascii="MS Gothic" w:eastAsia="MS Gothic" w:hAnsi="MS Gothic" w:cs="MS Gothic" w:hint="eastAsia"/>
                <w:lang w:val="fr-CA"/>
              </w:rPr>
              <w:t> </w:t>
            </w:r>
            <w:r w:rsidRPr="006A2D5E">
              <w:rPr>
                <w:lang w:val="fr-CA"/>
              </w:rPr>
              <w:t>000 $ à un peu moins de 40</w:t>
            </w:r>
            <w:r w:rsidRPr="006A2D5E">
              <w:rPr>
                <w:rFonts w:ascii="MS Gothic" w:eastAsia="MS Gothic" w:hAnsi="MS Gothic" w:cs="MS Gothic" w:hint="eastAsia"/>
                <w:lang w:val="fr-CA"/>
              </w:rPr>
              <w:t> </w:t>
            </w:r>
            <w:r w:rsidRPr="006A2D5E">
              <w:rPr>
                <w:lang w:val="fr-CA"/>
              </w:rPr>
              <w:t>000 $</w:t>
            </w:r>
          </w:p>
        </w:tc>
        <w:tc>
          <w:tcPr>
            <w:tcW w:w="1332" w:type="dxa"/>
            <w:tcBorders>
              <w:top w:val="nil"/>
              <w:right w:val="nil"/>
            </w:tcBorders>
          </w:tcPr>
          <w:p w14:paraId="3A17EC18" w14:textId="77777777" w:rsidR="005F2787" w:rsidRPr="006A2D5E" w:rsidRDefault="005F2787" w:rsidP="00C70E62">
            <w:pPr>
              <w:pStyle w:val="Table-text"/>
              <w:rPr>
                <w:lang w:val="fr-CA"/>
              </w:rPr>
            </w:pPr>
            <w:r w:rsidRPr="006A2D5E">
              <w:rPr>
                <w:lang w:val="fr-CA"/>
              </w:rPr>
              <w:t>10 %</w:t>
            </w:r>
          </w:p>
        </w:tc>
        <w:tc>
          <w:tcPr>
            <w:tcW w:w="1314" w:type="dxa"/>
            <w:tcBorders>
              <w:top w:val="nil"/>
            </w:tcBorders>
            <w:vAlign w:val="center"/>
          </w:tcPr>
          <w:p w14:paraId="42C9256B" w14:textId="77777777" w:rsidR="005F2787" w:rsidRPr="006A2D5E" w:rsidRDefault="005F2787" w:rsidP="00C70E62">
            <w:pPr>
              <w:pStyle w:val="Table-text"/>
              <w:rPr>
                <w:lang w:val="fr-CA"/>
              </w:rPr>
            </w:pPr>
            <w:r w:rsidRPr="006A2D5E">
              <w:rPr>
                <w:lang w:val="fr-CA"/>
              </w:rPr>
              <w:t>10 %</w:t>
            </w:r>
          </w:p>
        </w:tc>
        <w:tc>
          <w:tcPr>
            <w:tcW w:w="1377" w:type="dxa"/>
            <w:tcBorders>
              <w:top w:val="nil"/>
            </w:tcBorders>
            <w:vAlign w:val="center"/>
          </w:tcPr>
          <w:p w14:paraId="39AD4566" w14:textId="77777777" w:rsidR="005F2787" w:rsidRPr="006A2D5E" w:rsidRDefault="005F2787" w:rsidP="00C70E62">
            <w:pPr>
              <w:pStyle w:val="Table-text"/>
              <w:rPr>
                <w:lang w:val="fr-CA"/>
              </w:rPr>
            </w:pPr>
            <w:r w:rsidRPr="006A2D5E">
              <w:rPr>
                <w:lang w:val="fr-CA"/>
              </w:rPr>
              <w:t>4 %</w:t>
            </w:r>
          </w:p>
        </w:tc>
        <w:tc>
          <w:tcPr>
            <w:tcW w:w="1440" w:type="dxa"/>
            <w:tcBorders>
              <w:top w:val="nil"/>
              <w:right w:val="nil"/>
            </w:tcBorders>
            <w:vAlign w:val="center"/>
          </w:tcPr>
          <w:p w14:paraId="474C377D" w14:textId="77777777" w:rsidR="005F2787" w:rsidRPr="006A2D5E" w:rsidRDefault="005F2787" w:rsidP="00C70E62">
            <w:pPr>
              <w:pStyle w:val="Table-text"/>
              <w:rPr>
                <w:lang w:val="fr-CA"/>
              </w:rPr>
            </w:pPr>
            <w:r w:rsidRPr="006A2D5E">
              <w:rPr>
                <w:lang w:val="fr-CA"/>
              </w:rPr>
              <w:t>12 %</w:t>
            </w:r>
          </w:p>
        </w:tc>
      </w:tr>
      <w:tr w:rsidR="005F2787" w:rsidRPr="006A2D5E" w14:paraId="69A4867F" w14:textId="77777777" w:rsidTr="00C70E62">
        <w:trPr>
          <w:cantSplit/>
          <w:jc w:val="center"/>
        </w:trPr>
        <w:tc>
          <w:tcPr>
            <w:tcW w:w="5041" w:type="dxa"/>
            <w:tcBorders>
              <w:top w:val="nil"/>
              <w:left w:val="nil"/>
            </w:tcBorders>
          </w:tcPr>
          <w:p w14:paraId="7108376C" w14:textId="77777777" w:rsidR="005F2787" w:rsidRPr="006A2D5E" w:rsidRDefault="005F2787" w:rsidP="00C70E62">
            <w:pPr>
              <w:pStyle w:val="Tableheader"/>
              <w:rPr>
                <w:lang w:val="fr-CA"/>
              </w:rPr>
            </w:pPr>
            <w:r w:rsidRPr="006A2D5E">
              <w:rPr>
                <w:lang w:val="fr-CA"/>
              </w:rPr>
              <w:t>40</w:t>
            </w:r>
            <w:r w:rsidRPr="006A2D5E">
              <w:rPr>
                <w:rFonts w:ascii="MS Gothic" w:eastAsia="MS Gothic" w:hAnsi="MS Gothic" w:cs="MS Gothic" w:hint="eastAsia"/>
                <w:lang w:val="fr-CA"/>
              </w:rPr>
              <w:t> </w:t>
            </w:r>
            <w:r w:rsidRPr="006A2D5E">
              <w:rPr>
                <w:lang w:val="fr-CA"/>
              </w:rPr>
              <w:t>000 $ à un peu moins de 60</w:t>
            </w:r>
            <w:r w:rsidRPr="006A2D5E">
              <w:rPr>
                <w:rFonts w:ascii="MS Gothic" w:eastAsia="MS Gothic" w:hAnsi="MS Gothic" w:cs="MS Gothic" w:hint="eastAsia"/>
                <w:lang w:val="fr-CA"/>
              </w:rPr>
              <w:t> </w:t>
            </w:r>
            <w:r w:rsidRPr="006A2D5E">
              <w:rPr>
                <w:lang w:val="fr-CA"/>
              </w:rPr>
              <w:t>000 $</w:t>
            </w:r>
          </w:p>
        </w:tc>
        <w:tc>
          <w:tcPr>
            <w:tcW w:w="1332" w:type="dxa"/>
            <w:tcBorders>
              <w:top w:val="nil"/>
              <w:right w:val="nil"/>
            </w:tcBorders>
          </w:tcPr>
          <w:p w14:paraId="634330CE" w14:textId="77777777" w:rsidR="005F2787" w:rsidRPr="006A2D5E" w:rsidRDefault="005F2787" w:rsidP="00C70E62">
            <w:pPr>
              <w:pStyle w:val="Table-text"/>
              <w:rPr>
                <w:lang w:val="fr-CA"/>
              </w:rPr>
            </w:pPr>
            <w:r w:rsidRPr="006A2D5E">
              <w:rPr>
                <w:lang w:val="fr-CA"/>
              </w:rPr>
              <w:t>10 %</w:t>
            </w:r>
          </w:p>
        </w:tc>
        <w:tc>
          <w:tcPr>
            <w:tcW w:w="1314" w:type="dxa"/>
            <w:tcBorders>
              <w:top w:val="nil"/>
            </w:tcBorders>
            <w:vAlign w:val="center"/>
          </w:tcPr>
          <w:p w14:paraId="23B4315E" w14:textId="77777777" w:rsidR="005F2787" w:rsidRPr="006A2D5E" w:rsidRDefault="005F2787" w:rsidP="00C70E62">
            <w:pPr>
              <w:pStyle w:val="Table-text"/>
              <w:rPr>
                <w:lang w:val="fr-CA"/>
              </w:rPr>
            </w:pPr>
            <w:r w:rsidRPr="006A2D5E">
              <w:rPr>
                <w:lang w:val="fr-CA"/>
              </w:rPr>
              <w:t>8 %</w:t>
            </w:r>
          </w:p>
        </w:tc>
        <w:tc>
          <w:tcPr>
            <w:tcW w:w="1377" w:type="dxa"/>
            <w:tcBorders>
              <w:top w:val="nil"/>
            </w:tcBorders>
            <w:vAlign w:val="center"/>
          </w:tcPr>
          <w:p w14:paraId="52D6B784" w14:textId="77777777" w:rsidR="005F2787" w:rsidRPr="006A2D5E" w:rsidRDefault="005F2787" w:rsidP="00C70E62">
            <w:pPr>
              <w:pStyle w:val="Table-text"/>
              <w:rPr>
                <w:lang w:val="fr-CA"/>
              </w:rPr>
            </w:pPr>
            <w:r w:rsidRPr="006A2D5E">
              <w:rPr>
                <w:lang w:val="fr-CA"/>
              </w:rPr>
              <w:t>5 %</w:t>
            </w:r>
          </w:p>
        </w:tc>
        <w:tc>
          <w:tcPr>
            <w:tcW w:w="1440" w:type="dxa"/>
            <w:tcBorders>
              <w:top w:val="nil"/>
              <w:right w:val="nil"/>
            </w:tcBorders>
            <w:vAlign w:val="center"/>
          </w:tcPr>
          <w:p w14:paraId="124B3107" w14:textId="77777777" w:rsidR="005F2787" w:rsidRPr="006A2D5E" w:rsidRDefault="005F2787" w:rsidP="00C70E62">
            <w:pPr>
              <w:pStyle w:val="Table-text"/>
              <w:rPr>
                <w:lang w:val="fr-CA"/>
              </w:rPr>
            </w:pPr>
            <w:r w:rsidRPr="006A2D5E">
              <w:rPr>
                <w:lang w:val="fr-CA"/>
              </w:rPr>
              <w:t>10 %</w:t>
            </w:r>
          </w:p>
        </w:tc>
      </w:tr>
      <w:tr w:rsidR="005F2787" w:rsidRPr="006A2D5E" w14:paraId="1B049060" w14:textId="77777777" w:rsidTr="00C70E62">
        <w:trPr>
          <w:cantSplit/>
          <w:jc w:val="center"/>
        </w:trPr>
        <w:tc>
          <w:tcPr>
            <w:tcW w:w="5041" w:type="dxa"/>
            <w:tcBorders>
              <w:top w:val="nil"/>
              <w:left w:val="nil"/>
            </w:tcBorders>
          </w:tcPr>
          <w:p w14:paraId="67C8B5BD" w14:textId="77777777" w:rsidR="005F2787" w:rsidRPr="006A2D5E" w:rsidRDefault="005F2787" w:rsidP="00C70E62">
            <w:pPr>
              <w:pStyle w:val="Tableheader"/>
              <w:rPr>
                <w:lang w:val="fr-CA"/>
              </w:rPr>
            </w:pPr>
            <w:r w:rsidRPr="006A2D5E">
              <w:rPr>
                <w:lang w:val="fr-CA"/>
              </w:rPr>
              <w:t>60</w:t>
            </w:r>
            <w:r w:rsidRPr="006A2D5E">
              <w:rPr>
                <w:rFonts w:ascii="MS Gothic" w:eastAsia="MS Gothic" w:hAnsi="MS Gothic" w:cs="MS Gothic" w:hint="eastAsia"/>
                <w:lang w:val="fr-CA"/>
              </w:rPr>
              <w:t> </w:t>
            </w:r>
            <w:r w:rsidRPr="006A2D5E">
              <w:rPr>
                <w:lang w:val="fr-CA"/>
              </w:rPr>
              <w:t>000 $ à un peu moins de 80</w:t>
            </w:r>
            <w:r w:rsidRPr="006A2D5E">
              <w:rPr>
                <w:rFonts w:ascii="MS Gothic" w:eastAsia="MS Gothic" w:hAnsi="MS Gothic" w:cs="MS Gothic" w:hint="eastAsia"/>
                <w:lang w:val="fr-CA"/>
              </w:rPr>
              <w:t> </w:t>
            </w:r>
            <w:r w:rsidRPr="006A2D5E">
              <w:rPr>
                <w:lang w:val="fr-CA"/>
              </w:rPr>
              <w:t>000 $</w:t>
            </w:r>
          </w:p>
        </w:tc>
        <w:tc>
          <w:tcPr>
            <w:tcW w:w="1332" w:type="dxa"/>
            <w:tcBorders>
              <w:top w:val="nil"/>
              <w:right w:val="nil"/>
            </w:tcBorders>
          </w:tcPr>
          <w:p w14:paraId="19F0FA51" w14:textId="77777777" w:rsidR="005F2787" w:rsidRPr="006A2D5E" w:rsidRDefault="005F2787" w:rsidP="00C70E62">
            <w:pPr>
              <w:pStyle w:val="Table-text"/>
              <w:rPr>
                <w:lang w:val="fr-CA"/>
              </w:rPr>
            </w:pPr>
            <w:r w:rsidRPr="006A2D5E">
              <w:rPr>
                <w:lang w:val="fr-CA"/>
              </w:rPr>
              <w:t>12 %</w:t>
            </w:r>
          </w:p>
        </w:tc>
        <w:tc>
          <w:tcPr>
            <w:tcW w:w="1314" w:type="dxa"/>
            <w:tcBorders>
              <w:top w:val="nil"/>
            </w:tcBorders>
            <w:vAlign w:val="center"/>
          </w:tcPr>
          <w:p w14:paraId="4CBFA30F" w14:textId="77777777" w:rsidR="005F2787" w:rsidRPr="006A2D5E" w:rsidRDefault="005F2787" w:rsidP="00C70E62">
            <w:pPr>
              <w:pStyle w:val="Table-text"/>
              <w:rPr>
                <w:lang w:val="fr-CA"/>
              </w:rPr>
            </w:pPr>
            <w:r w:rsidRPr="006A2D5E">
              <w:rPr>
                <w:lang w:val="fr-CA"/>
              </w:rPr>
              <w:t>10 %</w:t>
            </w:r>
          </w:p>
        </w:tc>
        <w:tc>
          <w:tcPr>
            <w:tcW w:w="1377" w:type="dxa"/>
            <w:tcBorders>
              <w:top w:val="nil"/>
            </w:tcBorders>
            <w:vAlign w:val="center"/>
          </w:tcPr>
          <w:p w14:paraId="6EDF41AD" w14:textId="77777777" w:rsidR="005F2787" w:rsidRPr="006A2D5E" w:rsidRDefault="005F2787" w:rsidP="00C70E62">
            <w:pPr>
              <w:pStyle w:val="Table-text"/>
              <w:rPr>
                <w:lang w:val="fr-CA"/>
              </w:rPr>
            </w:pPr>
            <w:r w:rsidRPr="006A2D5E">
              <w:rPr>
                <w:lang w:val="fr-CA"/>
              </w:rPr>
              <w:t>8 %</w:t>
            </w:r>
          </w:p>
        </w:tc>
        <w:tc>
          <w:tcPr>
            <w:tcW w:w="1440" w:type="dxa"/>
            <w:tcBorders>
              <w:top w:val="nil"/>
              <w:right w:val="nil"/>
            </w:tcBorders>
            <w:vAlign w:val="center"/>
          </w:tcPr>
          <w:p w14:paraId="05E771C7" w14:textId="77777777" w:rsidR="005F2787" w:rsidRPr="006A2D5E" w:rsidRDefault="005F2787" w:rsidP="00C70E62">
            <w:pPr>
              <w:pStyle w:val="Table-text"/>
              <w:rPr>
                <w:lang w:val="fr-CA"/>
              </w:rPr>
            </w:pPr>
            <w:r w:rsidRPr="006A2D5E">
              <w:rPr>
                <w:lang w:val="fr-CA"/>
              </w:rPr>
              <w:t>15 %</w:t>
            </w:r>
          </w:p>
        </w:tc>
      </w:tr>
      <w:tr w:rsidR="005F2787" w:rsidRPr="006A2D5E" w14:paraId="6046688A" w14:textId="77777777" w:rsidTr="00C70E62">
        <w:trPr>
          <w:cantSplit/>
          <w:jc w:val="center"/>
        </w:trPr>
        <w:tc>
          <w:tcPr>
            <w:tcW w:w="5041" w:type="dxa"/>
            <w:tcBorders>
              <w:top w:val="nil"/>
              <w:left w:val="nil"/>
            </w:tcBorders>
          </w:tcPr>
          <w:p w14:paraId="19236561" w14:textId="77777777" w:rsidR="005F2787" w:rsidRPr="006A2D5E" w:rsidRDefault="005F2787" w:rsidP="00C70E62">
            <w:pPr>
              <w:pStyle w:val="Tableheader"/>
              <w:rPr>
                <w:lang w:val="fr-CA"/>
              </w:rPr>
            </w:pPr>
            <w:r w:rsidRPr="006A2D5E">
              <w:rPr>
                <w:lang w:val="fr-CA"/>
              </w:rPr>
              <w:t>80</w:t>
            </w:r>
            <w:r w:rsidRPr="006A2D5E">
              <w:rPr>
                <w:rFonts w:ascii="MS Gothic" w:eastAsia="MS Gothic" w:hAnsi="MS Gothic" w:cs="MS Gothic" w:hint="eastAsia"/>
                <w:lang w:val="fr-CA"/>
              </w:rPr>
              <w:t> </w:t>
            </w:r>
            <w:r w:rsidRPr="006A2D5E">
              <w:rPr>
                <w:lang w:val="fr-CA"/>
              </w:rPr>
              <w:t>000 $ à un peu moins de 100</w:t>
            </w:r>
            <w:r w:rsidRPr="006A2D5E">
              <w:rPr>
                <w:rFonts w:ascii="MS Gothic" w:eastAsia="MS Gothic" w:hAnsi="MS Gothic" w:cs="MS Gothic" w:hint="eastAsia"/>
                <w:lang w:val="fr-CA"/>
              </w:rPr>
              <w:t> </w:t>
            </w:r>
            <w:r w:rsidRPr="006A2D5E">
              <w:rPr>
                <w:lang w:val="fr-CA"/>
              </w:rPr>
              <w:t>000 $</w:t>
            </w:r>
          </w:p>
        </w:tc>
        <w:tc>
          <w:tcPr>
            <w:tcW w:w="1332" w:type="dxa"/>
            <w:tcBorders>
              <w:top w:val="nil"/>
              <w:right w:val="nil"/>
            </w:tcBorders>
          </w:tcPr>
          <w:p w14:paraId="7DF4FE0C" w14:textId="77777777" w:rsidR="005F2787" w:rsidRPr="006A2D5E" w:rsidRDefault="005F2787" w:rsidP="00C70E62">
            <w:pPr>
              <w:pStyle w:val="Table-text"/>
              <w:rPr>
                <w:lang w:val="fr-CA"/>
              </w:rPr>
            </w:pPr>
            <w:r w:rsidRPr="006A2D5E">
              <w:rPr>
                <w:lang w:val="fr-CA"/>
              </w:rPr>
              <w:t>11 %</w:t>
            </w:r>
          </w:p>
        </w:tc>
        <w:tc>
          <w:tcPr>
            <w:tcW w:w="1314" w:type="dxa"/>
            <w:tcBorders>
              <w:top w:val="nil"/>
            </w:tcBorders>
            <w:vAlign w:val="center"/>
          </w:tcPr>
          <w:p w14:paraId="3AC2FAF6" w14:textId="77777777" w:rsidR="005F2787" w:rsidRPr="006A2D5E" w:rsidRDefault="005F2787" w:rsidP="00C70E62">
            <w:pPr>
              <w:pStyle w:val="Table-text"/>
              <w:rPr>
                <w:lang w:val="fr-CA"/>
              </w:rPr>
            </w:pPr>
            <w:r w:rsidRPr="006A2D5E">
              <w:rPr>
                <w:lang w:val="fr-CA"/>
              </w:rPr>
              <w:t>10 %</w:t>
            </w:r>
          </w:p>
        </w:tc>
        <w:tc>
          <w:tcPr>
            <w:tcW w:w="1377" w:type="dxa"/>
            <w:tcBorders>
              <w:top w:val="nil"/>
            </w:tcBorders>
            <w:vAlign w:val="center"/>
          </w:tcPr>
          <w:p w14:paraId="652278B8" w14:textId="77777777" w:rsidR="005F2787" w:rsidRPr="006A2D5E" w:rsidRDefault="005F2787" w:rsidP="00C70E62">
            <w:pPr>
              <w:pStyle w:val="Table-text"/>
              <w:rPr>
                <w:lang w:val="fr-CA"/>
              </w:rPr>
            </w:pPr>
            <w:r w:rsidRPr="006A2D5E">
              <w:rPr>
                <w:lang w:val="fr-CA"/>
              </w:rPr>
              <w:t>11 %</w:t>
            </w:r>
          </w:p>
        </w:tc>
        <w:tc>
          <w:tcPr>
            <w:tcW w:w="1440" w:type="dxa"/>
            <w:tcBorders>
              <w:top w:val="nil"/>
              <w:right w:val="nil"/>
            </w:tcBorders>
            <w:vAlign w:val="center"/>
          </w:tcPr>
          <w:p w14:paraId="767E2460" w14:textId="77777777" w:rsidR="005F2787" w:rsidRPr="006A2D5E" w:rsidRDefault="005F2787" w:rsidP="00C70E62">
            <w:pPr>
              <w:pStyle w:val="Table-text"/>
              <w:rPr>
                <w:lang w:val="fr-CA"/>
              </w:rPr>
            </w:pPr>
            <w:r w:rsidRPr="006A2D5E">
              <w:rPr>
                <w:lang w:val="fr-CA"/>
              </w:rPr>
              <w:t>13 %</w:t>
            </w:r>
          </w:p>
        </w:tc>
      </w:tr>
      <w:tr w:rsidR="005F2787" w:rsidRPr="006A2D5E" w14:paraId="23858E24" w14:textId="77777777" w:rsidTr="00C70E62">
        <w:trPr>
          <w:cantSplit/>
          <w:jc w:val="center"/>
        </w:trPr>
        <w:tc>
          <w:tcPr>
            <w:tcW w:w="5041" w:type="dxa"/>
            <w:tcBorders>
              <w:top w:val="nil"/>
              <w:left w:val="nil"/>
            </w:tcBorders>
          </w:tcPr>
          <w:p w14:paraId="0825651B" w14:textId="77777777" w:rsidR="005F2787" w:rsidRPr="006A2D5E" w:rsidRDefault="005F2787" w:rsidP="00C70E62">
            <w:pPr>
              <w:pStyle w:val="Tableheader"/>
              <w:rPr>
                <w:lang w:val="fr-CA"/>
              </w:rPr>
            </w:pPr>
            <w:r w:rsidRPr="006A2D5E">
              <w:rPr>
                <w:lang w:val="fr-CA"/>
              </w:rPr>
              <w:t>100</w:t>
            </w:r>
            <w:r w:rsidRPr="006A2D5E">
              <w:rPr>
                <w:rFonts w:ascii="MS Gothic" w:eastAsia="MS Gothic" w:hAnsi="MS Gothic" w:cs="MS Gothic" w:hint="eastAsia"/>
                <w:lang w:val="fr-CA"/>
              </w:rPr>
              <w:t> </w:t>
            </w:r>
            <w:r w:rsidRPr="006A2D5E">
              <w:rPr>
                <w:lang w:val="fr-CA"/>
              </w:rPr>
              <w:t>000 $ à un peu moins de 150</w:t>
            </w:r>
            <w:r w:rsidRPr="006A2D5E">
              <w:rPr>
                <w:rFonts w:ascii="MS Gothic" w:eastAsia="MS Gothic" w:hAnsi="MS Gothic" w:cs="MS Gothic" w:hint="eastAsia"/>
                <w:lang w:val="fr-CA"/>
              </w:rPr>
              <w:t> </w:t>
            </w:r>
            <w:r w:rsidRPr="006A2D5E">
              <w:rPr>
                <w:lang w:val="fr-CA"/>
              </w:rPr>
              <w:t>000 $</w:t>
            </w:r>
          </w:p>
        </w:tc>
        <w:tc>
          <w:tcPr>
            <w:tcW w:w="1332" w:type="dxa"/>
            <w:tcBorders>
              <w:top w:val="nil"/>
              <w:right w:val="nil"/>
            </w:tcBorders>
          </w:tcPr>
          <w:p w14:paraId="1DA470A9" w14:textId="77777777" w:rsidR="005F2787" w:rsidRPr="006A2D5E" w:rsidRDefault="005F2787" w:rsidP="00C70E62">
            <w:pPr>
              <w:pStyle w:val="Table-text"/>
              <w:rPr>
                <w:lang w:val="fr-CA"/>
              </w:rPr>
            </w:pPr>
            <w:r w:rsidRPr="006A2D5E">
              <w:rPr>
                <w:lang w:val="fr-CA"/>
              </w:rPr>
              <w:t>18 %</w:t>
            </w:r>
          </w:p>
        </w:tc>
        <w:tc>
          <w:tcPr>
            <w:tcW w:w="1314" w:type="dxa"/>
            <w:tcBorders>
              <w:top w:val="nil"/>
            </w:tcBorders>
            <w:vAlign w:val="center"/>
          </w:tcPr>
          <w:p w14:paraId="4882D18B" w14:textId="77777777" w:rsidR="005F2787" w:rsidRPr="006A2D5E" w:rsidRDefault="005F2787" w:rsidP="00C70E62">
            <w:pPr>
              <w:pStyle w:val="Table-text"/>
              <w:rPr>
                <w:lang w:val="fr-CA"/>
              </w:rPr>
            </w:pPr>
            <w:r w:rsidRPr="006A2D5E">
              <w:rPr>
                <w:lang w:val="fr-CA"/>
              </w:rPr>
              <w:t>12 %</w:t>
            </w:r>
          </w:p>
        </w:tc>
        <w:tc>
          <w:tcPr>
            <w:tcW w:w="1377" w:type="dxa"/>
            <w:tcBorders>
              <w:top w:val="nil"/>
            </w:tcBorders>
            <w:vAlign w:val="center"/>
          </w:tcPr>
          <w:p w14:paraId="5DADACA4" w14:textId="77777777" w:rsidR="005F2787" w:rsidRPr="006A2D5E" w:rsidRDefault="005F2787" w:rsidP="00C70E62">
            <w:pPr>
              <w:pStyle w:val="Table-text"/>
              <w:rPr>
                <w:lang w:val="fr-CA"/>
              </w:rPr>
            </w:pPr>
            <w:r w:rsidRPr="006A2D5E">
              <w:rPr>
                <w:lang w:val="fr-CA"/>
              </w:rPr>
              <w:t>25 %</w:t>
            </w:r>
          </w:p>
        </w:tc>
        <w:tc>
          <w:tcPr>
            <w:tcW w:w="1440" w:type="dxa"/>
            <w:tcBorders>
              <w:top w:val="nil"/>
              <w:right w:val="nil"/>
            </w:tcBorders>
            <w:vAlign w:val="center"/>
          </w:tcPr>
          <w:p w14:paraId="6AC5060A" w14:textId="77777777" w:rsidR="005F2787" w:rsidRPr="006A2D5E" w:rsidRDefault="005F2787" w:rsidP="00C70E62">
            <w:pPr>
              <w:pStyle w:val="Table-text"/>
              <w:rPr>
                <w:lang w:val="fr-CA"/>
              </w:rPr>
            </w:pPr>
            <w:r w:rsidRPr="006A2D5E">
              <w:rPr>
                <w:lang w:val="fr-CA"/>
              </w:rPr>
              <w:t>16 %</w:t>
            </w:r>
          </w:p>
        </w:tc>
      </w:tr>
      <w:tr w:rsidR="005F2787" w:rsidRPr="006A2D5E" w14:paraId="3A0360CF" w14:textId="77777777" w:rsidTr="00C70E62">
        <w:trPr>
          <w:cantSplit/>
          <w:jc w:val="center"/>
        </w:trPr>
        <w:tc>
          <w:tcPr>
            <w:tcW w:w="5041" w:type="dxa"/>
            <w:tcBorders>
              <w:top w:val="nil"/>
              <w:left w:val="nil"/>
            </w:tcBorders>
          </w:tcPr>
          <w:p w14:paraId="55AAD31E" w14:textId="77777777" w:rsidR="005F2787" w:rsidRPr="006A2D5E" w:rsidRDefault="005F2787" w:rsidP="00C70E62">
            <w:pPr>
              <w:pStyle w:val="Tableheader"/>
              <w:rPr>
                <w:lang w:val="fr-CA"/>
              </w:rPr>
            </w:pPr>
            <w:r w:rsidRPr="006A2D5E">
              <w:rPr>
                <w:lang w:val="fr-CA"/>
              </w:rPr>
              <w:t>150</w:t>
            </w:r>
            <w:r w:rsidRPr="006A2D5E">
              <w:rPr>
                <w:rFonts w:ascii="MS Gothic" w:eastAsia="MS Gothic" w:hAnsi="MS Gothic" w:cs="MS Gothic" w:hint="eastAsia"/>
                <w:lang w:val="fr-CA"/>
              </w:rPr>
              <w:t> </w:t>
            </w:r>
            <w:r w:rsidRPr="006A2D5E">
              <w:rPr>
                <w:lang w:val="fr-CA"/>
              </w:rPr>
              <w:t>000 $ et plus</w:t>
            </w:r>
          </w:p>
        </w:tc>
        <w:tc>
          <w:tcPr>
            <w:tcW w:w="1332" w:type="dxa"/>
            <w:tcBorders>
              <w:top w:val="nil"/>
              <w:right w:val="nil"/>
            </w:tcBorders>
          </w:tcPr>
          <w:p w14:paraId="15721026" w14:textId="77777777" w:rsidR="005F2787" w:rsidRPr="006A2D5E" w:rsidRDefault="005F2787" w:rsidP="00C70E62">
            <w:pPr>
              <w:pStyle w:val="Table-text"/>
              <w:rPr>
                <w:lang w:val="fr-CA"/>
              </w:rPr>
            </w:pPr>
            <w:r w:rsidRPr="006A2D5E">
              <w:rPr>
                <w:lang w:val="fr-CA"/>
              </w:rPr>
              <w:t>20 %</w:t>
            </w:r>
          </w:p>
        </w:tc>
        <w:tc>
          <w:tcPr>
            <w:tcW w:w="1314" w:type="dxa"/>
            <w:tcBorders>
              <w:top w:val="nil"/>
            </w:tcBorders>
            <w:vAlign w:val="center"/>
          </w:tcPr>
          <w:p w14:paraId="53E24B02" w14:textId="77777777" w:rsidR="005F2787" w:rsidRPr="006A2D5E" w:rsidRDefault="005F2787" w:rsidP="00C70E62">
            <w:pPr>
              <w:pStyle w:val="Table-text"/>
              <w:rPr>
                <w:lang w:val="fr-CA"/>
              </w:rPr>
            </w:pPr>
            <w:r w:rsidRPr="006A2D5E">
              <w:rPr>
                <w:lang w:val="fr-CA"/>
              </w:rPr>
              <w:t>19 %</w:t>
            </w:r>
          </w:p>
        </w:tc>
        <w:tc>
          <w:tcPr>
            <w:tcW w:w="1377" w:type="dxa"/>
            <w:tcBorders>
              <w:top w:val="nil"/>
            </w:tcBorders>
            <w:vAlign w:val="center"/>
          </w:tcPr>
          <w:p w14:paraId="2B647753" w14:textId="77777777" w:rsidR="005F2787" w:rsidRPr="006A2D5E" w:rsidRDefault="005F2787" w:rsidP="00C70E62">
            <w:pPr>
              <w:pStyle w:val="Table-text"/>
              <w:rPr>
                <w:lang w:val="fr-CA"/>
              </w:rPr>
            </w:pPr>
            <w:r w:rsidRPr="006A2D5E">
              <w:rPr>
                <w:lang w:val="fr-CA"/>
              </w:rPr>
              <w:t>34 %</w:t>
            </w:r>
          </w:p>
        </w:tc>
        <w:tc>
          <w:tcPr>
            <w:tcW w:w="1440" w:type="dxa"/>
            <w:tcBorders>
              <w:top w:val="nil"/>
              <w:right w:val="nil"/>
            </w:tcBorders>
            <w:vAlign w:val="center"/>
          </w:tcPr>
          <w:p w14:paraId="48427EB2" w14:textId="77777777" w:rsidR="005F2787" w:rsidRPr="006A2D5E" w:rsidRDefault="005F2787" w:rsidP="00C70E62">
            <w:pPr>
              <w:pStyle w:val="Table-text"/>
              <w:rPr>
                <w:lang w:val="fr-CA"/>
              </w:rPr>
            </w:pPr>
            <w:r w:rsidRPr="006A2D5E">
              <w:rPr>
                <w:lang w:val="fr-CA"/>
              </w:rPr>
              <w:t>18 %</w:t>
            </w:r>
          </w:p>
        </w:tc>
      </w:tr>
      <w:tr w:rsidR="005F2787" w:rsidRPr="006A2D5E" w14:paraId="5A4ABAB3" w14:textId="77777777" w:rsidTr="00C70E62">
        <w:trPr>
          <w:cantSplit/>
          <w:jc w:val="center"/>
        </w:trPr>
        <w:tc>
          <w:tcPr>
            <w:tcW w:w="5041" w:type="dxa"/>
            <w:tcBorders>
              <w:left w:val="nil"/>
            </w:tcBorders>
          </w:tcPr>
          <w:p w14:paraId="2EA5BF7D" w14:textId="77777777" w:rsidR="005F2787" w:rsidRPr="006A2D5E" w:rsidRDefault="005F2787" w:rsidP="00C70E62">
            <w:pPr>
              <w:pStyle w:val="Tableheader"/>
              <w:rPr>
                <w:lang w:val="fr-CA"/>
              </w:rPr>
            </w:pPr>
            <w:r w:rsidRPr="006A2D5E">
              <w:rPr>
                <w:lang w:val="fr-CA"/>
              </w:rPr>
              <w:t>Je préfère ne pas répondre/Je ne sais pas</w:t>
            </w:r>
          </w:p>
        </w:tc>
        <w:tc>
          <w:tcPr>
            <w:tcW w:w="1332" w:type="dxa"/>
            <w:tcBorders>
              <w:right w:val="nil"/>
            </w:tcBorders>
          </w:tcPr>
          <w:p w14:paraId="27AFF388" w14:textId="77777777" w:rsidR="005F2787" w:rsidRPr="006A2D5E" w:rsidRDefault="005F2787" w:rsidP="00C70E62">
            <w:pPr>
              <w:pStyle w:val="Table-text"/>
              <w:rPr>
                <w:lang w:val="fr-CA"/>
              </w:rPr>
            </w:pPr>
            <w:r w:rsidRPr="006A2D5E">
              <w:rPr>
                <w:lang w:val="fr-CA"/>
              </w:rPr>
              <w:t>11 %</w:t>
            </w:r>
          </w:p>
        </w:tc>
        <w:tc>
          <w:tcPr>
            <w:tcW w:w="1314" w:type="dxa"/>
            <w:vAlign w:val="center"/>
          </w:tcPr>
          <w:p w14:paraId="241E6912" w14:textId="77777777" w:rsidR="005F2787" w:rsidRPr="006A2D5E" w:rsidRDefault="005F2787" w:rsidP="00C70E62">
            <w:pPr>
              <w:pStyle w:val="Table-text"/>
              <w:rPr>
                <w:lang w:val="fr-CA"/>
              </w:rPr>
            </w:pPr>
            <w:r w:rsidRPr="006A2D5E">
              <w:rPr>
                <w:lang w:val="fr-CA"/>
              </w:rPr>
              <w:t>25 %</w:t>
            </w:r>
          </w:p>
        </w:tc>
        <w:tc>
          <w:tcPr>
            <w:tcW w:w="1377" w:type="dxa"/>
            <w:vAlign w:val="center"/>
          </w:tcPr>
          <w:p w14:paraId="3DB1A803" w14:textId="77777777" w:rsidR="005F2787" w:rsidRPr="006A2D5E" w:rsidRDefault="005F2787" w:rsidP="00C70E62">
            <w:pPr>
              <w:pStyle w:val="Table-text"/>
              <w:rPr>
                <w:lang w:val="fr-CA"/>
              </w:rPr>
            </w:pPr>
            <w:r w:rsidRPr="006A2D5E">
              <w:rPr>
                <w:lang w:val="fr-CA"/>
              </w:rPr>
              <w:t>11 %</w:t>
            </w:r>
          </w:p>
        </w:tc>
        <w:tc>
          <w:tcPr>
            <w:tcW w:w="1440" w:type="dxa"/>
            <w:tcBorders>
              <w:right w:val="nil"/>
            </w:tcBorders>
            <w:vAlign w:val="center"/>
          </w:tcPr>
          <w:p w14:paraId="63875813" w14:textId="77777777" w:rsidR="005F2787" w:rsidRPr="006A2D5E" w:rsidRDefault="005F2787" w:rsidP="00C70E62">
            <w:pPr>
              <w:pStyle w:val="Table-text"/>
              <w:rPr>
                <w:lang w:val="fr-CA"/>
              </w:rPr>
            </w:pPr>
            <w:r w:rsidRPr="006A2D5E">
              <w:rPr>
                <w:lang w:val="fr-CA"/>
              </w:rPr>
              <w:t>11 %</w:t>
            </w:r>
          </w:p>
        </w:tc>
      </w:tr>
      <w:tr w:rsidR="005F2787" w:rsidRPr="006A2D5E" w14:paraId="336A962E" w14:textId="77777777" w:rsidTr="00C70E62">
        <w:trPr>
          <w:cantSplit/>
          <w:jc w:val="center"/>
        </w:trPr>
        <w:tc>
          <w:tcPr>
            <w:tcW w:w="5041" w:type="dxa"/>
            <w:tcBorders>
              <w:top w:val="single" w:sz="18" w:space="0" w:color="auto"/>
              <w:left w:val="nil"/>
              <w:bottom w:val="single" w:sz="12" w:space="0" w:color="auto"/>
            </w:tcBorders>
            <w:shd w:val="clear" w:color="auto" w:fill="D9D9D9"/>
          </w:tcPr>
          <w:p w14:paraId="7FE95125" w14:textId="77777777" w:rsidR="005F2787" w:rsidRPr="006A2D5E" w:rsidRDefault="005F2787" w:rsidP="00C70E62">
            <w:pPr>
              <w:pStyle w:val="Tableheader"/>
              <w:rPr>
                <w:bCs w:val="0"/>
                <w:i/>
                <w:iCs/>
                <w:lang w:val="fr-CA"/>
              </w:rPr>
            </w:pPr>
            <w:r w:rsidRPr="006A2D5E">
              <w:rPr>
                <w:i/>
                <w:lang w:val="fr-CA"/>
              </w:rPr>
              <w:t>Minorités</w:t>
            </w:r>
          </w:p>
        </w:tc>
        <w:tc>
          <w:tcPr>
            <w:tcW w:w="1332" w:type="dxa"/>
            <w:tcBorders>
              <w:top w:val="single" w:sz="18" w:space="0" w:color="auto"/>
              <w:bottom w:val="single" w:sz="12" w:space="0" w:color="auto"/>
              <w:right w:val="nil"/>
            </w:tcBorders>
            <w:shd w:val="clear" w:color="auto" w:fill="D9D9D9"/>
            <w:vAlign w:val="center"/>
          </w:tcPr>
          <w:p w14:paraId="34DAFCC4" w14:textId="77777777" w:rsidR="005F2787" w:rsidRPr="006A2D5E" w:rsidRDefault="005F2787" w:rsidP="00C70E62">
            <w:pPr>
              <w:pStyle w:val="Tableheader"/>
              <w:jc w:val="center"/>
              <w:rPr>
                <w:bCs w:val="0"/>
                <w:i/>
                <w:iCs/>
                <w:highlight w:val="yellow"/>
                <w:lang w:val="fr-CA"/>
              </w:rPr>
            </w:pPr>
            <w:r w:rsidRPr="006A2D5E">
              <w:rPr>
                <w:i/>
                <w:lang w:val="fr-CA"/>
              </w:rPr>
              <w:t>--</w:t>
            </w:r>
          </w:p>
        </w:tc>
        <w:tc>
          <w:tcPr>
            <w:tcW w:w="1314" w:type="dxa"/>
            <w:tcBorders>
              <w:top w:val="single" w:sz="18" w:space="0" w:color="auto"/>
              <w:bottom w:val="single" w:sz="12" w:space="0" w:color="auto"/>
            </w:tcBorders>
            <w:shd w:val="clear" w:color="auto" w:fill="D9D9D9"/>
            <w:vAlign w:val="center"/>
          </w:tcPr>
          <w:p w14:paraId="501FBCA6" w14:textId="77777777" w:rsidR="005F2787" w:rsidRPr="006A2D5E" w:rsidRDefault="005F2787" w:rsidP="00C70E62">
            <w:pPr>
              <w:pStyle w:val="Tableheader"/>
              <w:jc w:val="center"/>
              <w:rPr>
                <w:bCs w:val="0"/>
                <w:i/>
                <w:iCs/>
                <w:lang w:val="fr-CA"/>
              </w:rPr>
            </w:pPr>
            <w:r w:rsidRPr="006A2D5E">
              <w:rPr>
                <w:i/>
                <w:lang w:val="fr-CA"/>
              </w:rPr>
              <w:t>--</w:t>
            </w:r>
          </w:p>
        </w:tc>
        <w:tc>
          <w:tcPr>
            <w:tcW w:w="1377" w:type="dxa"/>
            <w:tcBorders>
              <w:top w:val="single" w:sz="18" w:space="0" w:color="auto"/>
              <w:bottom w:val="single" w:sz="12" w:space="0" w:color="auto"/>
            </w:tcBorders>
            <w:shd w:val="clear" w:color="auto" w:fill="D9D9D9"/>
            <w:vAlign w:val="center"/>
          </w:tcPr>
          <w:p w14:paraId="6C951726" w14:textId="77777777" w:rsidR="005F2787" w:rsidRPr="006A2D5E" w:rsidRDefault="005F2787" w:rsidP="00C70E62">
            <w:pPr>
              <w:pStyle w:val="Tableheader"/>
              <w:jc w:val="center"/>
              <w:rPr>
                <w:bCs w:val="0"/>
                <w:i/>
                <w:iCs/>
                <w:lang w:val="fr-CA"/>
              </w:rPr>
            </w:pPr>
            <w:r w:rsidRPr="006A2D5E">
              <w:rPr>
                <w:i/>
                <w:lang w:val="fr-CA"/>
              </w:rPr>
              <w:t>--</w:t>
            </w:r>
          </w:p>
        </w:tc>
        <w:tc>
          <w:tcPr>
            <w:tcW w:w="1440" w:type="dxa"/>
            <w:tcBorders>
              <w:top w:val="single" w:sz="18" w:space="0" w:color="auto"/>
              <w:bottom w:val="single" w:sz="12" w:space="0" w:color="auto"/>
              <w:right w:val="nil"/>
            </w:tcBorders>
            <w:shd w:val="clear" w:color="auto" w:fill="D9D9D9"/>
            <w:vAlign w:val="center"/>
          </w:tcPr>
          <w:p w14:paraId="2EA60DC2" w14:textId="77777777" w:rsidR="005F2787" w:rsidRPr="006A2D5E" w:rsidRDefault="005F2787" w:rsidP="00C70E62">
            <w:pPr>
              <w:pStyle w:val="Tableheader"/>
              <w:jc w:val="center"/>
              <w:rPr>
                <w:bCs w:val="0"/>
                <w:i/>
                <w:iCs/>
                <w:lang w:val="fr-CA"/>
              </w:rPr>
            </w:pPr>
            <w:r w:rsidRPr="006A2D5E">
              <w:rPr>
                <w:i/>
                <w:lang w:val="fr-CA"/>
              </w:rPr>
              <w:t>--</w:t>
            </w:r>
          </w:p>
        </w:tc>
      </w:tr>
      <w:tr w:rsidR="005F2787" w:rsidRPr="006A2D5E" w14:paraId="28445DF5" w14:textId="77777777" w:rsidTr="00C70E62">
        <w:trPr>
          <w:cantSplit/>
          <w:jc w:val="center"/>
        </w:trPr>
        <w:tc>
          <w:tcPr>
            <w:tcW w:w="5041" w:type="dxa"/>
            <w:tcBorders>
              <w:left w:val="nil"/>
            </w:tcBorders>
          </w:tcPr>
          <w:p w14:paraId="1B104039" w14:textId="77777777" w:rsidR="005F2787" w:rsidRPr="006A2D5E" w:rsidRDefault="005F2787" w:rsidP="00C70E62">
            <w:pPr>
              <w:pStyle w:val="Tableheader"/>
              <w:rPr>
                <w:lang w:val="fr-CA"/>
              </w:rPr>
            </w:pPr>
            <w:r w:rsidRPr="006A2D5E">
              <w:rPr>
                <w:lang w:val="fr-CA"/>
              </w:rPr>
              <w:t>Communauté 2SLGBTQI+</w:t>
            </w:r>
          </w:p>
        </w:tc>
        <w:tc>
          <w:tcPr>
            <w:tcW w:w="1332" w:type="dxa"/>
            <w:tcBorders>
              <w:right w:val="nil"/>
            </w:tcBorders>
          </w:tcPr>
          <w:p w14:paraId="597C988E" w14:textId="77777777" w:rsidR="005F2787" w:rsidRPr="006A2D5E" w:rsidRDefault="005F2787" w:rsidP="00C70E62">
            <w:pPr>
              <w:pStyle w:val="Table-text"/>
              <w:rPr>
                <w:lang w:val="fr-CA"/>
              </w:rPr>
            </w:pPr>
            <w:r w:rsidRPr="006A2D5E">
              <w:rPr>
                <w:lang w:val="fr-CA"/>
              </w:rPr>
              <w:t>11 %</w:t>
            </w:r>
          </w:p>
        </w:tc>
        <w:tc>
          <w:tcPr>
            <w:tcW w:w="1314" w:type="dxa"/>
            <w:vAlign w:val="center"/>
          </w:tcPr>
          <w:p w14:paraId="1BF5753A" w14:textId="77777777" w:rsidR="005F2787" w:rsidRPr="006A2D5E" w:rsidRDefault="005F2787" w:rsidP="00C70E62">
            <w:pPr>
              <w:pStyle w:val="Table-text"/>
              <w:rPr>
                <w:lang w:val="fr-CA"/>
              </w:rPr>
            </w:pPr>
            <w:r w:rsidRPr="006A2D5E">
              <w:rPr>
                <w:lang w:val="fr-CA"/>
              </w:rPr>
              <w:t>21 %</w:t>
            </w:r>
          </w:p>
        </w:tc>
        <w:tc>
          <w:tcPr>
            <w:tcW w:w="1377" w:type="dxa"/>
            <w:vAlign w:val="center"/>
          </w:tcPr>
          <w:p w14:paraId="329EEC4A" w14:textId="77777777" w:rsidR="005F2787" w:rsidRPr="006A2D5E" w:rsidRDefault="005F2787" w:rsidP="00C70E62">
            <w:pPr>
              <w:pStyle w:val="Table-text"/>
              <w:rPr>
                <w:lang w:val="fr-CA"/>
              </w:rPr>
            </w:pPr>
            <w:r w:rsidRPr="006A2D5E">
              <w:rPr>
                <w:lang w:val="fr-CA"/>
              </w:rPr>
              <w:t>5 %</w:t>
            </w:r>
          </w:p>
        </w:tc>
        <w:tc>
          <w:tcPr>
            <w:tcW w:w="1440" w:type="dxa"/>
            <w:tcBorders>
              <w:right w:val="nil"/>
            </w:tcBorders>
            <w:vAlign w:val="center"/>
          </w:tcPr>
          <w:p w14:paraId="15DBB1E5" w14:textId="77777777" w:rsidR="005F2787" w:rsidRPr="006A2D5E" w:rsidRDefault="005F2787" w:rsidP="00C70E62">
            <w:pPr>
              <w:pStyle w:val="Table-text"/>
              <w:rPr>
                <w:lang w:val="fr-CA"/>
              </w:rPr>
            </w:pPr>
            <w:r w:rsidRPr="006A2D5E">
              <w:rPr>
                <w:lang w:val="fr-CA"/>
              </w:rPr>
              <w:t>14 %</w:t>
            </w:r>
          </w:p>
        </w:tc>
      </w:tr>
      <w:tr w:rsidR="005F2787" w:rsidRPr="006A2D5E" w14:paraId="27FEEB26" w14:textId="77777777" w:rsidTr="00C70E62">
        <w:trPr>
          <w:cantSplit/>
          <w:jc w:val="center"/>
        </w:trPr>
        <w:tc>
          <w:tcPr>
            <w:tcW w:w="5041" w:type="dxa"/>
            <w:tcBorders>
              <w:left w:val="nil"/>
            </w:tcBorders>
          </w:tcPr>
          <w:p w14:paraId="61D54995" w14:textId="77777777" w:rsidR="005F2787" w:rsidRPr="006A2D5E" w:rsidRDefault="005F2787" w:rsidP="00C70E62">
            <w:pPr>
              <w:pStyle w:val="Tableheader"/>
              <w:rPr>
                <w:lang w:val="fr-CA"/>
              </w:rPr>
            </w:pPr>
            <w:r w:rsidRPr="006A2D5E">
              <w:rPr>
                <w:lang w:val="fr-CA"/>
              </w:rPr>
              <w:t>Minorité racisée</w:t>
            </w:r>
          </w:p>
        </w:tc>
        <w:tc>
          <w:tcPr>
            <w:tcW w:w="1332" w:type="dxa"/>
            <w:tcBorders>
              <w:right w:val="nil"/>
            </w:tcBorders>
          </w:tcPr>
          <w:p w14:paraId="4E74C134" w14:textId="77777777" w:rsidR="005F2787" w:rsidRPr="006A2D5E" w:rsidRDefault="005F2787" w:rsidP="00C70E62">
            <w:pPr>
              <w:pStyle w:val="Table-text"/>
              <w:rPr>
                <w:lang w:val="fr-CA"/>
              </w:rPr>
            </w:pPr>
            <w:r w:rsidRPr="006A2D5E">
              <w:rPr>
                <w:lang w:val="fr-CA"/>
              </w:rPr>
              <w:t>10 %</w:t>
            </w:r>
          </w:p>
        </w:tc>
        <w:tc>
          <w:tcPr>
            <w:tcW w:w="1314" w:type="dxa"/>
            <w:vAlign w:val="center"/>
          </w:tcPr>
          <w:p w14:paraId="7024CD31" w14:textId="77777777" w:rsidR="005F2787" w:rsidRPr="006A2D5E" w:rsidRDefault="005F2787" w:rsidP="00C70E62">
            <w:pPr>
              <w:pStyle w:val="Table-text"/>
              <w:rPr>
                <w:lang w:val="fr-CA"/>
              </w:rPr>
            </w:pPr>
            <w:r w:rsidRPr="006A2D5E">
              <w:rPr>
                <w:lang w:val="fr-CA"/>
              </w:rPr>
              <w:t>21 %</w:t>
            </w:r>
          </w:p>
        </w:tc>
        <w:tc>
          <w:tcPr>
            <w:tcW w:w="1377" w:type="dxa"/>
            <w:vAlign w:val="center"/>
          </w:tcPr>
          <w:p w14:paraId="4EE0C0D1" w14:textId="77777777" w:rsidR="005F2787" w:rsidRPr="006A2D5E" w:rsidRDefault="005F2787" w:rsidP="00C70E62">
            <w:pPr>
              <w:pStyle w:val="Table-text"/>
              <w:rPr>
                <w:lang w:val="fr-CA"/>
              </w:rPr>
            </w:pPr>
            <w:r w:rsidRPr="006A2D5E">
              <w:rPr>
                <w:lang w:val="fr-CA"/>
              </w:rPr>
              <w:t>9 %</w:t>
            </w:r>
          </w:p>
        </w:tc>
        <w:tc>
          <w:tcPr>
            <w:tcW w:w="1440" w:type="dxa"/>
            <w:tcBorders>
              <w:right w:val="nil"/>
            </w:tcBorders>
            <w:vAlign w:val="center"/>
          </w:tcPr>
          <w:p w14:paraId="1F52010C" w14:textId="77777777" w:rsidR="005F2787" w:rsidRPr="006A2D5E" w:rsidRDefault="005F2787" w:rsidP="00C70E62">
            <w:pPr>
              <w:pStyle w:val="Table-text"/>
              <w:rPr>
                <w:lang w:val="fr-CA"/>
              </w:rPr>
            </w:pPr>
            <w:r w:rsidRPr="006A2D5E">
              <w:rPr>
                <w:lang w:val="fr-CA"/>
              </w:rPr>
              <w:t>12 %</w:t>
            </w:r>
          </w:p>
        </w:tc>
      </w:tr>
      <w:tr w:rsidR="005F2787" w:rsidRPr="006A2D5E" w14:paraId="3ECDD6A5" w14:textId="77777777" w:rsidTr="00C70E62">
        <w:trPr>
          <w:cantSplit/>
          <w:jc w:val="center"/>
        </w:trPr>
        <w:tc>
          <w:tcPr>
            <w:tcW w:w="5041" w:type="dxa"/>
            <w:tcBorders>
              <w:left w:val="nil"/>
            </w:tcBorders>
          </w:tcPr>
          <w:p w14:paraId="798FD6B6" w14:textId="77777777" w:rsidR="005F2787" w:rsidRPr="006A2D5E" w:rsidRDefault="005F2787" w:rsidP="00C70E62">
            <w:pPr>
              <w:pStyle w:val="Tableheader"/>
              <w:rPr>
                <w:lang w:val="fr-CA"/>
              </w:rPr>
            </w:pPr>
            <w:r w:rsidRPr="006A2D5E">
              <w:rPr>
                <w:lang w:val="fr-CA"/>
              </w:rPr>
              <w:t>Personnes handicapées</w:t>
            </w:r>
          </w:p>
        </w:tc>
        <w:tc>
          <w:tcPr>
            <w:tcW w:w="1332" w:type="dxa"/>
            <w:tcBorders>
              <w:right w:val="nil"/>
            </w:tcBorders>
          </w:tcPr>
          <w:p w14:paraId="1E2CF004" w14:textId="77777777" w:rsidR="005F2787" w:rsidRPr="006A2D5E" w:rsidRDefault="005F2787" w:rsidP="00C70E62">
            <w:pPr>
              <w:pStyle w:val="Table-text"/>
              <w:rPr>
                <w:lang w:val="fr-CA"/>
              </w:rPr>
            </w:pPr>
            <w:r w:rsidRPr="006A2D5E">
              <w:rPr>
                <w:lang w:val="fr-CA"/>
              </w:rPr>
              <w:t>9 %</w:t>
            </w:r>
          </w:p>
        </w:tc>
        <w:tc>
          <w:tcPr>
            <w:tcW w:w="1314" w:type="dxa"/>
            <w:vAlign w:val="center"/>
          </w:tcPr>
          <w:p w14:paraId="3D009282" w14:textId="77777777" w:rsidR="005F2787" w:rsidRPr="006A2D5E" w:rsidRDefault="005F2787" w:rsidP="00C70E62">
            <w:pPr>
              <w:pStyle w:val="Table-text"/>
              <w:rPr>
                <w:lang w:val="fr-CA"/>
              </w:rPr>
            </w:pPr>
            <w:r w:rsidRPr="006A2D5E">
              <w:rPr>
                <w:lang w:val="fr-CA"/>
              </w:rPr>
              <w:t>4 %</w:t>
            </w:r>
          </w:p>
        </w:tc>
        <w:tc>
          <w:tcPr>
            <w:tcW w:w="1377" w:type="dxa"/>
            <w:vAlign w:val="center"/>
          </w:tcPr>
          <w:p w14:paraId="5A0162E3" w14:textId="77777777" w:rsidR="005F2787" w:rsidRPr="006A2D5E" w:rsidRDefault="005F2787" w:rsidP="00C70E62">
            <w:pPr>
              <w:pStyle w:val="Table-text"/>
              <w:rPr>
                <w:lang w:val="fr-CA"/>
              </w:rPr>
            </w:pPr>
            <w:r w:rsidRPr="006A2D5E">
              <w:rPr>
                <w:lang w:val="fr-CA"/>
              </w:rPr>
              <w:t>7 %</w:t>
            </w:r>
          </w:p>
        </w:tc>
        <w:tc>
          <w:tcPr>
            <w:tcW w:w="1440" w:type="dxa"/>
            <w:tcBorders>
              <w:right w:val="nil"/>
            </w:tcBorders>
            <w:vAlign w:val="center"/>
          </w:tcPr>
          <w:p w14:paraId="023B7A42" w14:textId="77777777" w:rsidR="005F2787" w:rsidRPr="006A2D5E" w:rsidRDefault="005F2787" w:rsidP="00C70E62">
            <w:pPr>
              <w:pStyle w:val="Table-text"/>
              <w:rPr>
                <w:lang w:val="fr-CA"/>
              </w:rPr>
            </w:pPr>
            <w:r w:rsidRPr="006A2D5E">
              <w:rPr>
                <w:lang w:val="fr-CA"/>
              </w:rPr>
              <w:t>8 %</w:t>
            </w:r>
          </w:p>
        </w:tc>
      </w:tr>
      <w:tr w:rsidR="005F2787" w:rsidRPr="006A2D5E" w14:paraId="0BFDAE2F" w14:textId="77777777" w:rsidTr="00C70E62">
        <w:trPr>
          <w:cantSplit/>
          <w:jc w:val="center"/>
        </w:trPr>
        <w:tc>
          <w:tcPr>
            <w:tcW w:w="5041" w:type="dxa"/>
            <w:tcBorders>
              <w:left w:val="nil"/>
            </w:tcBorders>
          </w:tcPr>
          <w:p w14:paraId="79B05946" w14:textId="77777777" w:rsidR="005F2787" w:rsidRPr="006A2D5E" w:rsidRDefault="005F2787" w:rsidP="00C70E62">
            <w:pPr>
              <w:pStyle w:val="Tableheader"/>
              <w:rPr>
                <w:lang w:val="fr-CA"/>
              </w:rPr>
            </w:pPr>
            <w:r w:rsidRPr="006A2D5E">
              <w:rPr>
                <w:lang w:val="fr-CA"/>
              </w:rPr>
              <w:t>Personnes ayant un trouble d’apprentissage</w:t>
            </w:r>
          </w:p>
        </w:tc>
        <w:tc>
          <w:tcPr>
            <w:tcW w:w="1332" w:type="dxa"/>
            <w:tcBorders>
              <w:right w:val="nil"/>
            </w:tcBorders>
          </w:tcPr>
          <w:p w14:paraId="7D5DC165" w14:textId="77777777" w:rsidR="005F2787" w:rsidRPr="006A2D5E" w:rsidRDefault="005F2787" w:rsidP="00C70E62">
            <w:pPr>
              <w:pStyle w:val="Table-text"/>
              <w:rPr>
                <w:lang w:val="fr-CA"/>
              </w:rPr>
            </w:pPr>
            <w:r w:rsidRPr="006A2D5E">
              <w:rPr>
                <w:lang w:val="fr-CA"/>
              </w:rPr>
              <w:t>5 %</w:t>
            </w:r>
          </w:p>
        </w:tc>
        <w:tc>
          <w:tcPr>
            <w:tcW w:w="1314" w:type="dxa"/>
            <w:vAlign w:val="center"/>
          </w:tcPr>
          <w:p w14:paraId="10D14059" w14:textId="77777777" w:rsidR="005F2787" w:rsidRPr="006A2D5E" w:rsidRDefault="005F2787" w:rsidP="00C70E62">
            <w:pPr>
              <w:pStyle w:val="Table-text"/>
              <w:rPr>
                <w:lang w:val="fr-CA"/>
              </w:rPr>
            </w:pPr>
            <w:r w:rsidRPr="006A2D5E">
              <w:rPr>
                <w:lang w:val="fr-CA"/>
              </w:rPr>
              <w:t>12 %</w:t>
            </w:r>
          </w:p>
        </w:tc>
        <w:tc>
          <w:tcPr>
            <w:tcW w:w="1377" w:type="dxa"/>
            <w:vAlign w:val="center"/>
          </w:tcPr>
          <w:p w14:paraId="469E452A" w14:textId="77777777" w:rsidR="005F2787" w:rsidRPr="006A2D5E" w:rsidRDefault="005F2787" w:rsidP="00C70E62">
            <w:pPr>
              <w:pStyle w:val="Table-text"/>
              <w:rPr>
                <w:lang w:val="fr-CA"/>
              </w:rPr>
            </w:pPr>
            <w:r w:rsidRPr="006A2D5E">
              <w:rPr>
                <w:lang w:val="fr-CA"/>
              </w:rPr>
              <w:t>2 %</w:t>
            </w:r>
          </w:p>
        </w:tc>
        <w:tc>
          <w:tcPr>
            <w:tcW w:w="1440" w:type="dxa"/>
            <w:tcBorders>
              <w:right w:val="nil"/>
            </w:tcBorders>
            <w:vAlign w:val="center"/>
          </w:tcPr>
          <w:p w14:paraId="40D023E4" w14:textId="77777777" w:rsidR="005F2787" w:rsidRPr="006A2D5E" w:rsidRDefault="005F2787" w:rsidP="00C70E62">
            <w:pPr>
              <w:pStyle w:val="Table-text"/>
              <w:rPr>
                <w:lang w:val="fr-CA"/>
              </w:rPr>
            </w:pPr>
            <w:r w:rsidRPr="006A2D5E">
              <w:rPr>
                <w:lang w:val="fr-CA"/>
              </w:rPr>
              <w:t>5 %</w:t>
            </w:r>
          </w:p>
        </w:tc>
      </w:tr>
      <w:tr w:rsidR="005F2787" w:rsidRPr="006A2D5E" w14:paraId="39553025" w14:textId="77777777" w:rsidTr="00C70E62">
        <w:trPr>
          <w:cantSplit/>
          <w:jc w:val="center"/>
        </w:trPr>
        <w:tc>
          <w:tcPr>
            <w:tcW w:w="5041" w:type="dxa"/>
            <w:tcBorders>
              <w:left w:val="nil"/>
            </w:tcBorders>
          </w:tcPr>
          <w:p w14:paraId="1E0FF813" w14:textId="77777777" w:rsidR="005F2787" w:rsidRPr="006A2D5E" w:rsidRDefault="005F2787" w:rsidP="00C70E62">
            <w:pPr>
              <w:pStyle w:val="Tableheader"/>
              <w:rPr>
                <w:lang w:val="fr-CA"/>
              </w:rPr>
            </w:pPr>
            <w:r w:rsidRPr="006A2D5E">
              <w:rPr>
                <w:lang w:val="fr-CA"/>
              </w:rPr>
              <w:t>Personnes atteintes d’une maladie mentale qui limite les activités quotidiennes</w:t>
            </w:r>
          </w:p>
        </w:tc>
        <w:tc>
          <w:tcPr>
            <w:tcW w:w="1332" w:type="dxa"/>
            <w:tcBorders>
              <w:right w:val="nil"/>
            </w:tcBorders>
          </w:tcPr>
          <w:p w14:paraId="65ACB0D0" w14:textId="77777777" w:rsidR="005F2787" w:rsidRPr="006A2D5E" w:rsidRDefault="005F2787" w:rsidP="00C70E62">
            <w:pPr>
              <w:pStyle w:val="Table-text"/>
              <w:rPr>
                <w:lang w:val="fr-CA"/>
              </w:rPr>
            </w:pPr>
            <w:r w:rsidRPr="006A2D5E">
              <w:rPr>
                <w:lang w:val="fr-CA"/>
              </w:rPr>
              <w:t>5 %</w:t>
            </w:r>
          </w:p>
        </w:tc>
        <w:tc>
          <w:tcPr>
            <w:tcW w:w="1314" w:type="dxa"/>
            <w:vAlign w:val="center"/>
          </w:tcPr>
          <w:p w14:paraId="2D081972" w14:textId="77777777" w:rsidR="005F2787" w:rsidRPr="006A2D5E" w:rsidRDefault="005F2787" w:rsidP="00C70E62">
            <w:pPr>
              <w:pStyle w:val="Table-text"/>
              <w:rPr>
                <w:lang w:val="fr-CA"/>
              </w:rPr>
            </w:pPr>
            <w:r w:rsidRPr="006A2D5E">
              <w:rPr>
                <w:lang w:val="fr-CA"/>
              </w:rPr>
              <w:t>9 %</w:t>
            </w:r>
          </w:p>
        </w:tc>
        <w:tc>
          <w:tcPr>
            <w:tcW w:w="1377" w:type="dxa"/>
            <w:vAlign w:val="center"/>
          </w:tcPr>
          <w:p w14:paraId="2AC4E3E3" w14:textId="77777777" w:rsidR="005F2787" w:rsidRPr="006A2D5E" w:rsidRDefault="005F2787" w:rsidP="00C70E62">
            <w:pPr>
              <w:pStyle w:val="Table-text"/>
              <w:rPr>
                <w:lang w:val="fr-CA"/>
              </w:rPr>
            </w:pPr>
            <w:r w:rsidRPr="006A2D5E">
              <w:rPr>
                <w:lang w:val="fr-CA"/>
              </w:rPr>
              <w:t>3 %</w:t>
            </w:r>
          </w:p>
        </w:tc>
        <w:tc>
          <w:tcPr>
            <w:tcW w:w="1440" w:type="dxa"/>
            <w:tcBorders>
              <w:right w:val="nil"/>
            </w:tcBorders>
            <w:vAlign w:val="center"/>
          </w:tcPr>
          <w:p w14:paraId="5E673B27" w14:textId="77777777" w:rsidR="005F2787" w:rsidRPr="006A2D5E" w:rsidRDefault="005F2787" w:rsidP="00C70E62">
            <w:pPr>
              <w:pStyle w:val="Table-text"/>
              <w:rPr>
                <w:lang w:val="fr-CA"/>
              </w:rPr>
            </w:pPr>
            <w:r w:rsidRPr="006A2D5E">
              <w:rPr>
                <w:lang w:val="fr-CA"/>
              </w:rPr>
              <w:t>6 %</w:t>
            </w:r>
          </w:p>
        </w:tc>
      </w:tr>
      <w:tr w:rsidR="005F2787" w:rsidRPr="006A2D5E" w14:paraId="4C5E80A4" w14:textId="77777777" w:rsidTr="00C70E62">
        <w:trPr>
          <w:cantSplit/>
          <w:jc w:val="center"/>
        </w:trPr>
        <w:tc>
          <w:tcPr>
            <w:tcW w:w="5041" w:type="dxa"/>
            <w:tcBorders>
              <w:left w:val="nil"/>
            </w:tcBorders>
          </w:tcPr>
          <w:p w14:paraId="1424C147" w14:textId="77777777" w:rsidR="005F2787" w:rsidRPr="006A2D5E" w:rsidRDefault="005F2787" w:rsidP="00C70E62">
            <w:pPr>
              <w:pStyle w:val="Tableheader"/>
              <w:rPr>
                <w:lang w:val="fr-CA"/>
              </w:rPr>
            </w:pPr>
            <w:r w:rsidRPr="006A2D5E">
              <w:rPr>
                <w:lang w:val="fr-CA"/>
              </w:rPr>
              <w:t>Autochtones</w:t>
            </w:r>
          </w:p>
        </w:tc>
        <w:tc>
          <w:tcPr>
            <w:tcW w:w="1332" w:type="dxa"/>
            <w:tcBorders>
              <w:right w:val="nil"/>
            </w:tcBorders>
          </w:tcPr>
          <w:p w14:paraId="61177F5B" w14:textId="77777777" w:rsidR="005F2787" w:rsidRPr="006A2D5E" w:rsidRDefault="005F2787" w:rsidP="00C70E62">
            <w:pPr>
              <w:pStyle w:val="Table-text"/>
              <w:rPr>
                <w:lang w:val="fr-CA"/>
              </w:rPr>
            </w:pPr>
            <w:r w:rsidRPr="006A2D5E">
              <w:rPr>
                <w:lang w:val="fr-CA"/>
              </w:rPr>
              <w:t>4 %</w:t>
            </w:r>
          </w:p>
        </w:tc>
        <w:tc>
          <w:tcPr>
            <w:tcW w:w="1314" w:type="dxa"/>
            <w:vAlign w:val="center"/>
          </w:tcPr>
          <w:p w14:paraId="5D7DB999" w14:textId="77777777" w:rsidR="005F2787" w:rsidRPr="006A2D5E" w:rsidRDefault="005F2787" w:rsidP="00C70E62">
            <w:pPr>
              <w:pStyle w:val="Table-text"/>
              <w:rPr>
                <w:lang w:val="fr-CA"/>
              </w:rPr>
            </w:pPr>
            <w:r w:rsidRPr="006A2D5E">
              <w:rPr>
                <w:lang w:val="fr-CA"/>
              </w:rPr>
              <w:t>3 %</w:t>
            </w:r>
          </w:p>
        </w:tc>
        <w:tc>
          <w:tcPr>
            <w:tcW w:w="1377" w:type="dxa"/>
            <w:vAlign w:val="center"/>
          </w:tcPr>
          <w:p w14:paraId="3B45FFDE" w14:textId="77777777" w:rsidR="005F2787" w:rsidRPr="006A2D5E" w:rsidRDefault="005F2787" w:rsidP="00C70E62">
            <w:pPr>
              <w:pStyle w:val="Table-text"/>
              <w:rPr>
                <w:lang w:val="fr-CA"/>
              </w:rPr>
            </w:pPr>
            <w:r w:rsidRPr="006A2D5E">
              <w:rPr>
                <w:lang w:val="fr-CA"/>
              </w:rPr>
              <w:t>5 %</w:t>
            </w:r>
          </w:p>
        </w:tc>
        <w:tc>
          <w:tcPr>
            <w:tcW w:w="1440" w:type="dxa"/>
            <w:tcBorders>
              <w:right w:val="nil"/>
            </w:tcBorders>
            <w:vAlign w:val="center"/>
          </w:tcPr>
          <w:p w14:paraId="0775C6F6" w14:textId="77777777" w:rsidR="005F2787" w:rsidRPr="006A2D5E" w:rsidRDefault="005F2787" w:rsidP="00C70E62">
            <w:pPr>
              <w:pStyle w:val="Table-text"/>
              <w:rPr>
                <w:lang w:val="fr-CA"/>
              </w:rPr>
            </w:pPr>
            <w:r w:rsidRPr="006A2D5E">
              <w:rPr>
                <w:lang w:val="fr-CA"/>
              </w:rPr>
              <w:t>3 %</w:t>
            </w:r>
          </w:p>
        </w:tc>
      </w:tr>
      <w:tr w:rsidR="005F2787" w:rsidRPr="006A2D5E" w14:paraId="7846EF0B" w14:textId="77777777" w:rsidTr="00C70E62">
        <w:trPr>
          <w:cantSplit/>
          <w:jc w:val="center"/>
        </w:trPr>
        <w:tc>
          <w:tcPr>
            <w:tcW w:w="5041" w:type="dxa"/>
            <w:tcBorders>
              <w:left w:val="nil"/>
            </w:tcBorders>
          </w:tcPr>
          <w:p w14:paraId="6079F309" w14:textId="77777777" w:rsidR="005F2787" w:rsidRPr="006A2D5E" w:rsidRDefault="005F2787" w:rsidP="00C70E62">
            <w:pPr>
              <w:pStyle w:val="Tableheader"/>
              <w:rPr>
                <w:lang w:val="fr-CA"/>
              </w:rPr>
            </w:pPr>
            <w:r w:rsidRPr="006A2D5E">
              <w:rPr>
                <w:lang w:val="fr-CA"/>
              </w:rPr>
              <w:t>Aucune de ces réponses</w:t>
            </w:r>
          </w:p>
        </w:tc>
        <w:tc>
          <w:tcPr>
            <w:tcW w:w="1332" w:type="dxa"/>
            <w:tcBorders>
              <w:right w:val="nil"/>
            </w:tcBorders>
          </w:tcPr>
          <w:p w14:paraId="416D89D8" w14:textId="77777777" w:rsidR="005F2787" w:rsidRPr="006A2D5E" w:rsidRDefault="005F2787" w:rsidP="00C70E62">
            <w:pPr>
              <w:pStyle w:val="Table-text"/>
              <w:rPr>
                <w:lang w:val="fr-CA"/>
              </w:rPr>
            </w:pPr>
            <w:r w:rsidRPr="006A2D5E">
              <w:rPr>
                <w:lang w:val="fr-CA"/>
              </w:rPr>
              <w:t>65 %</w:t>
            </w:r>
          </w:p>
        </w:tc>
        <w:tc>
          <w:tcPr>
            <w:tcW w:w="1314" w:type="dxa"/>
            <w:vAlign w:val="center"/>
          </w:tcPr>
          <w:p w14:paraId="224DFAB0" w14:textId="77777777" w:rsidR="005F2787" w:rsidRPr="006A2D5E" w:rsidRDefault="005F2787" w:rsidP="00C70E62">
            <w:pPr>
              <w:pStyle w:val="Table-text"/>
              <w:rPr>
                <w:lang w:val="fr-CA"/>
              </w:rPr>
            </w:pPr>
            <w:r w:rsidRPr="006A2D5E">
              <w:rPr>
                <w:lang w:val="fr-CA"/>
              </w:rPr>
              <w:t>51 %</w:t>
            </w:r>
          </w:p>
        </w:tc>
        <w:tc>
          <w:tcPr>
            <w:tcW w:w="1377" w:type="dxa"/>
            <w:vAlign w:val="center"/>
          </w:tcPr>
          <w:p w14:paraId="2496F5E6" w14:textId="77777777" w:rsidR="005F2787" w:rsidRPr="006A2D5E" w:rsidRDefault="005F2787" w:rsidP="00C70E62">
            <w:pPr>
              <w:pStyle w:val="Table-text"/>
              <w:rPr>
                <w:lang w:val="fr-CA"/>
              </w:rPr>
            </w:pPr>
            <w:r w:rsidRPr="006A2D5E">
              <w:rPr>
                <w:lang w:val="fr-CA"/>
              </w:rPr>
              <w:t>72 %</w:t>
            </w:r>
          </w:p>
        </w:tc>
        <w:tc>
          <w:tcPr>
            <w:tcW w:w="1440" w:type="dxa"/>
            <w:tcBorders>
              <w:right w:val="nil"/>
            </w:tcBorders>
            <w:vAlign w:val="center"/>
          </w:tcPr>
          <w:p w14:paraId="4E6448BA" w14:textId="77777777" w:rsidR="005F2787" w:rsidRPr="006A2D5E" w:rsidRDefault="005F2787" w:rsidP="00C70E62">
            <w:pPr>
              <w:pStyle w:val="Table-text"/>
              <w:rPr>
                <w:lang w:val="fr-CA"/>
              </w:rPr>
            </w:pPr>
            <w:r w:rsidRPr="006A2D5E">
              <w:rPr>
                <w:lang w:val="fr-CA"/>
              </w:rPr>
              <w:t>61 %</w:t>
            </w:r>
          </w:p>
        </w:tc>
      </w:tr>
      <w:tr w:rsidR="005F2787" w:rsidRPr="006A2D5E" w14:paraId="4A31F79C" w14:textId="77777777" w:rsidTr="00C70E62">
        <w:trPr>
          <w:cantSplit/>
          <w:jc w:val="center"/>
        </w:trPr>
        <w:tc>
          <w:tcPr>
            <w:tcW w:w="5041" w:type="dxa"/>
            <w:tcBorders>
              <w:left w:val="nil"/>
              <w:bottom w:val="single" w:sz="18" w:space="0" w:color="auto"/>
            </w:tcBorders>
          </w:tcPr>
          <w:p w14:paraId="544D7347" w14:textId="77777777" w:rsidR="005F2787" w:rsidRPr="006A2D5E" w:rsidRDefault="005F2787" w:rsidP="00C70E62">
            <w:pPr>
              <w:pStyle w:val="Tableheader"/>
              <w:rPr>
                <w:lang w:val="fr-CA"/>
              </w:rPr>
            </w:pPr>
            <w:r w:rsidRPr="006A2D5E">
              <w:rPr>
                <w:lang w:val="fr-CA"/>
              </w:rPr>
              <w:lastRenderedPageBreak/>
              <w:t>Je préfère ne pas répondre</w:t>
            </w:r>
          </w:p>
        </w:tc>
        <w:tc>
          <w:tcPr>
            <w:tcW w:w="1332" w:type="dxa"/>
            <w:tcBorders>
              <w:bottom w:val="single" w:sz="18" w:space="0" w:color="auto"/>
              <w:right w:val="nil"/>
            </w:tcBorders>
          </w:tcPr>
          <w:p w14:paraId="3A4C556B" w14:textId="77777777" w:rsidR="005F2787" w:rsidRPr="006A2D5E" w:rsidRDefault="005F2787" w:rsidP="00C70E62">
            <w:pPr>
              <w:pStyle w:val="Table-text"/>
              <w:rPr>
                <w:lang w:val="fr-CA"/>
              </w:rPr>
            </w:pPr>
            <w:r w:rsidRPr="006A2D5E">
              <w:rPr>
                <w:lang w:val="fr-CA"/>
              </w:rPr>
              <w:t>4 %</w:t>
            </w:r>
          </w:p>
        </w:tc>
        <w:tc>
          <w:tcPr>
            <w:tcW w:w="1314" w:type="dxa"/>
            <w:tcBorders>
              <w:bottom w:val="single" w:sz="18" w:space="0" w:color="auto"/>
            </w:tcBorders>
            <w:vAlign w:val="center"/>
          </w:tcPr>
          <w:p w14:paraId="1D75AF8F" w14:textId="77777777" w:rsidR="005F2787" w:rsidRPr="006A2D5E" w:rsidRDefault="005F2787" w:rsidP="00C70E62">
            <w:pPr>
              <w:pStyle w:val="Table-text"/>
              <w:rPr>
                <w:lang w:val="fr-CA"/>
              </w:rPr>
            </w:pPr>
            <w:r w:rsidRPr="006A2D5E">
              <w:rPr>
                <w:lang w:val="fr-CA"/>
              </w:rPr>
              <w:t>3 %</w:t>
            </w:r>
          </w:p>
        </w:tc>
        <w:tc>
          <w:tcPr>
            <w:tcW w:w="1377" w:type="dxa"/>
            <w:tcBorders>
              <w:bottom w:val="single" w:sz="18" w:space="0" w:color="auto"/>
            </w:tcBorders>
            <w:vAlign w:val="center"/>
          </w:tcPr>
          <w:p w14:paraId="46DCB194" w14:textId="77777777" w:rsidR="005F2787" w:rsidRPr="006A2D5E" w:rsidRDefault="005F2787" w:rsidP="00C70E62">
            <w:pPr>
              <w:pStyle w:val="Table-text"/>
              <w:rPr>
                <w:lang w:val="fr-CA"/>
              </w:rPr>
            </w:pPr>
            <w:r w:rsidRPr="006A2D5E">
              <w:rPr>
                <w:lang w:val="fr-CA"/>
              </w:rPr>
              <w:t>4 %</w:t>
            </w:r>
          </w:p>
        </w:tc>
        <w:tc>
          <w:tcPr>
            <w:tcW w:w="1440" w:type="dxa"/>
            <w:tcBorders>
              <w:bottom w:val="single" w:sz="18" w:space="0" w:color="auto"/>
              <w:right w:val="nil"/>
            </w:tcBorders>
            <w:vAlign w:val="center"/>
          </w:tcPr>
          <w:p w14:paraId="1B955030" w14:textId="77777777" w:rsidR="005F2787" w:rsidRPr="006A2D5E" w:rsidRDefault="005F2787" w:rsidP="00C70E62">
            <w:pPr>
              <w:pStyle w:val="Table-text"/>
              <w:rPr>
                <w:lang w:val="fr-CA"/>
              </w:rPr>
            </w:pPr>
            <w:r w:rsidRPr="006A2D5E">
              <w:rPr>
                <w:lang w:val="fr-CA"/>
              </w:rPr>
              <w:t>4 %</w:t>
            </w:r>
          </w:p>
        </w:tc>
      </w:tr>
    </w:tbl>
    <w:p w14:paraId="79F50205" w14:textId="77777777" w:rsidR="005F2787" w:rsidRPr="006A2D5E" w:rsidRDefault="005F2787" w:rsidP="00B66433">
      <w:pPr>
        <w:pStyle w:val="Chapterbodytext"/>
        <w:rPr>
          <w:lang w:val="fr-CA"/>
        </w:rPr>
      </w:pPr>
    </w:p>
    <w:p w14:paraId="475B7EAA" w14:textId="77777777" w:rsidR="005F2787" w:rsidRPr="006A2D5E" w:rsidRDefault="005F2787" w:rsidP="00B66433">
      <w:pPr>
        <w:pStyle w:val="Chapterbodytext"/>
        <w:rPr>
          <w:lang w:val="fr-CA"/>
        </w:rPr>
      </w:pPr>
    </w:p>
    <w:p w14:paraId="1C171B8C" w14:textId="77777777" w:rsidR="005F2787" w:rsidRPr="006A2D5E" w:rsidRDefault="005F2787" w:rsidP="00B66433">
      <w:pPr>
        <w:pStyle w:val="Heading4"/>
        <w:rPr>
          <w:lang w:val="fr-CA"/>
        </w:rPr>
        <w:sectPr w:rsidR="005F2787" w:rsidRPr="006A2D5E" w:rsidSect="00B66433">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576" w:gutter="0"/>
          <w:cols w:space="720"/>
          <w:docGrid w:linePitch="360"/>
        </w:sectPr>
      </w:pPr>
    </w:p>
    <w:p w14:paraId="3D8890E4" w14:textId="77777777" w:rsidR="005F2787" w:rsidRPr="006A2D5E" w:rsidRDefault="005F2787" w:rsidP="00B66433">
      <w:pPr>
        <w:pStyle w:val="Heading4"/>
        <w:rPr>
          <w:lang w:val="fr-CA"/>
        </w:rPr>
      </w:pPr>
      <w:bookmarkStart w:id="44" w:name="_Toc169627598"/>
      <w:r w:rsidRPr="006A2D5E">
        <w:rPr>
          <w:lang w:val="fr-CA"/>
        </w:rPr>
        <w:lastRenderedPageBreak/>
        <w:t>Questionnaire</w:t>
      </w:r>
      <w:bookmarkEnd w:id="44"/>
    </w:p>
    <w:p w14:paraId="3B2B5C29" w14:textId="77777777" w:rsidR="005F2787" w:rsidRPr="006A2D5E" w:rsidRDefault="005F2787" w:rsidP="00B66433">
      <w:pPr>
        <w:pStyle w:val="Chapterbodytext"/>
        <w:rPr>
          <w:lang w:val="fr-CA"/>
        </w:rPr>
      </w:pPr>
    </w:p>
    <w:bookmarkEnd w:id="0"/>
    <w:p w14:paraId="097B68DD"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WINTRO </w:t>
      </w:r>
    </w:p>
    <w:p w14:paraId="5E72A333" w14:textId="77777777" w:rsidR="005F2787" w:rsidRPr="006A2D5E" w:rsidRDefault="005F2787" w:rsidP="008A32C7">
      <w:pPr>
        <w:pStyle w:val="Comm"/>
        <w:tabs>
          <w:tab w:val="right" w:pos="6804"/>
          <w:tab w:val="right" w:pos="7371"/>
          <w:tab w:val="right" w:pos="8505"/>
        </w:tabs>
        <w:rPr>
          <w:rFonts w:ascii="Calibri" w:hAnsi="Calibri"/>
        </w:rPr>
      </w:pPr>
      <w:r w:rsidRPr="006A2D5E">
        <w:rPr>
          <w:rFonts w:ascii="Calibri" w:hAnsi="Calibri"/>
        </w:rPr>
        <w:t xml:space="preserve"> Introduction – En ligne </w:t>
      </w:r>
    </w:p>
    <w:p w14:paraId="6EEBCF37" w14:textId="77777777" w:rsidR="005F2787" w:rsidRPr="00F35EFD" w:rsidRDefault="005F2787">
      <w:pPr>
        <w:pStyle w:val="Question"/>
        <w:rPr>
          <w:lang w:val="en-US"/>
        </w:rPr>
      </w:pPr>
      <w:r w:rsidRPr="006A2D5E">
        <w:t xml:space="preserve"> Merci d'accepter de répondre au présent sondage. Nous réalisons un sondage auprès des Canadiens de 12 ans et plus. Le sondage permettra de réunir des opinions au sujet </w:t>
      </w:r>
      <w:proofErr w:type="gramStart"/>
      <w:r w:rsidRPr="006A2D5E">
        <w:t>de les</w:t>
      </w:r>
      <w:proofErr w:type="gramEnd"/>
      <w:r w:rsidRPr="006A2D5E">
        <w:t xml:space="preserve"> gangs et la violence armée au Canada. L'ensemble de vos réponses seront traitées en toute confidentialité. Quelques rappels avant que nous débutions. </w:t>
      </w:r>
      <w:r w:rsidRPr="00F35EFD">
        <w:rPr>
          <w:lang w:val="en-US"/>
        </w:rPr>
        <w:t xml:space="preserve">If you prefer to answer the survey in English, please click on </w:t>
      </w:r>
      <w:r w:rsidRPr="00F35EFD">
        <w:rPr>
          <w:u w:val="single"/>
          <w:lang w:val="en-US"/>
        </w:rPr>
        <w:t>English</w:t>
      </w:r>
      <w:r w:rsidRPr="00F35EFD">
        <w:rPr>
          <w:lang w:val="en-US"/>
        </w:rPr>
        <w:t>.</w:t>
      </w:r>
    </w:p>
    <w:p w14:paraId="67795C33" w14:textId="77777777" w:rsidR="005F2787" w:rsidRPr="006A2D5E" w:rsidRDefault="005F2787">
      <w:pPr>
        <w:pStyle w:val="Question"/>
      </w:pPr>
      <w:r w:rsidRPr="006A2D5E">
        <w:t xml:space="preserve">Soyez sans crainte, vos réponses seront traitées en toute confidentialité (c'est-à-dire que les résultats du sondage ne seront associés à aucun nom mais seront plutôt groupés dans de grandes catégories afin de protéger l'anonymat de chaque répondant). De plus, vous êtes entièrement libre de participer ou non au sondage. Il est géré par les Associés de recherche EKOS en conformité avec la </w:t>
      </w:r>
      <w:r w:rsidRPr="006A2D5E">
        <w:rPr>
          <w:i/>
        </w:rPr>
        <w:t>Loi sur la protection des renseignements personnels</w:t>
      </w:r>
      <w:r w:rsidRPr="006A2D5E">
        <w:t>. Pour consulter notre politique de confidentialité, cliquez ici. Cette recherche est enregistrée auprès du service de vérification des recherches du Conseil de recherche et d'intelligence marketing canadien. Veuillez cliquer ici si vous souhaitez vérifier son authenticité (code du projet 20240129-EK775).</w:t>
      </w:r>
    </w:p>
    <w:p w14:paraId="35D30E08" w14:textId="77777777" w:rsidR="005F2787" w:rsidRPr="006A2D5E" w:rsidRDefault="005F2787">
      <w:pPr>
        <w:pStyle w:val="Question"/>
      </w:pPr>
      <w:r w:rsidRPr="006A2D5E">
        <w:t xml:space="preserve"> DIRECTIVES</w:t>
      </w:r>
    </w:p>
    <w:p w14:paraId="7CCE2C42" w14:textId="77777777" w:rsidR="005F2787" w:rsidRPr="006A2D5E" w:rsidRDefault="005F2787">
      <w:pPr>
        <w:pStyle w:val="Question"/>
      </w:pPr>
      <w:r w:rsidRPr="006A2D5E">
        <w:t xml:space="preserve"> Sur chaque écran, après avoir sélectionné votre réponse, cliquez sur le bouton « Continuer » au bas de l'écran pour avancer dans le questionnaire.</w:t>
      </w:r>
    </w:p>
    <w:p w14:paraId="0C84DAA3" w14:textId="77777777" w:rsidR="005F2787" w:rsidRPr="006A2D5E" w:rsidRDefault="005F2787">
      <w:pPr>
        <w:pStyle w:val="Question"/>
      </w:pPr>
      <w:r w:rsidRPr="006A2D5E">
        <w:t xml:space="preserve"> Le sondage prend environ 10 minutes à compléter. Si vous quittez le sondage avant d'avoir terminé, vous pourrez y revenir plus tard au moyen de l'adresse URL et vous obtiendrez la page où vous étiez en quittant. Les réponses que vous aurez données jusque-là auront été sauvegardées.</w:t>
      </w:r>
    </w:p>
    <w:p w14:paraId="5FC46007" w14:textId="77777777" w:rsidR="005F2787" w:rsidRPr="006A2D5E" w:rsidRDefault="005F2787">
      <w:pPr>
        <w:pStyle w:val="Question"/>
      </w:pPr>
      <w:r w:rsidRPr="006A2D5E">
        <w:t xml:space="preserve"> Pour toute question sur la façon de répondre au sondage, veuillez téléphoner à EKOS, au 1-866-211-8881, ou par courriel, à l'adresse online@ekos.com. Nous vous remercions d'avance pour votre participation.</w:t>
      </w:r>
    </w:p>
    <w:p w14:paraId="0BA4CAF5" w14:textId="77777777" w:rsidR="005F2787" w:rsidRPr="006A2D5E" w:rsidRDefault="005F2787" w:rsidP="008A32C7">
      <w:pPr>
        <w:pStyle w:val="EndQuestion"/>
        <w:tabs>
          <w:tab w:val="right" w:pos="6804"/>
          <w:tab w:val="right" w:pos="7371"/>
          <w:tab w:val="right" w:pos="8505"/>
        </w:tabs>
        <w:rPr>
          <w:rFonts w:ascii="Calibri" w:hAnsi="Calibri"/>
        </w:rPr>
      </w:pPr>
    </w:p>
    <w:p w14:paraId="4C0AC762"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PINTRO </w:t>
      </w:r>
    </w:p>
    <w:p w14:paraId="548FE526" w14:textId="77777777" w:rsidR="005F2787" w:rsidRPr="006A2D5E" w:rsidRDefault="005F2787" w:rsidP="008A32C7">
      <w:pPr>
        <w:pStyle w:val="Comm"/>
        <w:tabs>
          <w:tab w:val="right" w:pos="6804"/>
          <w:tab w:val="right" w:pos="7371"/>
          <w:tab w:val="right" w:pos="8505"/>
        </w:tabs>
        <w:rPr>
          <w:rFonts w:ascii="Calibri" w:hAnsi="Calibri"/>
        </w:rPr>
      </w:pPr>
      <w:r w:rsidRPr="006A2D5E">
        <w:rPr>
          <w:rFonts w:ascii="Calibri" w:hAnsi="Calibri"/>
        </w:rPr>
        <w:t xml:space="preserve"> Phone Intro</w:t>
      </w:r>
    </w:p>
    <w:p w14:paraId="2F56C7E2" w14:textId="77777777" w:rsidR="005F2787" w:rsidRPr="006A2D5E" w:rsidRDefault="005F2787">
      <w:pPr>
        <w:pStyle w:val="Question"/>
      </w:pPr>
      <w:r w:rsidRPr="006A2D5E">
        <w:t xml:space="preserve"> Bonjour. Je m'appelle... et je travaille pour les Associés de recherche EKOS. Pourrais-je parler à ______?</w:t>
      </w:r>
    </w:p>
    <w:p w14:paraId="2F3F0437" w14:textId="77777777" w:rsidR="005F2787" w:rsidRPr="006A2D5E" w:rsidRDefault="005F2787">
      <w:pPr>
        <w:pStyle w:val="Question"/>
      </w:pPr>
      <w:r w:rsidRPr="006A2D5E">
        <w:t xml:space="preserve"> Nous réalisons un sondage auprès des Canadiens de 12 ans et plus. Le sondage permettra de réunir des opinions au sujet </w:t>
      </w:r>
      <w:proofErr w:type="gramStart"/>
      <w:r w:rsidRPr="006A2D5E">
        <w:t>de les</w:t>
      </w:r>
      <w:proofErr w:type="gramEnd"/>
      <w:r w:rsidRPr="006A2D5E">
        <w:t xml:space="preserve"> gangs et la violence armée au Canada. Je tiens à vous assurer que nous ne vendons ni ne sollicitons quoi que ce soit. Préférez-vous répondre aux questions du sondage en français ou en </w:t>
      </w:r>
      <w:proofErr w:type="gramStart"/>
      <w:r w:rsidRPr="006A2D5E">
        <w:t>anglais?/</w:t>
      </w:r>
      <w:proofErr w:type="spellStart"/>
      <w:proofErr w:type="gramEnd"/>
      <w:r w:rsidRPr="006A2D5E">
        <w:t>Would</w:t>
      </w:r>
      <w:proofErr w:type="spellEnd"/>
      <w:r w:rsidRPr="006A2D5E">
        <w:t xml:space="preserve"> </w:t>
      </w:r>
      <w:proofErr w:type="spellStart"/>
      <w:r w:rsidRPr="006A2D5E">
        <w:t>you</w:t>
      </w:r>
      <w:proofErr w:type="spellEnd"/>
      <w:r w:rsidRPr="006A2D5E">
        <w:t xml:space="preserve"> </w:t>
      </w:r>
      <w:proofErr w:type="spellStart"/>
      <w:r w:rsidRPr="006A2D5E">
        <w:t>prefer</w:t>
      </w:r>
      <w:proofErr w:type="spellEnd"/>
      <w:r w:rsidRPr="006A2D5E">
        <w:t xml:space="preserve"> to </w:t>
      </w:r>
      <w:proofErr w:type="spellStart"/>
      <w:r w:rsidRPr="006A2D5E">
        <w:t>be</w:t>
      </w:r>
      <w:proofErr w:type="spellEnd"/>
      <w:r w:rsidRPr="006A2D5E">
        <w:t xml:space="preserve"> </w:t>
      </w:r>
      <w:proofErr w:type="spellStart"/>
      <w:r w:rsidRPr="006A2D5E">
        <w:t>interviewed</w:t>
      </w:r>
      <w:proofErr w:type="spellEnd"/>
      <w:r w:rsidRPr="006A2D5E">
        <w:t xml:space="preserve"> in English or French?</w:t>
      </w:r>
    </w:p>
    <w:p w14:paraId="1F918707" w14:textId="77777777" w:rsidR="005F2787" w:rsidRPr="006A2D5E" w:rsidRDefault="005F2787">
      <w:pPr>
        <w:pStyle w:val="Question"/>
      </w:pPr>
      <w:r w:rsidRPr="006A2D5E">
        <w:t xml:space="preserve"> Le sondage prend environ 15 minutes à compléter. Vous êtes libre de participer ou non et toutes vos réponses demeureront confidentielles et anonymes. Ce sondage est géré en conformité avec les exigences de la Loi sur la protection des renseignements personnels. Les résultats ne seront pas communiqués de façon individuelle, mais pour des groupes de 20 personnes ou plus afin de protéger la confidentialité. Votre décision à cet égard n'aura aucune incidence sur vos éventuels </w:t>
      </w:r>
      <w:r w:rsidRPr="006A2D5E">
        <w:lastRenderedPageBreak/>
        <w:t>rapports avec le gouvernement du Canada. Cette recherche est enregistrée auprès du service de vérification des recherches du Conseil de recherche et d'intelligence marketing canadien (SI ON DEMANDE : Visitez https://canadianresearchinsightscouncil.ca/rvs/home/?lang=fr si vous souhaitez vérifier son authenticité (code de projet 20240129-EK775)).</w:t>
      </w:r>
    </w:p>
    <w:p w14:paraId="2CF5D13D" w14:textId="77777777" w:rsidR="005F2787" w:rsidRPr="006A2D5E" w:rsidRDefault="005F2787">
      <w:pPr>
        <w:pStyle w:val="Question"/>
      </w:pPr>
      <w:r w:rsidRPr="006A2D5E">
        <w:t xml:space="preserve"> Puis-je commencer?</w:t>
      </w:r>
    </w:p>
    <w:p w14:paraId="6D68E5C0" w14:textId="77777777" w:rsidR="005F2787" w:rsidRPr="006A2D5E" w:rsidRDefault="005F2787" w:rsidP="008A32C7">
      <w:pPr>
        <w:pStyle w:val="EndQuestion"/>
        <w:tabs>
          <w:tab w:val="right" w:pos="6804"/>
          <w:tab w:val="right" w:pos="7371"/>
          <w:tab w:val="right" w:pos="8505"/>
        </w:tabs>
        <w:rPr>
          <w:rFonts w:ascii="Calibri" w:hAnsi="Calibri"/>
        </w:rPr>
      </w:pPr>
    </w:p>
    <w:p w14:paraId="6C42F9B9"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PRIV </w:t>
      </w:r>
    </w:p>
    <w:p w14:paraId="60731B87" w14:textId="77777777" w:rsidR="005F2787" w:rsidRPr="006A2D5E" w:rsidRDefault="005F2787">
      <w:pPr>
        <w:pStyle w:val="Question"/>
      </w:pPr>
      <w:r w:rsidRPr="006A2D5E">
        <w:t>Cet appel peut être enregistré pour contrôle de la qualité ou formation.</w:t>
      </w:r>
    </w:p>
    <w:p w14:paraId="3AF3E47B"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QPROV</w:t>
      </w:r>
    </w:p>
    <w:p w14:paraId="399125BD" w14:textId="77777777" w:rsidR="005F2787" w:rsidRPr="006A2D5E" w:rsidRDefault="005F2787">
      <w:pPr>
        <w:pStyle w:val="Question"/>
      </w:pPr>
      <w:r w:rsidRPr="006A2D5E">
        <w:t xml:space="preserve"> Quelle est votre province/territoire de résidence?</w:t>
      </w:r>
    </w:p>
    <w:p w14:paraId="1061A273" w14:textId="77777777" w:rsidR="005F2787" w:rsidRPr="006A2D5E" w:rsidRDefault="005F2787" w:rsidP="008A32C7">
      <w:pPr>
        <w:pStyle w:val="Reponse"/>
        <w:tabs>
          <w:tab w:val="right" w:pos="6804"/>
        </w:tabs>
      </w:pPr>
      <w:r w:rsidRPr="006A2D5E">
        <w:t>Alberta</w:t>
      </w:r>
      <w:r w:rsidRPr="006A2D5E">
        <w:tab/>
        <w:t>1</w:t>
      </w:r>
    </w:p>
    <w:p w14:paraId="0CA1C0A4" w14:textId="77777777" w:rsidR="005F2787" w:rsidRPr="006A2D5E" w:rsidRDefault="005F2787" w:rsidP="008A32C7">
      <w:pPr>
        <w:pStyle w:val="Reponse"/>
        <w:tabs>
          <w:tab w:val="right" w:pos="6804"/>
        </w:tabs>
      </w:pPr>
      <w:r w:rsidRPr="006A2D5E">
        <w:t>Colombie-Britannique</w:t>
      </w:r>
      <w:r w:rsidRPr="006A2D5E">
        <w:tab/>
        <w:t>2</w:t>
      </w:r>
    </w:p>
    <w:p w14:paraId="34680329" w14:textId="77777777" w:rsidR="005F2787" w:rsidRPr="006A2D5E" w:rsidRDefault="005F2787" w:rsidP="008A32C7">
      <w:pPr>
        <w:pStyle w:val="Reponse"/>
        <w:tabs>
          <w:tab w:val="right" w:pos="6804"/>
        </w:tabs>
      </w:pPr>
      <w:r w:rsidRPr="006A2D5E">
        <w:t>Manitoba</w:t>
      </w:r>
      <w:r w:rsidRPr="006A2D5E">
        <w:tab/>
        <w:t>3</w:t>
      </w:r>
    </w:p>
    <w:p w14:paraId="154DFC7C" w14:textId="77777777" w:rsidR="005F2787" w:rsidRPr="006A2D5E" w:rsidRDefault="005F2787" w:rsidP="008A32C7">
      <w:pPr>
        <w:pStyle w:val="Reponse"/>
        <w:tabs>
          <w:tab w:val="right" w:pos="6804"/>
        </w:tabs>
      </w:pPr>
      <w:r w:rsidRPr="006A2D5E">
        <w:t>Nouveau-Brunswick</w:t>
      </w:r>
      <w:r w:rsidRPr="006A2D5E">
        <w:tab/>
        <w:t>4</w:t>
      </w:r>
    </w:p>
    <w:p w14:paraId="6BDBEA8D" w14:textId="77777777" w:rsidR="005F2787" w:rsidRPr="006A2D5E" w:rsidRDefault="005F2787" w:rsidP="008A32C7">
      <w:pPr>
        <w:pStyle w:val="Reponse"/>
        <w:tabs>
          <w:tab w:val="right" w:pos="6804"/>
        </w:tabs>
      </w:pPr>
      <w:r w:rsidRPr="006A2D5E">
        <w:t>Terre-Neuve-et-Labrador</w:t>
      </w:r>
      <w:r w:rsidRPr="006A2D5E">
        <w:tab/>
        <w:t>5</w:t>
      </w:r>
    </w:p>
    <w:p w14:paraId="6EC20454" w14:textId="77777777" w:rsidR="005F2787" w:rsidRPr="006A2D5E" w:rsidRDefault="005F2787" w:rsidP="008A32C7">
      <w:pPr>
        <w:pStyle w:val="Reponse"/>
        <w:tabs>
          <w:tab w:val="right" w:pos="6804"/>
        </w:tabs>
      </w:pPr>
      <w:r w:rsidRPr="006A2D5E">
        <w:t>Nouvelle-Écosse</w:t>
      </w:r>
      <w:r w:rsidRPr="006A2D5E">
        <w:tab/>
        <w:t>6</w:t>
      </w:r>
    </w:p>
    <w:p w14:paraId="242CF3F1" w14:textId="77777777" w:rsidR="005F2787" w:rsidRPr="006A2D5E" w:rsidRDefault="005F2787" w:rsidP="008A32C7">
      <w:pPr>
        <w:pStyle w:val="Reponse"/>
        <w:tabs>
          <w:tab w:val="right" w:pos="6804"/>
        </w:tabs>
      </w:pPr>
      <w:r w:rsidRPr="006A2D5E">
        <w:t>Ontario</w:t>
      </w:r>
      <w:r w:rsidRPr="006A2D5E">
        <w:tab/>
        <w:t>7</w:t>
      </w:r>
    </w:p>
    <w:p w14:paraId="6B972DE7" w14:textId="77777777" w:rsidR="005F2787" w:rsidRPr="006A2D5E" w:rsidRDefault="005F2787" w:rsidP="008A32C7">
      <w:pPr>
        <w:pStyle w:val="Reponse"/>
        <w:tabs>
          <w:tab w:val="right" w:pos="6804"/>
        </w:tabs>
      </w:pPr>
      <w:r w:rsidRPr="006A2D5E">
        <w:t>Île-du-Prince-Édouard</w:t>
      </w:r>
      <w:r w:rsidRPr="006A2D5E">
        <w:tab/>
        <w:t>8</w:t>
      </w:r>
    </w:p>
    <w:p w14:paraId="21C8F074" w14:textId="77777777" w:rsidR="005F2787" w:rsidRPr="006A2D5E" w:rsidRDefault="005F2787" w:rsidP="008A32C7">
      <w:pPr>
        <w:pStyle w:val="Reponse"/>
        <w:tabs>
          <w:tab w:val="right" w:pos="6804"/>
        </w:tabs>
      </w:pPr>
      <w:r w:rsidRPr="006A2D5E">
        <w:t>Québec</w:t>
      </w:r>
      <w:r w:rsidRPr="006A2D5E">
        <w:tab/>
        <w:t>9</w:t>
      </w:r>
    </w:p>
    <w:p w14:paraId="34BD5D98" w14:textId="77777777" w:rsidR="005F2787" w:rsidRPr="006A2D5E" w:rsidRDefault="005F2787" w:rsidP="008A32C7">
      <w:pPr>
        <w:pStyle w:val="Reponse"/>
        <w:tabs>
          <w:tab w:val="right" w:pos="6804"/>
        </w:tabs>
      </w:pPr>
      <w:r w:rsidRPr="006A2D5E">
        <w:t>Saskatchewan</w:t>
      </w:r>
      <w:r w:rsidRPr="006A2D5E">
        <w:tab/>
        <w:t>10</w:t>
      </w:r>
    </w:p>
    <w:p w14:paraId="5FBC66AF" w14:textId="77777777" w:rsidR="005F2787" w:rsidRPr="006A2D5E" w:rsidRDefault="005F2787" w:rsidP="008A32C7">
      <w:pPr>
        <w:pStyle w:val="Reponse"/>
        <w:tabs>
          <w:tab w:val="right" w:pos="6804"/>
        </w:tabs>
      </w:pPr>
      <w:r w:rsidRPr="006A2D5E">
        <w:t>Territoire du Nord-Ouest</w:t>
      </w:r>
      <w:r w:rsidRPr="006A2D5E">
        <w:tab/>
        <w:t>11</w:t>
      </w:r>
    </w:p>
    <w:p w14:paraId="59BC38F1" w14:textId="77777777" w:rsidR="005F2787" w:rsidRPr="006A2D5E" w:rsidRDefault="005F2787" w:rsidP="008A32C7">
      <w:pPr>
        <w:pStyle w:val="Reponse"/>
        <w:tabs>
          <w:tab w:val="right" w:pos="6804"/>
        </w:tabs>
      </w:pPr>
      <w:r w:rsidRPr="006A2D5E">
        <w:t>Nunavut</w:t>
      </w:r>
      <w:r w:rsidRPr="006A2D5E">
        <w:tab/>
        <w:t>12</w:t>
      </w:r>
    </w:p>
    <w:p w14:paraId="24E14893" w14:textId="77777777" w:rsidR="005F2787" w:rsidRPr="006A2D5E" w:rsidRDefault="005F2787" w:rsidP="008A32C7">
      <w:pPr>
        <w:pStyle w:val="Reponse"/>
        <w:tabs>
          <w:tab w:val="right" w:pos="6804"/>
        </w:tabs>
      </w:pPr>
      <w:r w:rsidRPr="006A2D5E">
        <w:t>Yukon</w:t>
      </w:r>
      <w:r w:rsidRPr="006A2D5E">
        <w:tab/>
        <w:t>13</w:t>
      </w:r>
    </w:p>
    <w:p w14:paraId="71A9ECC4" w14:textId="77777777" w:rsidR="005F2787" w:rsidRPr="006A2D5E" w:rsidRDefault="005F2787" w:rsidP="008A32C7">
      <w:pPr>
        <w:pStyle w:val="Reponse"/>
        <w:tabs>
          <w:tab w:val="right" w:pos="6804"/>
        </w:tabs>
      </w:pPr>
      <w:r w:rsidRPr="006A2D5E">
        <w:t>Je préfère ne pas répondre</w:t>
      </w:r>
      <w:r w:rsidRPr="006A2D5E">
        <w:tab/>
        <w:t>99</w:t>
      </w:r>
    </w:p>
    <w:p w14:paraId="1EED1257" w14:textId="77777777" w:rsidR="005F2787" w:rsidRPr="006A2D5E" w:rsidRDefault="005F2787" w:rsidP="008A32C7">
      <w:pPr>
        <w:pStyle w:val="EndQuestion"/>
        <w:tabs>
          <w:tab w:val="right" w:pos="6804"/>
          <w:tab w:val="right" w:pos="7371"/>
          <w:tab w:val="right" w:pos="8505"/>
        </w:tabs>
        <w:rPr>
          <w:rFonts w:ascii="Calibri" w:hAnsi="Calibri"/>
        </w:rPr>
      </w:pPr>
    </w:p>
    <w:p w14:paraId="07E56641"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QAGEX</w:t>
      </w:r>
    </w:p>
    <w:p w14:paraId="06908C81" w14:textId="77777777" w:rsidR="005F2787" w:rsidRPr="006A2D5E" w:rsidRDefault="005F2787">
      <w:pPr>
        <w:pStyle w:val="Question"/>
      </w:pPr>
      <w:r w:rsidRPr="006A2D5E">
        <w:t xml:space="preserve"> Quelle est votre année de naissance?</w:t>
      </w:r>
    </w:p>
    <w:p w14:paraId="726AEFE0" w14:textId="77777777" w:rsidR="005F2787" w:rsidRPr="006A2D5E" w:rsidRDefault="005F2787" w:rsidP="008A32C7">
      <w:pPr>
        <w:pStyle w:val="Reponse"/>
        <w:tabs>
          <w:tab w:val="right" w:pos="6804"/>
        </w:tabs>
      </w:pPr>
      <w:r w:rsidRPr="006A2D5E">
        <w:t>Année:</w:t>
      </w:r>
      <w:r w:rsidRPr="006A2D5E">
        <w:tab/>
        <w:t xml:space="preserve">77 </w:t>
      </w:r>
    </w:p>
    <w:p w14:paraId="0B815B5D" w14:textId="77777777" w:rsidR="005F2787" w:rsidRPr="006A2D5E" w:rsidRDefault="005F2787" w:rsidP="008A32C7">
      <w:pPr>
        <w:pStyle w:val="Reponse"/>
        <w:tabs>
          <w:tab w:val="right" w:pos="6804"/>
        </w:tabs>
      </w:pPr>
      <w:r w:rsidRPr="006A2D5E">
        <w:t>2013 ou plus récent</w:t>
      </w:r>
      <w:r w:rsidRPr="006A2D5E">
        <w:tab/>
        <w:t xml:space="preserve">9998 </w:t>
      </w:r>
    </w:p>
    <w:p w14:paraId="7C9AC357" w14:textId="77777777" w:rsidR="005F2787" w:rsidRPr="006A2D5E" w:rsidRDefault="005F2787" w:rsidP="008A32C7">
      <w:pPr>
        <w:pStyle w:val="Reponse"/>
        <w:tabs>
          <w:tab w:val="right" w:pos="6804"/>
        </w:tabs>
      </w:pPr>
      <w:r w:rsidRPr="006A2D5E">
        <w:t>Je préfère ne pas répondre</w:t>
      </w:r>
      <w:r w:rsidRPr="006A2D5E">
        <w:tab/>
        <w:t>9999</w:t>
      </w:r>
    </w:p>
    <w:p w14:paraId="5844E886" w14:textId="77777777" w:rsidR="005F2787" w:rsidRPr="006A2D5E" w:rsidRDefault="005F2787" w:rsidP="008A32C7">
      <w:pPr>
        <w:pStyle w:val="EndQuestion"/>
        <w:tabs>
          <w:tab w:val="right" w:pos="6804"/>
          <w:tab w:val="right" w:pos="7371"/>
          <w:tab w:val="right" w:pos="8505"/>
        </w:tabs>
        <w:rPr>
          <w:rFonts w:ascii="Calibri" w:hAnsi="Calibri"/>
        </w:rPr>
      </w:pPr>
    </w:p>
    <w:p w14:paraId="669949B3"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QAGEA</w:t>
      </w:r>
    </w:p>
    <w:p w14:paraId="21AD3CE2" w14:textId="77777777" w:rsidR="005F2787" w:rsidRPr="006A2D5E" w:rsidRDefault="005F2787">
      <w:pPr>
        <w:pStyle w:val="Question"/>
      </w:pPr>
      <w:r w:rsidRPr="006A2D5E">
        <w:t>Avez-vous au moins 12 ans?</w:t>
      </w:r>
    </w:p>
    <w:p w14:paraId="0E057050" w14:textId="77777777" w:rsidR="005F2787" w:rsidRPr="006A2D5E" w:rsidRDefault="005F2787" w:rsidP="008A32C7">
      <w:pPr>
        <w:pStyle w:val="Reponse"/>
        <w:tabs>
          <w:tab w:val="right" w:pos="6804"/>
        </w:tabs>
      </w:pPr>
      <w:r w:rsidRPr="006A2D5E">
        <w:t>Oui</w:t>
      </w:r>
      <w:r w:rsidRPr="006A2D5E">
        <w:tab/>
        <w:t>1</w:t>
      </w:r>
    </w:p>
    <w:p w14:paraId="01B2681C" w14:textId="77777777" w:rsidR="005F2787" w:rsidRPr="006A2D5E" w:rsidRDefault="005F2787" w:rsidP="008A32C7">
      <w:pPr>
        <w:pStyle w:val="Reponse"/>
        <w:tabs>
          <w:tab w:val="right" w:pos="6804"/>
        </w:tabs>
      </w:pPr>
      <w:r w:rsidRPr="006A2D5E">
        <w:t>Non</w:t>
      </w:r>
      <w:r w:rsidRPr="006A2D5E">
        <w:tab/>
        <w:t xml:space="preserve">2 </w:t>
      </w:r>
    </w:p>
    <w:p w14:paraId="3450B2BE" w14:textId="77777777" w:rsidR="005F2787" w:rsidRPr="006A2D5E" w:rsidRDefault="005F2787" w:rsidP="008A32C7">
      <w:pPr>
        <w:pStyle w:val="Reponse"/>
        <w:tabs>
          <w:tab w:val="right" w:pos="6804"/>
        </w:tabs>
      </w:pPr>
      <w:r w:rsidRPr="006A2D5E">
        <w:t>Je préfère ne pas répondre</w:t>
      </w:r>
      <w:r w:rsidRPr="006A2D5E">
        <w:tab/>
        <w:t xml:space="preserve">99 </w:t>
      </w:r>
    </w:p>
    <w:p w14:paraId="16E60230" w14:textId="77777777" w:rsidR="005F2787" w:rsidRPr="006A2D5E" w:rsidRDefault="005F2787" w:rsidP="008A32C7">
      <w:pPr>
        <w:pStyle w:val="EndQuestion"/>
        <w:tabs>
          <w:tab w:val="right" w:pos="6804"/>
          <w:tab w:val="right" w:pos="7371"/>
          <w:tab w:val="right" w:pos="8505"/>
        </w:tabs>
        <w:rPr>
          <w:rFonts w:ascii="Calibri" w:hAnsi="Calibri"/>
        </w:rPr>
      </w:pPr>
    </w:p>
    <w:p w14:paraId="10EEA9C8"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QAGEB</w:t>
      </w:r>
    </w:p>
    <w:p w14:paraId="2EF415EE" w14:textId="77777777" w:rsidR="005F2787" w:rsidRPr="006A2D5E" w:rsidRDefault="005F2787">
      <w:pPr>
        <w:pStyle w:val="Question"/>
      </w:pPr>
      <w:r w:rsidRPr="006A2D5E">
        <w:t>Avez-vous au moins 18 ans?</w:t>
      </w:r>
    </w:p>
    <w:p w14:paraId="64FA0EBF" w14:textId="77777777" w:rsidR="005F2787" w:rsidRPr="006A2D5E" w:rsidRDefault="005F2787" w:rsidP="008A32C7">
      <w:pPr>
        <w:pStyle w:val="Reponse"/>
        <w:tabs>
          <w:tab w:val="right" w:pos="6804"/>
        </w:tabs>
      </w:pPr>
      <w:r w:rsidRPr="006A2D5E">
        <w:t>Oui</w:t>
      </w:r>
      <w:r w:rsidRPr="006A2D5E">
        <w:tab/>
        <w:t>1</w:t>
      </w:r>
    </w:p>
    <w:p w14:paraId="68149392" w14:textId="77777777" w:rsidR="005F2787" w:rsidRPr="006A2D5E" w:rsidRDefault="005F2787" w:rsidP="008A32C7">
      <w:pPr>
        <w:pStyle w:val="Reponse"/>
        <w:tabs>
          <w:tab w:val="right" w:pos="6804"/>
        </w:tabs>
      </w:pPr>
      <w:r w:rsidRPr="006A2D5E">
        <w:t>Non</w:t>
      </w:r>
      <w:r w:rsidRPr="006A2D5E">
        <w:tab/>
        <w:t>2</w:t>
      </w:r>
    </w:p>
    <w:p w14:paraId="786E2E3D" w14:textId="77777777" w:rsidR="005F2787" w:rsidRPr="006A2D5E" w:rsidRDefault="005F2787" w:rsidP="008A32C7">
      <w:pPr>
        <w:pStyle w:val="Reponse"/>
        <w:tabs>
          <w:tab w:val="right" w:pos="6804"/>
        </w:tabs>
      </w:pPr>
      <w:r w:rsidRPr="006A2D5E">
        <w:t>Je préfère ne pas répondre</w:t>
      </w:r>
      <w:r w:rsidRPr="006A2D5E">
        <w:tab/>
        <w:t>99</w:t>
      </w:r>
    </w:p>
    <w:p w14:paraId="35F0D113" w14:textId="77777777" w:rsidR="005F2787" w:rsidRPr="006A2D5E" w:rsidRDefault="005F2787" w:rsidP="008A32C7">
      <w:pPr>
        <w:pStyle w:val="EndQuestion"/>
        <w:tabs>
          <w:tab w:val="right" w:pos="6804"/>
          <w:tab w:val="right" w:pos="7371"/>
          <w:tab w:val="right" w:pos="8505"/>
        </w:tabs>
        <w:rPr>
          <w:rFonts w:ascii="Calibri" w:hAnsi="Calibri"/>
        </w:rPr>
      </w:pPr>
    </w:p>
    <w:p w14:paraId="72918391"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QAGEY</w:t>
      </w:r>
    </w:p>
    <w:p w14:paraId="53713E52" w14:textId="77777777" w:rsidR="005F2787" w:rsidRPr="006A2D5E" w:rsidRDefault="005F2787">
      <w:pPr>
        <w:pStyle w:val="Question"/>
      </w:pPr>
      <w:r w:rsidRPr="006A2D5E">
        <w:t>À quelle catégorie d'âge appartenez-vous?</w:t>
      </w:r>
    </w:p>
    <w:p w14:paraId="3A70B851" w14:textId="77777777" w:rsidR="005F2787" w:rsidRPr="006A2D5E" w:rsidRDefault="005F2787" w:rsidP="008A32C7">
      <w:pPr>
        <w:pStyle w:val="Reponse"/>
        <w:tabs>
          <w:tab w:val="right" w:pos="6804"/>
        </w:tabs>
      </w:pPr>
      <w:r w:rsidRPr="006A2D5E">
        <w:lastRenderedPageBreak/>
        <w:t>Moins de 12 ans</w:t>
      </w:r>
      <w:r w:rsidRPr="006A2D5E">
        <w:tab/>
        <w:t xml:space="preserve">1 </w:t>
      </w:r>
    </w:p>
    <w:p w14:paraId="115BBDD1" w14:textId="77777777" w:rsidR="005F2787" w:rsidRPr="006A2D5E" w:rsidRDefault="005F2787" w:rsidP="008A32C7">
      <w:pPr>
        <w:pStyle w:val="Reponse"/>
        <w:tabs>
          <w:tab w:val="right" w:pos="6804"/>
        </w:tabs>
      </w:pPr>
      <w:r w:rsidRPr="006A2D5E">
        <w:t>12 à 15</w:t>
      </w:r>
      <w:r w:rsidRPr="006A2D5E">
        <w:tab/>
        <w:t>2</w:t>
      </w:r>
    </w:p>
    <w:p w14:paraId="078DABDC" w14:textId="77777777" w:rsidR="005F2787" w:rsidRPr="006A2D5E" w:rsidRDefault="005F2787" w:rsidP="008A32C7">
      <w:pPr>
        <w:pStyle w:val="Reponse"/>
        <w:tabs>
          <w:tab w:val="right" w:pos="6804"/>
        </w:tabs>
      </w:pPr>
      <w:r w:rsidRPr="006A2D5E">
        <w:t>16 à 17</w:t>
      </w:r>
      <w:r w:rsidRPr="006A2D5E">
        <w:tab/>
        <w:t>3</w:t>
      </w:r>
    </w:p>
    <w:p w14:paraId="6106BB7C" w14:textId="77777777" w:rsidR="005F2787" w:rsidRPr="006A2D5E" w:rsidRDefault="005F2787" w:rsidP="008A32C7">
      <w:pPr>
        <w:pStyle w:val="Reponse"/>
        <w:tabs>
          <w:tab w:val="right" w:pos="6804"/>
        </w:tabs>
      </w:pPr>
      <w:r w:rsidRPr="006A2D5E">
        <w:t>18 à 20</w:t>
      </w:r>
      <w:r w:rsidRPr="006A2D5E">
        <w:tab/>
        <w:t>4</w:t>
      </w:r>
    </w:p>
    <w:p w14:paraId="5A537676" w14:textId="77777777" w:rsidR="005F2787" w:rsidRPr="006A2D5E" w:rsidRDefault="005F2787" w:rsidP="008A32C7">
      <w:pPr>
        <w:pStyle w:val="Reponse"/>
        <w:tabs>
          <w:tab w:val="right" w:pos="6804"/>
        </w:tabs>
      </w:pPr>
      <w:r w:rsidRPr="006A2D5E">
        <w:t>21 à 24</w:t>
      </w:r>
      <w:r w:rsidRPr="006A2D5E">
        <w:tab/>
        <w:t>5</w:t>
      </w:r>
    </w:p>
    <w:p w14:paraId="4EF474B8" w14:textId="77777777" w:rsidR="005F2787" w:rsidRPr="006A2D5E" w:rsidRDefault="005F2787" w:rsidP="008A32C7">
      <w:pPr>
        <w:pStyle w:val="Reponse"/>
        <w:tabs>
          <w:tab w:val="right" w:pos="6804"/>
        </w:tabs>
      </w:pPr>
      <w:r w:rsidRPr="006A2D5E">
        <w:t>25 à 34</w:t>
      </w:r>
      <w:r w:rsidRPr="006A2D5E">
        <w:tab/>
        <w:t>6</w:t>
      </w:r>
    </w:p>
    <w:p w14:paraId="132E873F" w14:textId="77777777" w:rsidR="005F2787" w:rsidRPr="006A2D5E" w:rsidRDefault="005F2787" w:rsidP="008A32C7">
      <w:pPr>
        <w:pStyle w:val="Reponse"/>
        <w:tabs>
          <w:tab w:val="right" w:pos="6804"/>
        </w:tabs>
      </w:pPr>
      <w:r w:rsidRPr="006A2D5E">
        <w:t>35 à 44</w:t>
      </w:r>
      <w:r w:rsidRPr="006A2D5E">
        <w:tab/>
        <w:t>7</w:t>
      </w:r>
    </w:p>
    <w:p w14:paraId="7B072B8A" w14:textId="77777777" w:rsidR="005F2787" w:rsidRPr="006A2D5E" w:rsidRDefault="005F2787" w:rsidP="008A32C7">
      <w:pPr>
        <w:pStyle w:val="Reponse"/>
        <w:tabs>
          <w:tab w:val="right" w:pos="6804"/>
        </w:tabs>
      </w:pPr>
      <w:r w:rsidRPr="006A2D5E">
        <w:t>45 à 54</w:t>
      </w:r>
      <w:r w:rsidRPr="006A2D5E">
        <w:tab/>
        <w:t>8</w:t>
      </w:r>
    </w:p>
    <w:p w14:paraId="5D1E3B0D" w14:textId="77777777" w:rsidR="005F2787" w:rsidRPr="006A2D5E" w:rsidRDefault="005F2787" w:rsidP="008A32C7">
      <w:pPr>
        <w:pStyle w:val="Reponse"/>
        <w:tabs>
          <w:tab w:val="right" w:pos="6804"/>
        </w:tabs>
      </w:pPr>
      <w:r w:rsidRPr="006A2D5E">
        <w:t>55 à 64</w:t>
      </w:r>
      <w:r w:rsidRPr="006A2D5E">
        <w:tab/>
        <w:t>9</w:t>
      </w:r>
    </w:p>
    <w:p w14:paraId="6BCC4D8B" w14:textId="77777777" w:rsidR="005F2787" w:rsidRPr="006A2D5E" w:rsidRDefault="005F2787" w:rsidP="008A32C7">
      <w:pPr>
        <w:pStyle w:val="Reponse"/>
        <w:tabs>
          <w:tab w:val="right" w:pos="6804"/>
        </w:tabs>
      </w:pPr>
      <w:r w:rsidRPr="006A2D5E">
        <w:t>65 et plus</w:t>
      </w:r>
      <w:r w:rsidRPr="006A2D5E">
        <w:tab/>
        <w:t>10</w:t>
      </w:r>
    </w:p>
    <w:p w14:paraId="17C7B5F3" w14:textId="77777777" w:rsidR="005F2787" w:rsidRPr="006A2D5E" w:rsidRDefault="005F2787" w:rsidP="008A32C7">
      <w:pPr>
        <w:pStyle w:val="Reponse"/>
        <w:tabs>
          <w:tab w:val="right" w:pos="6804"/>
        </w:tabs>
      </w:pPr>
      <w:r w:rsidRPr="006A2D5E">
        <w:t>Je préfère ne pas répondre</w:t>
      </w:r>
      <w:r w:rsidRPr="006A2D5E">
        <w:tab/>
        <w:t xml:space="preserve">99 </w:t>
      </w:r>
    </w:p>
    <w:p w14:paraId="639BE6D8" w14:textId="77777777" w:rsidR="005F2787" w:rsidRPr="006A2D5E" w:rsidRDefault="005F2787" w:rsidP="008A32C7">
      <w:pPr>
        <w:pStyle w:val="EndQuestion"/>
        <w:tabs>
          <w:tab w:val="right" w:pos="6804"/>
          <w:tab w:val="right" w:pos="7371"/>
          <w:tab w:val="right" w:pos="8505"/>
        </w:tabs>
        <w:rPr>
          <w:rFonts w:ascii="Calibri" w:hAnsi="Calibri"/>
        </w:rPr>
      </w:pPr>
    </w:p>
    <w:p w14:paraId="6EF3D5D1"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QAGEMIX</w:t>
      </w:r>
    </w:p>
    <w:p w14:paraId="1B5E9B9A" w14:textId="77777777" w:rsidR="005F2787" w:rsidRPr="006A2D5E" w:rsidRDefault="005F2787" w:rsidP="008A32C7">
      <w:pPr>
        <w:pStyle w:val="Comm"/>
        <w:tabs>
          <w:tab w:val="right" w:pos="6804"/>
          <w:tab w:val="right" w:pos="7371"/>
          <w:tab w:val="right" w:pos="8505"/>
        </w:tabs>
        <w:rPr>
          <w:rFonts w:ascii="Calibri" w:hAnsi="Calibri"/>
        </w:rPr>
      </w:pPr>
      <w:r w:rsidRPr="006A2D5E">
        <w:rPr>
          <w:rFonts w:ascii="Calibri" w:hAnsi="Calibri"/>
        </w:rPr>
        <w:t xml:space="preserve"> Age </w:t>
      </w:r>
      <w:proofErr w:type="spellStart"/>
      <w:r w:rsidRPr="006A2D5E">
        <w:rPr>
          <w:rFonts w:ascii="Calibri" w:hAnsi="Calibri"/>
        </w:rPr>
        <w:t>calculation</w:t>
      </w:r>
      <w:proofErr w:type="spellEnd"/>
    </w:p>
    <w:p w14:paraId="17843359" w14:textId="77777777" w:rsidR="005F2787" w:rsidRPr="006A2D5E" w:rsidRDefault="005F2787" w:rsidP="008A32C7">
      <w:pPr>
        <w:pStyle w:val="Reponse"/>
        <w:tabs>
          <w:tab w:val="right" w:pos="6804"/>
        </w:tabs>
      </w:pPr>
      <w:r w:rsidRPr="006A2D5E">
        <w:t>12 à 15 ans</w:t>
      </w:r>
      <w:r w:rsidRPr="006A2D5E">
        <w:tab/>
        <w:t>1</w:t>
      </w:r>
    </w:p>
    <w:p w14:paraId="45B28CFD" w14:textId="77777777" w:rsidR="005F2787" w:rsidRPr="006A2D5E" w:rsidRDefault="005F2787" w:rsidP="008A32C7">
      <w:pPr>
        <w:pStyle w:val="Reponse"/>
        <w:tabs>
          <w:tab w:val="right" w:pos="6804"/>
        </w:tabs>
      </w:pPr>
      <w:r w:rsidRPr="006A2D5E">
        <w:t>16 à 17 ans</w:t>
      </w:r>
      <w:r w:rsidRPr="006A2D5E">
        <w:tab/>
        <w:t>2</w:t>
      </w:r>
    </w:p>
    <w:p w14:paraId="6DD78D77" w14:textId="77777777" w:rsidR="005F2787" w:rsidRPr="006A2D5E" w:rsidRDefault="005F2787" w:rsidP="008A32C7">
      <w:pPr>
        <w:pStyle w:val="Reponse"/>
        <w:tabs>
          <w:tab w:val="right" w:pos="6804"/>
        </w:tabs>
      </w:pPr>
      <w:r w:rsidRPr="006A2D5E">
        <w:t>18 à 20 ans</w:t>
      </w:r>
      <w:r w:rsidRPr="006A2D5E">
        <w:tab/>
        <w:t>3</w:t>
      </w:r>
    </w:p>
    <w:p w14:paraId="015AF9FB" w14:textId="77777777" w:rsidR="005F2787" w:rsidRPr="006A2D5E" w:rsidRDefault="005F2787" w:rsidP="008A32C7">
      <w:pPr>
        <w:pStyle w:val="Reponse"/>
        <w:tabs>
          <w:tab w:val="right" w:pos="6804"/>
        </w:tabs>
      </w:pPr>
      <w:r w:rsidRPr="006A2D5E">
        <w:t>21 à 24 ans</w:t>
      </w:r>
      <w:r w:rsidRPr="006A2D5E">
        <w:tab/>
        <w:t>4</w:t>
      </w:r>
    </w:p>
    <w:p w14:paraId="1A34CD74" w14:textId="77777777" w:rsidR="005F2787" w:rsidRPr="006A2D5E" w:rsidRDefault="005F2787" w:rsidP="008A32C7">
      <w:pPr>
        <w:pStyle w:val="Reponse"/>
        <w:tabs>
          <w:tab w:val="right" w:pos="6804"/>
        </w:tabs>
      </w:pPr>
      <w:r w:rsidRPr="006A2D5E">
        <w:t>25 à 34 ans</w:t>
      </w:r>
      <w:r w:rsidRPr="006A2D5E">
        <w:tab/>
        <w:t>5</w:t>
      </w:r>
    </w:p>
    <w:p w14:paraId="76BAA89D" w14:textId="77777777" w:rsidR="005F2787" w:rsidRPr="006A2D5E" w:rsidRDefault="005F2787" w:rsidP="008A32C7">
      <w:pPr>
        <w:pStyle w:val="Reponse"/>
        <w:tabs>
          <w:tab w:val="right" w:pos="6804"/>
        </w:tabs>
      </w:pPr>
      <w:r w:rsidRPr="006A2D5E">
        <w:t>35 à 44 ans</w:t>
      </w:r>
      <w:r w:rsidRPr="006A2D5E">
        <w:tab/>
        <w:t>6</w:t>
      </w:r>
    </w:p>
    <w:p w14:paraId="71E393B1" w14:textId="77777777" w:rsidR="005F2787" w:rsidRPr="006A2D5E" w:rsidRDefault="005F2787" w:rsidP="008A32C7">
      <w:pPr>
        <w:pStyle w:val="Reponse"/>
        <w:tabs>
          <w:tab w:val="right" w:pos="6804"/>
        </w:tabs>
      </w:pPr>
      <w:r w:rsidRPr="006A2D5E">
        <w:t>45 à 54 ans</w:t>
      </w:r>
      <w:r w:rsidRPr="006A2D5E">
        <w:tab/>
        <w:t>7</w:t>
      </w:r>
    </w:p>
    <w:p w14:paraId="42A5F140" w14:textId="77777777" w:rsidR="005F2787" w:rsidRPr="006A2D5E" w:rsidRDefault="005F2787" w:rsidP="008A32C7">
      <w:pPr>
        <w:pStyle w:val="Reponse"/>
        <w:tabs>
          <w:tab w:val="right" w:pos="6804"/>
        </w:tabs>
      </w:pPr>
      <w:r w:rsidRPr="006A2D5E">
        <w:t>55 à 64 ans</w:t>
      </w:r>
      <w:r w:rsidRPr="006A2D5E">
        <w:tab/>
        <w:t>8</w:t>
      </w:r>
    </w:p>
    <w:p w14:paraId="7324F924" w14:textId="77777777" w:rsidR="005F2787" w:rsidRPr="006A2D5E" w:rsidRDefault="005F2787" w:rsidP="008A32C7">
      <w:pPr>
        <w:pStyle w:val="Reponse"/>
        <w:tabs>
          <w:tab w:val="right" w:pos="6804"/>
        </w:tabs>
      </w:pPr>
      <w:r w:rsidRPr="006A2D5E">
        <w:t>65 ans ou plus</w:t>
      </w:r>
      <w:r w:rsidRPr="006A2D5E">
        <w:tab/>
        <w:t>9</w:t>
      </w:r>
    </w:p>
    <w:p w14:paraId="6C76D28F" w14:textId="77777777" w:rsidR="005F2787" w:rsidRPr="006A2D5E" w:rsidRDefault="005F2787" w:rsidP="008A32C7">
      <w:pPr>
        <w:pStyle w:val="Reponse"/>
        <w:tabs>
          <w:tab w:val="right" w:pos="6804"/>
        </w:tabs>
      </w:pPr>
      <w:r w:rsidRPr="006A2D5E">
        <w:t>Inconnu</w:t>
      </w:r>
      <w:r w:rsidRPr="006A2D5E">
        <w:tab/>
        <w:t>99</w:t>
      </w:r>
    </w:p>
    <w:p w14:paraId="2578BB27" w14:textId="77777777" w:rsidR="005F2787" w:rsidRPr="006A2D5E" w:rsidRDefault="005F2787" w:rsidP="008A32C7">
      <w:pPr>
        <w:pStyle w:val="EndQuestion"/>
        <w:tabs>
          <w:tab w:val="right" w:pos="6804"/>
          <w:tab w:val="right" w:pos="7371"/>
          <w:tab w:val="right" w:pos="8505"/>
        </w:tabs>
        <w:rPr>
          <w:rFonts w:ascii="Calibri" w:hAnsi="Calibri"/>
        </w:rPr>
      </w:pPr>
    </w:p>
    <w:p w14:paraId="23B07CB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QGENDR</w:t>
      </w:r>
    </w:p>
    <w:p w14:paraId="44AE59FE" w14:textId="77777777" w:rsidR="005F2787" w:rsidRPr="006A2D5E" w:rsidRDefault="005F2787">
      <w:pPr>
        <w:pStyle w:val="Question"/>
      </w:pPr>
      <w:r w:rsidRPr="006A2D5E">
        <w:t xml:space="preserve"> Quelle est votre genre?</w:t>
      </w:r>
    </w:p>
    <w:p w14:paraId="6FBF3E5C" w14:textId="77777777" w:rsidR="005F2787" w:rsidRPr="006A2D5E" w:rsidRDefault="005F2787" w:rsidP="008A32C7">
      <w:pPr>
        <w:pStyle w:val="Reponse"/>
        <w:tabs>
          <w:tab w:val="right" w:pos="6804"/>
        </w:tabs>
      </w:pPr>
      <w:r w:rsidRPr="006A2D5E">
        <w:t>Genre masculin</w:t>
      </w:r>
      <w:r w:rsidRPr="006A2D5E">
        <w:tab/>
        <w:t>1</w:t>
      </w:r>
    </w:p>
    <w:p w14:paraId="16C84E81" w14:textId="77777777" w:rsidR="005F2787" w:rsidRPr="006A2D5E" w:rsidRDefault="005F2787" w:rsidP="008A32C7">
      <w:pPr>
        <w:pStyle w:val="Reponse"/>
        <w:tabs>
          <w:tab w:val="right" w:pos="6804"/>
        </w:tabs>
      </w:pPr>
      <w:r w:rsidRPr="006A2D5E">
        <w:t>Genre féminin</w:t>
      </w:r>
      <w:r w:rsidRPr="006A2D5E">
        <w:tab/>
        <w:t>2</w:t>
      </w:r>
    </w:p>
    <w:p w14:paraId="1D7860BD" w14:textId="77777777" w:rsidR="005F2787" w:rsidRPr="006A2D5E" w:rsidRDefault="005F2787" w:rsidP="008A32C7">
      <w:pPr>
        <w:pStyle w:val="Reponse"/>
        <w:tabs>
          <w:tab w:val="right" w:pos="6804"/>
        </w:tabs>
      </w:pPr>
      <w:r w:rsidRPr="006A2D5E">
        <w:t>Diverses identités de genre</w:t>
      </w:r>
      <w:r w:rsidRPr="006A2D5E">
        <w:tab/>
        <w:t>3</w:t>
      </w:r>
    </w:p>
    <w:p w14:paraId="2E23FD24" w14:textId="77777777" w:rsidR="005F2787" w:rsidRPr="006A2D5E" w:rsidRDefault="005F2787" w:rsidP="008A32C7">
      <w:pPr>
        <w:pStyle w:val="Reponse"/>
        <w:tabs>
          <w:tab w:val="right" w:pos="6804"/>
        </w:tabs>
      </w:pPr>
      <w:r w:rsidRPr="006A2D5E">
        <w:t>Je préfère ne pas répondre</w:t>
      </w:r>
      <w:r w:rsidRPr="006A2D5E">
        <w:tab/>
        <w:t>99</w:t>
      </w:r>
    </w:p>
    <w:p w14:paraId="35B316AF" w14:textId="77777777" w:rsidR="005F2787" w:rsidRPr="006A2D5E" w:rsidRDefault="005F2787" w:rsidP="008A32C7">
      <w:pPr>
        <w:pStyle w:val="EndQuestion"/>
        <w:tabs>
          <w:tab w:val="right" w:pos="6804"/>
          <w:tab w:val="right" w:pos="7371"/>
          <w:tab w:val="right" w:pos="8505"/>
        </w:tabs>
        <w:rPr>
          <w:rFonts w:ascii="Calibri" w:hAnsi="Calibri"/>
        </w:rPr>
      </w:pPr>
    </w:p>
    <w:p w14:paraId="327A11CA"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QPARENT</w:t>
      </w:r>
    </w:p>
    <w:p w14:paraId="10094089" w14:textId="77777777" w:rsidR="005F2787" w:rsidRPr="006A2D5E" w:rsidRDefault="005F2787">
      <w:pPr>
        <w:pStyle w:val="Question"/>
      </w:pPr>
      <w:r w:rsidRPr="006A2D5E">
        <w:t>Dans le sondage, il y a aussi quelques questions qui s'adressent aux parents. Êtes-vous un parent, un(e) tuteur(</w:t>
      </w:r>
      <w:proofErr w:type="spellStart"/>
      <w:r w:rsidRPr="006A2D5E">
        <w:t>trice</w:t>
      </w:r>
      <w:proofErr w:type="spellEnd"/>
      <w:r w:rsidRPr="006A2D5E">
        <w:t>) ou un(e) gardien(ne) d'un(e) enfant?</w:t>
      </w:r>
    </w:p>
    <w:p w14:paraId="4DFD8C8E" w14:textId="77777777" w:rsidR="005F2787" w:rsidRPr="006A2D5E" w:rsidRDefault="005F2787" w:rsidP="008A32C7">
      <w:pPr>
        <w:pStyle w:val="Reponse"/>
        <w:tabs>
          <w:tab w:val="right" w:pos="6804"/>
        </w:tabs>
      </w:pPr>
      <w:r w:rsidRPr="006A2D5E">
        <w:t>Oui</w:t>
      </w:r>
      <w:r w:rsidRPr="006A2D5E">
        <w:tab/>
        <w:t>1</w:t>
      </w:r>
    </w:p>
    <w:p w14:paraId="1305F3B0" w14:textId="77777777" w:rsidR="005F2787" w:rsidRPr="006A2D5E" w:rsidRDefault="005F2787" w:rsidP="008A32C7">
      <w:pPr>
        <w:pStyle w:val="Reponse"/>
        <w:tabs>
          <w:tab w:val="right" w:pos="6804"/>
        </w:tabs>
      </w:pPr>
      <w:r w:rsidRPr="006A2D5E">
        <w:t>Non</w:t>
      </w:r>
      <w:r w:rsidRPr="006A2D5E">
        <w:tab/>
        <w:t>2</w:t>
      </w:r>
    </w:p>
    <w:p w14:paraId="66626114" w14:textId="77777777" w:rsidR="005F2787" w:rsidRPr="006A2D5E" w:rsidRDefault="005F2787" w:rsidP="008A32C7">
      <w:pPr>
        <w:pStyle w:val="Reponse"/>
        <w:tabs>
          <w:tab w:val="right" w:pos="6804"/>
        </w:tabs>
      </w:pPr>
      <w:r w:rsidRPr="006A2D5E">
        <w:t>Je préfère ne pas répondre</w:t>
      </w:r>
      <w:r w:rsidRPr="006A2D5E">
        <w:tab/>
        <w:t>99</w:t>
      </w:r>
    </w:p>
    <w:p w14:paraId="67333AAB" w14:textId="77777777" w:rsidR="005F2787" w:rsidRPr="006A2D5E" w:rsidRDefault="005F2787" w:rsidP="008A32C7">
      <w:pPr>
        <w:pStyle w:val="EndQuestion"/>
        <w:tabs>
          <w:tab w:val="right" w:pos="6804"/>
          <w:tab w:val="right" w:pos="7371"/>
          <w:tab w:val="right" w:pos="8505"/>
        </w:tabs>
        <w:rPr>
          <w:rFonts w:ascii="Calibri" w:hAnsi="Calibri"/>
        </w:rPr>
      </w:pPr>
    </w:p>
    <w:p w14:paraId="335E9C5F"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QPARENTB [1,7]</w:t>
      </w:r>
    </w:p>
    <w:p w14:paraId="4FA1B1B7" w14:textId="77777777" w:rsidR="005F2787" w:rsidRPr="006A2D5E" w:rsidRDefault="005F2787">
      <w:pPr>
        <w:pStyle w:val="Question"/>
      </w:pPr>
      <w:r w:rsidRPr="006A2D5E">
        <w:t>Quel est l'âge du ou des enfants ou jeunes dont vous êtes un parent, un(e) tuteur(</w:t>
      </w:r>
      <w:proofErr w:type="spellStart"/>
      <w:r w:rsidRPr="006A2D5E">
        <w:t>trice</w:t>
      </w:r>
      <w:proofErr w:type="spellEnd"/>
      <w:r w:rsidRPr="006A2D5E">
        <w:t>) ou un(e) gardien(ne)?</w:t>
      </w:r>
    </w:p>
    <w:p w14:paraId="092BA515"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6A68C3CF" w14:textId="77777777" w:rsidR="005F2787" w:rsidRPr="006A2D5E" w:rsidRDefault="005F2787" w:rsidP="008A32C7">
      <w:pPr>
        <w:pStyle w:val="Reponse"/>
        <w:tabs>
          <w:tab w:val="right" w:pos="6804"/>
        </w:tabs>
      </w:pPr>
      <w:r w:rsidRPr="006A2D5E">
        <w:t>Moins de 6 ans</w:t>
      </w:r>
      <w:r w:rsidRPr="006A2D5E">
        <w:tab/>
        <w:t>1</w:t>
      </w:r>
    </w:p>
    <w:p w14:paraId="502CCA58" w14:textId="77777777" w:rsidR="005F2787" w:rsidRPr="006A2D5E" w:rsidRDefault="005F2787" w:rsidP="008A32C7">
      <w:pPr>
        <w:pStyle w:val="Reponse"/>
        <w:tabs>
          <w:tab w:val="right" w:pos="6804"/>
        </w:tabs>
      </w:pPr>
      <w:r w:rsidRPr="006A2D5E">
        <w:t>Entre 6 et 11 ans</w:t>
      </w:r>
      <w:r w:rsidRPr="006A2D5E">
        <w:tab/>
        <w:t>2</w:t>
      </w:r>
    </w:p>
    <w:p w14:paraId="615B6C41" w14:textId="77777777" w:rsidR="005F2787" w:rsidRPr="006A2D5E" w:rsidRDefault="005F2787" w:rsidP="008A32C7">
      <w:pPr>
        <w:pStyle w:val="Reponse"/>
        <w:tabs>
          <w:tab w:val="right" w:pos="6804"/>
        </w:tabs>
      </w:pPr>
      <w:r w:rsidRPr="006A2D5E">
        <w:t>12 ou 13 ans</w:t>
      </w:r>
      <w:r w:rsidRPr="006A2D5E">
        <w:tab/>
        <w:t>3</w:t>
      </w:r>
    </w:p>
    <w:p w14:paraId="0B54F519" w14:textId="77777777" w:rsidR="005F2787" w:rsidRPr="006A2D5E" w:rsidRDefault="005F2787" w:rsidP="008A32C7">
      <w:pPr>
        <w:pStyle w:val="Reponse"/>
        <w:tabs>
          <w:tab w:val="right" w:pos="6804"/>
        </w:tabs>
      </w:pPr>
      <w:r w:rsidRPr="006A2D5E">
        <w:t>Entre 14 et 16 ans</w:t>
      </w:r>
      <w:r w:rsidRPr="006A2D5E">
        <w:tab/>
        <w:t>4</w:t>
      </w:r>
    </w:p>
    <w:p w14:paraId="554B80BF" w14:textId="77777777" w:rsidR="005F2787" w:rsidRPr="006A2D5E" w:rsidRDefault="005F2787" w:rsidP="008A32C7">
      <w:pPr>
        <w:pStyle w:val="Reponse"/>
        <w:tabs>
          <w:tab w:val="right" w:pos="6804"/>
        </w:tabs>
      </w:pPr>
      <w:r w:rsidRPr="006A2D5E">
        <w:t>Entre 17 et 18 ans</w:t>
      </w:r>
      <w:r w:rsidRPr="006A2D5E">
        <w:tab/>
        <w:t>5</w:t>
      </w:r>
    </w:p>
    <w:p w14:paraId="4C96EFDC" w14:textId="77777777" w:rsidR="005F2787" w:rsidRPr="006A2D5E" w:rsidRDefault="005F2787" w:rsidP="008A32C7">
      <w:pPr>
        <w:pStyle w:val="Reponse"/>
        <w:tabs>
          <w:tab w:val="right" w:pos="6804"/>
        </w:tabs>
      </w:pPr>
      <w:r w:rsidRPr="006A2D5E">
        <w:t>Entre 19 et 24 ans</w:t>
      </w:r>
      <w:r w:rsidRPr="006A2D5E">
        <w:tab/>
        <w:t>6</w:t>
      </w:r>
    </w:p>
    <w:p w14:paraId="557CA7E8" w14:textId="77777777" w:rsidR="005F2787" w:rsidRPr="006A2D5E" w:rsidRDefault="005F2787" w:rsidP="008A32C7">
      <w:pPr>
        <w:pStyle w:val="Reponse"/>
        <w:tabs>
          <w:tab w:val="right" w:pos="6804"/>
        </w:tabs>
      </w:pPr>
      <w:r w:rsidRPr="006A2D5E">
        <w:t>Plus de 24 ans</w:t>
      </w:r>
      <w:r w:rsidRPr="006A2D5E">
        <w:tab/>
        <w:t>7</w:t>
      </w:r>
    </w:p>
    <w:p w14:paraId="2A425915" w14:textId="77777777" w:rsidR="005F2787" w:rsidRPr="006A2D5E" w:rsidRDefault="005F2787" w:rsidP="008A32C7">
      <w:pPr>
        <w:pStyle w:val="Reponse"/>
        <w:tabs>
          <w:tab w:val="right" w:pos="6804"/>
        </w:tabs>
      </w:pPr>
      <w:r w:rsidRPr="006A2D5E">
        <w:t>Je préfère ne pas répondre</w:t>
      </w:r>
      <w:r w:rsidRPr="006A2D5E">
        <w:tab/>
        <w:t>99</w:t>
      </w:r>
    </w:p>
    <w:p w14:paraId="4E604063" w14:textId="77777777" w:rsidR="005F2787" w:rsidRPr="006A2D5E" w:rsidRDefault="005F2787" w:rsidP="008A32C7">
      <w:pPr>
        <w:pStyle w:val="EndQuestion"/>
        <w:tabs>
          <w:tab w:val="right" w:pos="6804"/>
          <w:tab w:val="right" w:pos="7371"/>
          <w:tab w:val="right" w:pos="8505"/>
        </w:tabs>
        <w:rPr>
          <w:rFonts w:ascii="Calibri" w:hAnsi="Calibri"/>
        </w:rPr>
      </w:pPr>
    </w:p>
    <w:p w14:paraId="5D92F3EC"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QINFLUENCER</w:t>
      </w:r>
    </w:p>
    <w:p w14:paraId="69A49C65" w14:textId="77777777" w:rsidR="005F2787" w:rsidRPr="006A2D5E" w:rsidRDefault="005F2787">
      <w:pPr>
        <w:pStyle w:val="Question"/>
      </w:pPr>
      <w:r w:rsidRPr="006A2D5E">
        <w:t>Avez-vous agi comme bénévole, entraîneur(se), enseignant(e), mentor(e) ou conseiller(ère) auprès d'enfants ou de jeunes de moins de 21 ans?</w:t>
      </w:r>
    </w:p>
    <w:p w14:paraId="6B10AB9A" w14:textId="77777777" w:rsidR="005F2787" w:rsidRPr="006A2D5E" w:rsidRDefault="005F2787" w:rsidP="008A32C7">
      <w:pPr>
        <w:pStyle w:val="Reponse"/>
        <w:tabs>
          <w:tab w:val="right" w:pos="6804"/>
        </w:tabs>
      </w:pPr>
      <w:r w:rsidRPr="006A2D5E">
        <w:t>Oui, souvent</w:t>
      </w:r>
      <w:r w:rsidRPr="006A2D5E">
        <w:tab/>
        <w:t>1</w:t>
      </w:r>
    </w:p>
    <w:p w14:paraId="799415C6" w14:textId="77777777" w:rsidR="005F2787" w:rsidRPr="006A2D5E" w:rsidRDefault="005F2787" w:rsidP="008A32C7">
      <w:pPr>
        <w:pStyle w:val="Reponse"/>
        <w:tabs>
          <w:tab w:val="right" w:pos="6804"/>
        </w:tabs>
      </w:pPr>
      <w:r w:rsidRPr="006A2D5E">
        <w:t>Oui, parfois</w:t>
      </w:r>
      <w:r w:rsidRPr="006A2D5E">
        <w:tab/>
        <w:t>2</w:t>
      </w:r>
    </w:p>
    <w:p w14:paraId="41143D3F" w14:textId="77777777" w:rsidR="005F2787" w:rsidRPr="006A2D5E" w:rsidRDefault="005F2787" w:rsidP="008A32C7">
      <w:pPr>
        <w:pStyle w:val="Reponse"/>
        <w:tabs>
          <w:tab w:val="right" w:pos="6804"/>
        </w:tabs>
      </w:pPr>
      <w:r w:rsidRPr="006A2D5E">
        <w:t>Jamais</w:t>
      </w:r>
      <w:r w:rsidRPr="006A2D5E">
        <w:tab/>
        <w:t>3</w:t>
      </w:r>
    </w:p>
    <w:p w14:paraId="407E7E84" w14:textId="77777777" w:rsidR="005F2787" w:rsidRPr="006A2D5E" w:rsidRDefault="005F2787" w:rsidP="008A32C7">
      <w:pPr>
        <w:pStyle w:val="Reponse"/>
        <w:tabs>
          <w:tab w:val="right" w:pos="6804"/>
        </w:tabs>
      </w:pPr>
      <w:r w:rsidRPr="006A2D5E">
        <w:t>Je préfère ne pas répondre</w:t>
      </w:r>
      <w:r w:rsidRPr="006A2D5E">
        <w:tab/>
        <w:t>99</w:t>
      </w:r>
    </w:p>
    <w:p w14:paraId="4FC8659E" w14:textId="77777777" w:rsidR="005F2787" w:rsidRPr="006A2D5E" w:rsidRDefault="005F2787" w:rsidP="008A32C7">
      <w:pPr>
        <w:pStyle w:val="EndQuestion"/>
        <w:tabs>
          <w:tab w:val="right" w:pos="6804"/>
          <w:tab w:val="right" w:pos="7371"/>
          <w:tab w:val="right" w:pos="8505"/>
        </w:tabs>
        <w:rPr>
          <w:rFonts w:ascii="Calibri" w:hAnsi="Calibri"/>
        </w:rPr>
      </w:pPr>
    </w:p>
    <w:p w14:paraId="55EF4C2B"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QSUPPORT</w:t>
      </w:r>
    </w:p>
    <w:p w14:paraId="5849EB6E" w14:textId="77777777" w:rsidR="005F2787" w:rsidRPr="006A2D5E" w:rsidRDefault="005F2787">
      <w:pPr>
        <w:pStyle w:val="Question"/>
      </w:pPr>
      <w:r w:rsidRPr="006A2D5E">
        <w:t>Offrez-vous du soutien ou des conseils à une personne de moins de 21 ans à d'autres titres? Vous pouvez le faire en tant que membre de la famille, en tant qu'ami(e) proche de la famille ou en tant que voisin(e).</w:t>
      </w:r>
    </w:p>
    <w:p w14:paraId="26D9C4B0" w14:textId="77777777" w:rsidR="005F2787" w:rsidRPr="006A2D5E" w:rsidRDefault="005F2787" w:rsidP="008A32C7">
      <w:pPr>
        <w:pStyle w:val="Reponse"/>
        <w:tabs>
          <w:tab w:val="right" w:pos="6804"/>
        </w:tabs>
      </w:pPr>
      <w:r w:rsidRPr="006A2D5E">
        <w:t>Oui</w:t>
      </w:r>
      <w:r w:rsidRPr="006A2D5E">
        <w:tab/>
        <w:t>1</w:t>
      </w:r>
    </w:p>
    <w:p w14:paraId="0B5B52BB" w14:textId="77777777" w:rsidR="005F2787" w:rsidRPr="006A2D5E" w:rsidRDefault="005F2787" w:rsidP="008A32C7">
      <w:pPr>
        <w:pStyle w:val="Reponse"/>
        <w:tabs>
          <w:tab w:val="right" w:pos="6804"/>
        </w:tabs>
      </w:pPr>
      <w:r w:rsidRPr="006A2D5E">
        <w:t>Non</w:t>
      </w:r>
      <w:r w:rsidRPr="006A2D5E">
        <w:tab/>
        <w:t>2</w:t>
      </w:r>
    </w:p>
    <w:p w14:paraId="49818BA7" w14:textId="77777777" w:rsidR="005F2787" w:rsidRPr="006A2D5E" w:rsidRDefault="005F2787" w:rsidP="008A32C7">
      <w:pPr>
        <w:pStyle w:val="Reponse"/>
        <w:tabs>
          <w:tab w:val="right" w:pos="6804"/>
        </w:tabs>
      </w:pPr>
      <w:r w:rsidRPr="006A2D5E">
        <w:t>Je préfère ne pas répondre</w:t>
      </w:r>
      <w:r w:rsidRPr="006A2D5E">
        <w:tab/>
        <w:t>99</w:t>
      </w:r>
    </w:p>
    <w:p w14:paraId="09D75698" w14:textId="77777777" w:rsidR="005F2787" w:rsidRPr="006A2D5E" w:rsidRDefault="005F2787" w:rsidP="008A32C7">
      <w:pPr>
        <w:pStyle w:val="EndQuestion"/>
        <w:tabs>
          <w:tab w:val="right" w:pos="6804"/>
          <w:tab w:val="right" w:pos="7371"/>
          <w:tab w:val="right" w:pos="8505"/>
        </w:tabs>
        <w:rPr>
          <w:rFonts w:ascii="Calibri" w:hAnsi="Calibri"/>
        </w:rPr>
      </w:pPr>
    </w:p>
    <w:p w14:paraId="2521BF4A"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Q8</w:t>
      </w:r>
    </w:p>
    <w:p w14:paraId="1AB44AF5" w14:textId="77777777" w:rsidR="005F2787" w:rsidRPr="006A2D5E" w:rsidRDefault="005F2787">
      <w:pPr>
        <w:pStyle w:val="Question"/>
      </w:pPr>
      <w:r w:rsidRPr="006A2D5E">
        <w:t xml:space="preserve"> Ce sondage examine la connaissance, la compréhension et les perceptions au sujet des activités des gangs et de la violence liée aux armes à feu. Ayez l'assurance que tous vos points de vue demeureront strictement confidentielles et ne serviront en aucun cas à vous identifier.</w:t>
      </w:r>
    </w:p>
    <w:p w14:paraId="11AC6103" w14:textId="77777777" w:rsidR="005F2787" w:rsidRPr="006A2D5E" w:rsidRDefault="005F2787">
      <w:pPr>
        <w:pStyle w:val="Question"/>
      </w:pPr>
      <w:r w:rsidRPr="006A2D5E">
        <w:t>À quel point êtes-vous préoccupé(e) par le fait que les gangs et la violence liée aux gangs constituent une menace pour la sécurité publique dans votre collectivité locale?</w:t>
      </w:r>
    </w:p>
    <w:p w14:paraId="1D1278EC" w14:textId="77777777" w:rsidR="005F2787" w:rsidRPr="006A2D5E" w:rsidRDefault="005F2787" w:rsidP="008A32C7">
      <w:pPr>
        <w:pStyle w:val="Reponse"/>
        <w:tabs>
          <w:tab w:val="right" w:pos="6804"/>
        </w:tabs>
      </w:pPr>
      <w:r w:rsidRPr="006A2D5E">
        <w:t>Très préoccupé(e)</w:t>
      </w:r>
      <w:r w:rsidRPr="006A2D5E">
        <w:tab/>
        <w:t>1</w:t>
      </w:r>
    </w:p>
    <w:p w14:paraId="68B5BE7D" w14:textId="77777777" w:rsidR="005F2787" w:rsidRPr="006A2D5E" w:rsidRDefault="005F2787" w:rsidP="008A32C7">
      <w:pPr>
        <w:pStyle w:val="Reponse"/>
        <w:tabs>
          <w:tab w:val="right" w:pos="6804"/>
        </w:tabs>
      </w:pPr>
      <w:r w:rsidRPr="006A2D5E">
        <w:t>Assez préoccupé(e)</w:t>
      </w:r>
      <w:r w:rsidRPr="006A2D5E">
        <w:tab/>
        <w:t>2</w:t>
      </w:r>
    </w:p>
    <w:p w14:paraId="1F59A990" w14:textId="77777777" w:rsidR="005F2787" w:rsidRPr="006A2D5E" w:rsidRDefault="005F2787" w:rsidP="008A32C7">
      <w:pPr>
        <w:pStyle w:val="Reponse"/>
        <w:tabs>
          <w:tab w:val="right" w:pos="6804"/>
        </w:tabs>
      </w:pPr>
      <w:r w:rsidRPr="006A2D5E">
        <w:t>Pas très préoccupé(e)</w:t>
      </w:r>
      <w:r w:rsidRPr="006A2D5E">
        <w:tab/>
        <w:t>3</w:t>
      </w:r>
    </w:p>
    <w:p w14:paraId="4DCABF38" w14:textId="77777777" w:rsidR="005F2787" w:rsidRPr="006A2D5E" w:rsidRDefault="005F2787" w:rsidP="008A32C7">
      <w:pPr>
        <w:pStyle w:val="Reponse"/>
        <w:tabs>
          <w:tab w:val="right" w:pos="6804"/>
        </w:tabs>
      </w:pPr>
      <w:r w:rsidRPr="006A2D5E">
        <w:t>Pas du tout préoccupé(e)</w:t>
      </w:r>
      <w:r w:rsidRPr="006A2D5E">
        <w:tab/>
        <w:t>4</w:t>
      </w:r>
    </w:p>
    <w:p w14:paraId="7616B33D" w14:textId="77777777" w:rsidR="005F2787" w:rsidRPr="006A2D5E" w:rsidRDefault="005F2787" w:rsidP="008A32C7">
      <w:pPr>
        <w:pStyle w:val="Reponse"/>
        <w:tabs>
          <w:tab w:val="right" w:pos="6804"/>
        </w:tabs>
      </w:pPr>
      <w:r w:rsidRPr="006A2D5E">
        <w:t>Je ne sais pas</w:t>
      </w:r>
      <w:r w:rsidRPr="006A2D5E">
        <w:tab/>
        <w:t>99</w:t>
      </w:r>
    </w:p>
    <w:p w14:paraId="5FE71A94" w14:textId="77777777" w:rsidR="005F2787" w:rsidRPr="006A2D5E" w:rsidRDefault="005F2787" w:rsidP="008A32C7">
      <w:pPr>
        <w:pStyle w:val="EndQuestion"/>
        <w:tabs>
          <w:tab w:val="right" w:pos="6804"/>
          <w:tab w:val="right" w:pos="7371"/>
          <w:tab w:val="right" w:pos="8505"/>
        </w:tabs>
        <w:rPr>
          <w:rFonts w:ascii="Calibri" w:hAnsi="Calibri"/>
        </w:rPr>
      </w:pPr>
    </w:p>
    <w:p w14:paraId="3FF37D80"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Q9</w:t>
      </w:r>
    </w:p>
    <w:p w14:paraId="7B227A41" w14:textId="77777777" w:rsidR="005F2787" w:rsidRPr="006A2D5E" w:rsidRDefault="005F2787">
      <w:pPr>
        <w:pStyle w:val="Question"/>
      </w:pPr>
      <w:r w:rsidRPr="006A2D5E">
        <w:t xml:space="preserve"> À quel point êtes-vous préoccupé(e) par le fait que les gangs et la violence liée aux gangs constituent une menace pour la sécurité publique à l'</w:t>
      </w:r>
      <w:r w:rsidRPr="006A2D5E">
        <w:rPr>
          <w:b/>
        </w:rPr>
        <w:t>extérieur</w:t>
      </w:r>
      <w:r w:rsidRPr="006A2D5E">
        <w:t xml:space="preserve"> de votre collectivité locale?</w:t>
      </w:r>
    </w:p>
    <w:p w14:paraId="74B8F8E2" w14:textId="77777777" w:rsidR="005F2787" w:rsidRPr="006A2D5E" w:rsidRDefault="005F2787" w:rsidP="008A32C7">
      <w:pPr>
        <w:pStyle w:val="Reponse"/>
        <w:tabs>
          <w:tab w:val="right" w:pos="6804"/>
        </w:tabs>
      </w:pPr>
      <w:r w:rsidRPr="006A2D5E">
        <w:t>Très préoccupé(e)</w:t>
      </w:r>
      <w:r w:rsidRPr="006A2D5E">
        <w:tab/>
        <w:t>1</w:t>
      </w:r>
    </w:p>
    <w:p w14:paraId="7730FE3E" w14:textId="77777777" w:rsidR="005F2787" w:rsidRPr="006A2D5E" w:rsidRDefault="005F2787" w:rsidP="008A32C7">
      <w:pPr>
        <w:pStyle w:val="Reponse"/>
        <w:tabs>
          <w:tab w:val="right" w:pos="6804"/>
        </w:tabs>
      </w:pPr>
      <w:r w:rsidRPr="006A2D5E">
        <w:t>Assez préoccupé(e)</w:t>
      </w:r>
      <w:r w:rsidRPr="006A2D5E">
        <w:tab/>
        <w:t>2</w:t>
      </w:r>
    </w:p>
    <w:p w14:paraId="2D969260" w14:textId="77777777" w:rsidR="005F2787" w:rsidRPr="006A2D5E" w:rsidRDefault="005F2787" w:rsidP="008A32C7">
      <w:pPr>
        <w:pStyle w:val="Reponse"/>
        <w:tabs>
          <w:tab w:val="right" w:pos="6804"/>
        </w:tabs>
      </w:pPr>
      <w:r w:rsidRPr="006A2D5E">
        <w:t>Pas très préoccupé(e)</w:t>
      </w:r>
      <w:r w:rsidRPr="006A2D5E">
        <w:tab/>
        <w:t>3</w:t>
      </w:r>
    </w:p>
    <w:p w14:paraId="047A3E7A" w14:textId="77777777" w:rsidR="005F2787" w:rsidRPr="006A2D5E" w:rsidRDefault="005F2787" w:rsidP="008A32C7">
      <w:pPr>
        <w:pStyle w:val="Reponse"/>
        <w:tabs>
          <w:tab w:val="right" w:pos="6804"/>
        </w:tabs>
      </w:pPr>
      <w:r w:rsidRPr="006A2D5E">
        <w:t>Pas du tout préoccupé(e)</w:t>
      </w:r>
      <w:r w:rsidRPr="006A2D5E">
        <w:tab/>
        <w:t>4</w:t>
      </w:r>
    </w:p>
    <w:p w14:paraId="60BB7A60" w14:textId="77777777" w:rsidR="005F2787" w:rsidRPr="006A2D5E" w:rsidRDefault="005F2787" w:rsidP="008A32C7">
      <w:pPr>
        <w:pStyle w:val="Reponse"/>
        <w:tabs>
          <w:tab w:val="right" w:pos="6804"/>
        </w:tabs>
      </w:pPr>
      <w:r w:rsidRPr="006A2D5E">
        <w:t>Je ne sais pas</w:t>
      </w:r>
      <w:r w:rsidRPr="006A2D5E">
        <w:tab/>
        <w:t>99</w:t>
      </w:r>
    </w:p>
    <w:p w14:paraId="1352AD96" w14:textId="77777777" w:rsidR="005F2787" w:rsidRPr="006A2D5E" w:rsidRDefault="005F2787" w:rsidP="008A32C7">
      <w:pPr>
        <w:pStyle w:val="EndQuestion"/>
        <w:tabs>
          <w:tab w:val="right" w:pos="6804"/>
          <w:tab w:val="right" w:pos="7371"/>
          <w:tab w:val="right" w:pos="8505"/>
        </w:tabs>
        <w:rPr>
          <w:rFonts w:ascii="Calibri" w:hAnsi="Calibri"/>
        </w:rPr>
      </w:pPr>
    </w:p>
    <w:p w14:paraId="65DA1ED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Q10</w:t>
      </w:r>
    </w:p>
    <w:p w14:paraId="7BDF2082" w14:textId="77777777" w:rsidR="005F2787" w:rsidRPr="006A2D5E" w:rsidRDefault="005F2787">
      <w:pPr>
        <w:pStyle w:val="Question"/>
      </w:pPr>
      <w:r w:rsidRPr="006A2D5E">
        <w:t xml:space="preserve"> À quelle fréquence entendez-vous parler de gangs et de violence liée aux gangs dans votre collectivité locale?</w:t>
      </w:r>
    </w:p>
    <w:p w14:paraId="39EF10B7" w14:textId="77777777" w:rsidR="005F2787" w:rsidRPr="006A2D5E" w:rsidRDefault="005F2787" w:rsidP="008A32C7">
      <w:pPr>
        <w:pStyle w:val="Reponse"/>
        <w:tabs>
          <w:tab w:val="right" w:pos="6804"/>
        </w:tabs>
      </w:pPr>
      <w:r w:rsidRPr="006A2D5E">
        <w:t>Souvent</w:t>
      </w:r>
      <w:r w:rsidRPr="006A2D5E">
        <w:tab/>
        <w:t>1</w:t>
      </w:r>
    </w:p>
    <w:p w14:paraId="23610F21" w14:textId="77777777" w:rsidR="005F2787" w:rsidRPr="006A2D5E" w:rsidRDefault="005F2787" w:rsidP="008A32C7">
      <w:pPr>
        <w:pStyle w:val="Reponse"/>
        <w:tabs>
          <w:tab w:val="right" w:pos="6804"/>
        </w:tabs>
      </w:pPr>
      <w:r w:rsidRPr="006A2D5E">
        <w:t>Parfois</w:t>
      </w:r>
      <w:r w:rsidRPr="006A2D5E">
        <w:tab/>
        <w:t>2</w:t>
      </w:r>
    </w:p>
    <w:p w14:paraId="5D8E25E0" w14:textId="77777777" w:rsidR="005F2787" w:rsidRPr="006A2D5E" w:rsidRDefault="005F2787" w:rsidP="008A32C7">
      <w:pPr>
        <w:pStyle w:val="Reponse"/>
        <w:tabs>
          <w:tab w:val="right" w:pos="6804"/>
        </w:tabs>
      </w:pPr>
      <w:r w:rsidRPr="006A2D5E">
        <w:t>Rarement</w:t>
      </w:r>
      <w:r w:rsidRPr="006A2D5E">
        <w:tab/>
        <w:t>3</w:t>
      </w:r>
    </w:p>
    <w:p w14:paraId="314FE7C1" w14:textId="77777777" w:rsidR="005F2787" w:rsidRPr="006A2D5E" w:rsidRDefault="005F2787" w:rsidP="008A32C7">
      <w:pPr>
        <w:pStyle w:val="Reponse"/>
        <w:tabs>
          <w:tab w:val="right" w:pos="6804"/>
        </w:tabs>
      </w:pPr>
      <w:r w:rsidRPr="006A2D5E">
        <w:t>Jamais</w:t>
      </w:r>
      <w:r w:rsidRPr="006A2D5E">
        <w:tab/>
        <w:t>4</w:t>
      </w:r>
    </w:p>
    <w:p w14:paraId="617AA7BC" w14:textId="77777777" w:rsidR="005F2787" w:rsidRPr="006A2D5E" w:rsidRDefault="005F2787" w:rsidP="008A32C7">
      <w:pPr>
        <w:pStyle w:val="Reponse"/>
        <w:tabs>
          <w:tab w:val="right" w:pos="6804"/>
        </w:tabs>
      </w:pPr>
      <w:r w:rsidRPr="006A2D5E">
        <w:t>Je ne sais pas</w:t>
      </w:r>
      <w:r w:rsidRPr="006A2D5E">
        <w:tab/>
        <w:t>99</w:t>
      </w:r>
    </w:p>
    <w:p w14:paraId="3981C238" w14:textId="77777777" w:rsidR="005F2787" w:rsidRPr="006A2D5E" w:rsidRDefault="005F2787" w:rsidP="008A32C7">
      <w:pPr>
        <w:pStyle w:val="EndQuestion"/>
        <w:tabs>
          <w:tab w:val="right" w:pos="6804"/>
          <w:tab w:val="right" w:pos="7371"/>
          <w:tab w:val="right" w:pos="8505"/>
        </w:tabs>
        <w:rPr>
          <w:rFonts w:ascii="Calibri" w:hAnsi="Calibri"/>
        </w:rPr>
      </w:pPr>
    </w:p>
    <w:p w14:paraId="4204BFE7"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Q11</w:t>
      </w:r>
    </w:p>
    <w:p w14:paraId="4B42C76D" w14:textId="77777777" w:rsidR="005F2787" w:rsidRPr="006A2D5E" w:rsidRDefault="005F2787">
      <w:pPr>
        <w:pStyle w:val="Question"/>
      </w:pPr>
      <w:r w:rsidRPr="006A2D5E">
        <w:t xml:space="preserve"> À quelle fréquence entendez-vous parler de gangs et de violence liée aux gangs à l'</w:t>
      </w:r>
      <w:r w:rsidRPr="006A2D5E">
        <w:rPr>
          <w:b/>
        </w:rPr>
        <w:t>extérieur</w:t>
      </w:r>
      <w:r w:rsidRPr="006A2D5E">
        <w:t xml:space="preserve"> de votre collectivité locale?</w:t>
      </w:r>
    </w:p>
    <w:p w14:paraId="5BE97783" w14:textId="77777777" w:rsidR="005F2787" w:rsidRPr="006A2D5E" w:rsidRDefault="005F2787" w:rsidP="008A32C7">
      <w:pPr>
        <w:pStyle w:val="Reponse"/>
        <w:tabs>
          <w:tab w:val="right" w:pos="6804"/>
        </w:tabs>
      </w:pPr>
      <w:r w:rsidRPr="006A2D5E">
        <w:t>Souvent</w:t>
      </w:r>
      <w:r w:rsidRPr="006A2D5E">
        <w:tab/>
        <w:t>1</w:t>
      </w:r>
    </w:p>
    <w:p w14:paraId="269AD168" w14:textId="77777777" w:rsidR="005F2787" w:rsidRPr="006A2D5E" w:rsidRDefault="005F2787" w:rsidP="008A32C7">
      <w:pPr>
        <w:pStyle w:val="Reponse"/>
        <w:tabs>
          <w:tab w:val="right" w:pos="6804"/>
        </w:tabs>
      </w:pPr>
      <w:r w:rsidRPr="006A2D5E">
        <w:t>Parfois</w:t>
      </w:r>
      <w:r w:rsidRPr="006A2D5E">
        <w:tab/>
        <w:t>2</w:t>
      </w:r>
    </w:p>
    <w:p w14:paraId="1C603D14" w14:textId="77777777" w:rsidR="005F2787" w:rsidRPr="006A2D5E" w:rsidRDefault="005F2787" w:rsidP="008A32C7">
      <w:pPr>
        <w:pStyle w:val="Reponse"/>
        <w:tabs>
          <w:tab w:val="right" w:pos="6804"/>
        </w:tabs>
      </w:pPr>
      <w:r w:rsidRPr="006A2D5E">
        <w:t>Rarement</w:t>
      </w:r>
      <w:r w:rsidRPr="006A2D5E">
        <w:tab/>
        <w:t>3</w:t>
      </w:r>
    </w:p>
    <w:p w14:paraId="3313E7E2" w14:textId="77777777" w:rsidR="005F2787" w:rsidRPr="006A2D5E" w:rsidRDefault="005F2787" w:rsidP="008A32C7">
      <w:pPr>
        <w:pStyle w:val="Reponse"/>
        <w:tabs>
          <w:tab w:val="right" w:pos="6804"/>
        </w:tabs>
      </w:pPr>
      <w:r w:rsidRPr="006A2D5E">
        <w:t>Jamais</w:t>
      </w:r>
      <w:r w:rsidRPr="006A2D5E">
        <w:tab/>
        <w:t>4</w:t>
      </w:r>
    </w:p>
    <w:p w14:paraId="1DB384BF" w14:textId="77777777" w:rsidR="005F2787" w:rsidRPr="006A2D5E" w:rsidRDefault="005F2787" w:rsidP="008A32C7">
      <w:pPr>
        <w:pStyle w:val="Reponse"/>
        <w:tabs>
          <w:tab w:val="right" w:pos="6804"/>
        </w:tabs>
      </w:pPr>
      <w:r w:rsidRPr="006A2D5E">
        <w:t>Je ne sais pas</w:t>
      </w:r>
      <w:r w:rsidRPr="006A2D5E">
        <w:tab/>
        <w:t>99</w:t>
      </w:r>
    </w:p>
    <w:p w14:paraId="0AF85D58" w14:textId="77777777" w:rsidR="005F2787" w:rsidRPr="006A2D5E" w:rsidRDefault="005F2787" w:rsidP="008A32C7">
      <w:pPr>
        <w:pStyle w:val="EndQuestion"/>
        <w:tabs>
          <w:tab w:val="right" w:pos="6804"/>
          <w:tab w:val="right" w:pos="7371"/>
          <w:tab w:val="right" w:pos="8505"/>
        </w:tabs>
        <w:rPr>
          <w:rFonts w:ascii="Calibri" w:hAnsi="Calibri"/>
        </w:rPr>
      </w:pPr>
    </w:p>
    <w:p w14:paraId="7521B728"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Q12 [1,11]</w:t>
      </w:r>
    </w:p>
    <w:p w14:paraId="297C7098" w14:textId="77777777" w:rsidR="005F2787" w:rsidRPr="006A2D5E" w:rsidRDefault="005F2787">
      <w:pPr>
        <w:pStyle w:val="Question"/>
      </w:pPr>
      <w:r w:rsidRPr="006A2D5E">
        <w:t>De quelle(s) source(s) entendez-vous parler de gangs et de violence liée aux gangs dans votre collectivité?</w:t>
      </w:r>
    </w:p>
    <w:p w14:paraId="25F842D3"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402856B1" w14:textId="77777777" w:rsidR="005F2787" w:rsidRPr="006A2D5E" w:rsidRDefault="005F2787" w:rsidP="008A32C7">
      <w:pPr>
        <w:pStyle w:val="Note"/>
        <w:tabs>
          <w:tab w:val="right" w:pos="6804"/>
          <w:tab w:val="right" w:pos="7371"/>
          <w:tab w:val="right" w:pos="8505"/>
        </w:tabs>
        <w:rPr>
          <w:rFonts w:ascii="Calibri" w:hAnsi="Calibri"/>
        </w:rPr>
      </w:pPr>
      <w:proofErr w:type="gramStart"/>
      <w:r w:rsidRPr="006A2D5E">
        <w:rPr>
          <w:rFonts w:ascii="Calibri" w:hAnsi="Calibri"/>
        </w:rPr>
        <w:t>&lt;[</w:t>
      </w:r>
      <w:proofErr w:type="gramEnd"/>
      <w:r w:rsidRPr="006A2D5E">
        <w:rPr>
          <w:rFonts w:ascii="Calibri" w:hAnsi="Calibri"/>
        </w:rPr>
        <w:t>Phone version]INTERVIEWEUR : Lire la liste&gt;</w:t>
      </w:r>
    </w:p>
    <w:p w14:paraId="6692AD6C" w14:textId="77777777" w:rsidR="005F2787" w:rsidRPr="006A2D5E" w:rsidRDefault="005F2787" w:rsidP="008A32C7">
      <w:pPr>
        <w:pStyle w:val="Reponse"/>
        <w:tabs>
          <w:tab w:val="right" w:pos="6804"/>
        </w:tabs>
      </w:pPr>
      <w:r w:rsidRPr="006A2D5E">
        <w:t>Télévision</w:t>
      </w:r>
      <w:r w:rsidRPr="006A2D5E">
        <w:tab/>
        <w:t>1</w:t>
      </w:r>
    </w:p>
    <w:p w14:paraId="2414025F" w14:textId="77777777" w:rsidR="005F2787" w:rsidRPr="006A2D5E" w:rsidRDefault="005F2787" w:rsidP="008A32C7">
      <w:pPr>
        <w:pStyle w:val="Reponse"/>
        <w:tabs>
          <w:tab w:val="right" w:pos="6804"/>
        </w:tabs>
      </w:pPr>
      <w:r w:rsidRPr="006A2D5E">
        <w:t>Radio</w:t>
      </w:r>
      <w:r w:rsidRPr="006A2D5E">
        <w:tab/>
        <w:t>2</w:t>
      </w:r>
    </w:p>
    <w:p w14:paraId="2EABACD6" w14:textId="77777777" w:rsidR="005F2787" w:rsidRPr="006A2D5E" w:rsidRDefault="005F2787" w:rsidP="008A32C7">
      <w:pPr>
        <w:pStyle w:val="Reponse"/>
        <w:tabs>
          <w:tab w:val="right" w:pos="6804"/>
        </w:tabs>
      </w:pPr>
      <w:proofErr w:type="spellStart"/>
      <w:r w:rsidRPr="006A2D5E">
        <w:t>Balados</w:t>
      </w:r>
      <w:proofErr w:type="spellEnd"/>
      <w:r w:rsidRPr="006A2D5E">
        <w:tab/>
        <w:t>3</w:t>
      </w:r>
    </w:p>
    <w:p w14:paraId="0B125BAC" w14:textId="77777777" w:rsidR="005F2787" w:rsidRPr="006A2D5E" w:rsidRDefault="005F2787" w:rsidP="008A32C7">
      <w:pPr>
        <w:pStyle w:val="Reponse"/>
        <w:tabs>
          <w:tab w:val="right" w:pos="6804"/>
        </w:tabs>
      </w:pPr>
      <w:r w:rsidRPr="006A2D5E">
        <w:t>Web/Internet</w:t>
      </w:r>
      <w:r w:rsidRPr="006A2D5E">
        <w:tab/>
        <w:t>4</w:t>
      </w:r>
    </w:p>
    <w:p w14:paraId="5A53855D" w14:textId="77777777" w:rsidR="005F2787" w:rsidRPr="006A2D5E" w:rsidRDefault="005F2787" w:rsidP="008A32C7">
      <w:pPr>
        <w:pStyle w:val="Reponse"/>
        <w:tabs>
          <w:tab w:val="right" w:pos="6804"/>
        </w:tabs>
      </w:pPr>
      <w:r w:rsidRPr="006A2D5E">
        <w:t>Médias imprimés (journaux, magazines)</w:t>
      </w:r>
      <w:r w:rsidRPr="006A2D5E">
        <w:tab/>
        <w:t>5</w:t>
      </w:r>
    </w:p>
    <w:p w14:paraId="51301D3F" w14:textId="77777777" w:rsidR="005F2787" w:rsidRPr="006A2D5E" w:rsidRDefault="005F2787" w:rsidP="008A32C7">
      <w:pPr>
        <w:pStyle w:val="Reponse"/>
        <w:tabs>
          <w:tab w:val="right" w:pos="6804"/>
        </w:tabs>
      </w:pPr>
      <w:r w:rsidRPr="006A2D5E">
        <w:t xml:space="preserve">Forums en ligne (p. ex., </w:t>
      </w:r>
      <w:proofErr w:type="spellStart"/>
      <w:r w:rsidRPr="006A2D5E">
        <w:t>Reddit</w:t>
      </w:r>
      <w:proofErr w:type="spellEnd"/>
      <w:r w:rsidRPr="006A2D5E">
        <w:t xml:space="preserve">, </w:t>
      </w:r>
      <w:proofErr w:type="spellStart"/>
      <w:r w:rsidRPr="006A2D5E">
        <w:t>Quora</w:t>
      </w:r>
      <w:proofErr w:type="spellEnd"/>
      <w:r w:rsidRPr="006A2D5E">
        <w:t>)</w:t>
      </w:r>
      <w:r w:rsidRPr="006A2D5E">
        <w:tab/>
        <w:t>6</w:t>
      </w:r>
    </w:p>
    <w:p w14:paraId="3DDED945" w14:textId="77777777" w:rsidR="005F2787" w:rsidRPr="006A2D5E" w:rsidRDefault="005F2787" w:rsidP="008A32C7">
      <w:pPr>
        <w:pStyle w:val="Reponse"/>
        <w:tabs>
          <w:tab w:val="right" w:pos="6804"/>
        </w:tabs>
      </w:pPr>
      <w:r w:rsidRPr="006A2D5E">
        <w:t xml:space="preserve">Médias sociaux (Facebook, Instagram, X, </w:t>
      </w:r>
      <w:proofErr w:type="spellStart"/>
      <w:r w:rsidRPr="006A2D5E">
        <w:t>TikTok</w:t>
      </w:r>
      <w:proofErr w:type="spellEnd"/>
      <w:r w:rsidRPr="006A2D5E">
        <w:t>, etc.)</w:t>
      </w:r>
      <w:r w:rsidRPr="006A2D5E">
        <w:tab/>
        <w:t>7</w:t>
      </w:r>
    </w:p>
    <w:p w14:paraId="29420EAC" w14:textId="77777777" w:rsidR="005F2787" w:rsidRPr="006A2D5E" w:rsidRDefault="005F2787" w:rsidP="008A32C7">
      <w:pPr>
        <w:pStyle w:val="Reponse"/>
        <w:tabs>
          <w:tab w:val="right" w:pos="6804"/>
        </w:tabs>
      </w:pPr>
      <w:r w:rsidRPr="006A2D5E">
        <w:t>Organisation scolaire ou communautaire</w:t>
      </w:r>
      <w:r w:rsidRPr="006A2D5E">
        <w:tab/>
        <w:t>8</w:t>
      </w:r>
    </w:p>
    <w:p w14:paraId="6639B7D2" w14:textId="77777777" w:rsidR="005F2787" w:rsidRPr="006A2D5E" w:rsidRDefault="005F2787" w:rsidP="008A32C7">
      <w:pPr>
        <w:pStyle w:val="Reponse"/>
        <w:tabs>
          <w:tab w:val="right" w:pos="6804"/>
        </w:tabs>
      </w:pPr>
      <w:r w:rsidRPr="006A2D5E">
        <w:t>Bouche-à-oreille (voisins, amis ou famille)</w:t>
      </w:r>
      <w:r w:rsidRPr="006A2D5E">
        <w:tab/>
        <w:t>9</w:t>
      </w:r>
    </w:p>
    <w:p w14:paraId="4F4DDD3D" w14:textId="77777777" w:rsidR="005F2787" w:rsidRPr="006A2D5E" w:rsidRDefault="005F2787" w:rsidP="008A32C7">
      <w:pPr>
        <w:pStyle w:val="Reponse"/>
        <w:tabs>
          <w:tab w:val="right" w:pos="6804"/>
        </w:tabs>
      </w:pPr>
      <w:r w:rsidRPr="006A2D5E">
        <w:t>Matériel promotionnel et bulletins d'information</w:t>
      </w:r>
      <w:r w:rsidRPr="006A2D5E">
        <w:tab/>
        <w:t>10</w:t>
      </w:r>
    </w:p>
    <w:p w14:paraId="792D40DA" w14:textId="77777777" w:rsidR="005F2787" w:rsidRPr="006A2D5E" w:rsidRDefault="005F2787" w:rsidP="008A32C7">
      <w:pPr>
        <w:pStyle w:val="Reponse"/>
        <w:tabs>
          <w:tab w:val="right" w:pos="6804"/>
        </w:tabs>
      </w:pPr>
      <w:r w:rsidRPr="006A2D5E">
        <w:t>Autre (veuillez préciser)</w:t>
      </w:r>
      <w:r w:rsidRPr="006A2D5E">
        <w:tab/>
        <w:t>77</w:t>
      </w:r>
    </w:p>
    <w:p w14:paraId="581DE747" w14:textId="77777777" w:rsidR="005F2787" w:rsidRPr="006A2D5E" w:rsidRDefault="005F2787" w:rsidP="008A32C7">
      <w:pPr>
        <w:pStyle w:val="Reponse"/>
        <w:tabs>
          <w:tab w:val="right" w:pos="6804"/>
        </w:tabs>
      </w:pPr>
      <w:r w:rsidRPr="006A2D5E">
        <w:t>Je ne sais pas/Je ne me rappelle pas</w:t>
      </w:r>
      <w:r w:rsidRPr="006A2D5E">
        <w:tab/>
        <w:t>99</w:t>
      </w:r>
    </w:p>
    <w:p w14:paraId="0E3E60D8" w14:textId="77777777" w:rsidR="005F2787" w:rsidRPr="006A2D5E" w:rsidRDefault="005F2787" w:rsidP="008A32C7">
      <w:pPr>
        <w:pStyle w:val="EndQuestion"/>
        <w:tabs>
          <w:tab w:val="right" w:pos="6804"/>
          <w:tab w:val="right" w:pos="7371"/>
          <w:tab w:val="right" w:pos="8505"/>
        </w:tabs>
        <w:rPr>
          <w:rFonts w:ascii="Calibri" w:hAnsi="Calibri"/>
        </w:rPr>
      </w:pPr>
    </w:p>
    <w:p w14:paraId="0A15EDFA"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Q13 [1,12]</w:t>
      </w:r>
    </w:p>
    <w:p w14:paraId="06574972" w14:textId="77777777" w:rsidR="005F2787" w:rsidRPr="006A2D5E" w:rsidRDefault="005F2787">
      <w:pPr>
        <w:pStyle w:val="Question"/>
      </w:pPr>
      <w:r w:rsidRPr="006A2D5E">
        <w:t xml:space="preserve"> Pourquoi pensez-vous que la plupart des gens se joignent à des gangs?</w:t>
      </w:r>
    </w:p>
    <w:p w14:paraId="5DA941AD"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r w:rsidRPr="006A2D5E">
        <w:rPr>
          <w:rFonts w:ascii="Calibri" w:hAnsi="Calibri"/>
        </w:rPr>
        <w:br/>
      </w:r>
      <w:proofErr w:type="gramStart"/>
      <w:r w:rsidRPr="006A2D5E">
        <w:rPr>
          <w:rFonts w:ascii="Calibri" w:hAnsi="Calibri"/>
        </w:rPr>
        <w:t>&lt;[</w:t>
      </w:r>
      <w:proofErr w:type="gramEnd"/>
      <w:r w:rsidRPr="006A2D5E">
        <w:rPr>
          <w:rFonts w:ascii="Calibri" w:hAnsi="Calibri"/>
        </w:rPr>
        <w:t>Phone version]INTERVIEWEUR : Lire la liste&gt;</w:t>
      </w:r>
    </w:p>
    <w:p w14:paraId="41496A95" w14:textId="77777777" w:rsidR="005F2787" w:rsidRPr="006A2D5E" w:rsidRDefault="005F2787" w:rsidP="008A32C7">
      <w:pPr>
        <w:pStyle w:val="Reponse"/>
        <w:tabs>
          <w:tab w:val="right" w:pos="6804"/>
        </w:tabs>
      </w:pPr>
      <w:r w:rsidRPr="006A2D5E">
        <w:t>Pour gagner de l'argent</w:t>
      </w:r>
      <w:r w:rsidRPr="006A2D5E">
        <w:tab/>
        <w:t>1</w:t>
      </w:r>
    </w:p>
    <w:p w14:paraId="388A9CB6" w14:textId="77777777" w:rsidR="005F2787" w:rsidRPr="006A2D5E" w:rsidRDefault="005F2787" w:rsidP="008A32C7">
      <w:pPr>
        <w:pStyle w:val="Reponse"/>
        <w:tabs>
          <w:tab w:val="right" w:pos="6804"/>
        </w:tabs>
      </w:pPr>
      <w:r w:rsidRPr="006A2D5E">
        <w:t>À cause de la pression exercée par les pairs</w:t>
      </w:r>
      <w:r w:rsidRPr="006A2D5E">
        <w:tab/>
        <w:t>2</w:t>
      </w:r>
    </w:p>
    <w:p w14:paraId="38AAD001" w14:textId="77777777" w:rsidR="005F2787" w:rsidRPr="006A2D5E" w:rsidRDefault="005F2787" w:rsidP="008A32C7">
      <w:pPr>
        <w:pStyle w:val="Reponse"/>
        <w:tabs>
          <w:tab w:val="right" w:pos="6804"/>
        </w:tabs>
      </w:pPr>
      <w:r w:rsidRPr="006A2D5E">
        <w:t>Pour suivre des membres de la famille</w:t>
      </w:r>
      <w:r w:rsidRPr="006A2D5E">
        <w:tab/>
        <w:t>3</w:t>
      </w:r>
    </w:p>
    <w:p w14:paraId="0BFA80B2" w14:textId="77777777" w:rsidR="005F2787" w:rsidRPr="006A2D5E" w:rsidRDefault="005F2787" w:rsidP="008A32C7">
      <w:pPr>
        <w:pStyle w:val="Reponse"/>
        <w:tabs>
          <w:tab w:val="right" w:pos="6804"/>
        </w:tabs>
      </w:pPr>
      <w:r w:rsidRPr="006A2D5E">
        <w:t>En raison d'un manque de scolarité ou de possibilités d'emploi</w:t>
      </w:r>
      <w:r w:rsidRPr="006A2D5E">
        <w:tab/>
        <w:t>4</w:t>
      </w:r>
    </w:p>
    <w:p w14:paraId="2427E756" w14:textId="77777777" w:rsidR="005F2787" w:rsidRPr="006A2D5E" w:rsidRDefault="005F2787" w:rsidP="008A32C7">
      <w:pPr>
        <w:pStyle w:val="Reponse"/>
        <w:tabs>
          <w:tab w:val="right" w:pos="6804"/>
        </w:tabs>
      </w:pPr>
      <w:r w:rsidRPr="006A2D5E">
        <w:t>Pour des raisons de sécurité ou protection</w:t>
      </w:r>
      <w:r w:rsidRPr="006A2D5E">
        <w:tab/>
        <w:t>5</w:t>
      </w:r>
    </w:p>
    <w:p w14:paraId="29E28A56" w14:textId="77777777" w:rsidR="005F2787" w:rsidRPr="006A2D5E" w:rsidRDefault="005F2787" w:rsidP="008A32C7">
      <w:pPr>
        <w:pStyle w:val="Reponse"/>
        <w:tabs>
          <w:tab w:val="right" w:pos="6804"/>
        </w:tabs>
      </w:pPr>
      <w:r w:rsidRPr="006A2D5E">
        <w:t>En raison de la représentation des gangs dans les médias (ç'a l'air « cool » à la télévision, au cinéma, etc.)</w:t>
      </w:r>
      <w:r w:rsidRPr="006A2D5E">
        <w:tab/>
        <w:t>6</w:t>
      </w:r>
    </w:p>
    <w:p w14:paraId="72E1D2A4" w14:textId="77777777" w:rsidR="005F2787" w:rsidRPr="006A2D5E" w:rsidRDefault="005F2787" w:rsidP="008A32C7">
      <w:pPr>
        <w:pStyle w:val="Reponse"/>
        <w:tabs>
          <w:tab w:val="right" w:pos="6804"/>
        </w:tabs>
      </w:pPr>
      <w:r w:rsidRPr="006A2D5E">
        <w:t>Mauvaise santé mentale</w:t>
      </w:r>
      <w:r w:rsidRPr="006A2D5E">
        <w:tab/>
        <w:t>7</w:t>
      </w:r>
    </w:p>
    <w:p w14:paraId="5C5ACFC4" w14:textId="77777777" w:rsidR="005F2787" w:rsidRPr="006A2D5E" w:rsidRDefault="005F2787" w:rsidP="008A32C7">
      <w:pPr>
        <w:pStyle w:val="Reponse"/>
        <w:tabs>
          <w:tab w:val="right" w:pos="6804"/>
        </w:tabs>
      </w:pPr>
      <w:r w:rsidRPr="006A2D5E">
        <w:t>Pour se faire des amis ou un cercle social</w:t>
      </w:r>
      <w:r w:rsidRPr="006A2D5E">
        <w:tab/>
        <w:t>8</w:t>
      </w:r>
    </w:p>
    <w:p w14:paraId="22E18B84" w14:textId="77777777" w:rsidR="005F2787" w:rsidRPr="006A2D5E" w:rsidRDefault="005F2787" w:rsidP="008A32C7">
      <w:pPr>
        <w:pStyle w:val="Reponse"/>
        <w:tabs>
          <w:tab w:val="right" w:pos="6804"/>
        </w:tabs>
      </w:pPr>
      <w:r w:rsidRPr="006A2D5E">
        <w:t>En raison de la pression culturelle</w:t>
      </w:r>
      <w:r w:rsidRPr="006A2D5E">
        <w:tab/>
        <w:t>9</w:t>
      </w:r>
    </w:p>
    <w:p w14:paraId="41B1FD5A" w14:textId="77777777" w:rsidR="005F2787" w:rsidRPr="006A2D5E" w:rsidRDefault="005F2787" w:rsidP="008A32C7">
      <w:pPr>
        <w:pStyle w:val="Reponse"/>
        <w:tabs>
          <w:tab w:val="right" w:pos="6804"/>
        </w:tabs>
      </w:pPr>
      <w:r w:rsidRPr="006A2D5E">
        <w:t>En raison d'un manque d'appartenance</w:t>
      </w:r>
      <w:r w:rsidRPr="006A2D5E">
        <w:tab/>
        <w:t>10</w:t>
      </w:r>
    </w:p>
    <w:p w14:paraId="64513A96" w14:textId="77777777" w:rsidR="005F2787" w:rsidRPr="006A2D5E" w:rsidRDefault="005F2787" w:rsidP="008A32C7">
      <w:pPr>
        <w:pStyle w:val="Reponse"/>
        <w:tabs>
          <w:tab w:val="right" w:pos="6804"/>
        </w:tabs>
      </w:pPr>
      <w:r w:rsidRPr="006A2D5E">
        <w:t>En raison d'un traumatisme intergénérationnel</w:t>
      </w:r>
      <w:r w:rsidRPr="006A2D5E">
        <w:tab/>
        <w:t>11</w:t>
      </w:r>
    </w:p>
    <w:p w14:paraId="1B4184FB" w14:textId="77777777" w:rsidR="005F2787" w:rsidRPr="006A2D5E" w:rsidRDefault="005F2787" w:rsidP="008A32C7">
      <w:pPr>
        <w:pStyle w:val="Reponse"/>
        <w:tabs>
          <w:tab w:val="right" w:pos="6804"/>
        </w:tabs>
      </w:pPr>
      <w:r w:rsidRPr="006A2D5E">
        <w:t>Autre (veuillez préciser)</w:t>
      </w:r>
      <w:r w:rsidRPr="006A2D5E">
        <w:tab/>
        <w:t>77</w:t>
      </w:r>
    </w:p>
    <w:p w14:paraId="3B9747A8" w14:textId="77777777" w:rsidR="005F2787" w:rsidRPr="006A2D5E" w:rsidRDefault="005F2787" w:rsidP="008A32C7">
      <w:pPr>
        <w:pStyle w:val="Reponse"/>
        <w:tabs>
          <w:tab w:val="right" w:pos="6804"/>
        </w:tabs>
      </w:pPr>
      <w:r w:rsidRPr="006A2D5E">
        <w:t>Je ne sais pas</w:t>
      </w:r>
      <w:r w:rsidRPr="006A2D5E">
        <w:tab/>
        <w:t>99</w:t>
      </w:r>
    </w:p>
    <w:p w14:paraId="35A4D3E5" w14:textId="77777777" w:rsidR="005F2787" w:rsidRPr="006A2D5E" w:rsidRDefault="005F2787" w:rsidP="008A32C7">
      <w:pPr>
        <w:pStyle w:val="EndQuestion"/>
        <w:tabs>
          <w:tab w:val="right" w:pos="6804"/>
          <w:tab w:val="right" w:pos="7371"/>
          <w:tab w:val="right" w:pos="8505"/>
        </w:tabs>
        <w:rPr>
          <w:rFonts w:ascii="Calibri" w:hAnsi="Calibri"/>
        </w:rPr>
      </w:pPr>
    </w:p>
    <w:p w14:paraId="0F61C632"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Q14 [1,2]</w:t>
      </w:r>
    </w:p>
    <w:p w14:paraId="34FD2303" w14:textId="77777777" w:rsidR="005F2787" w:rsidRPr="006A2D5E" w:rsidRDefault="005F2787">
      <w:pPr>
        <w:pStyle w:val="Question"/>
      </w:pPr>
      <w:r w:rsidRPr="006A2D5E">
        <w:t xml:space="preserve"> Quelles sont les deux activités que vous associez le plus aux gangs?</w:t>
      </w:r>
    </w:p>
    <w:p w14:paraId="6E35026E"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Choisissez-en deux</w:t>
      </w:r>
      <w:r w:rsidRPr="006A2D5E">
        <w:rPr>
          <w:rFonts w:ascii="Calibri" w:hAnsi="Calibri"/>
        </w:rPr>
        <w:br/>
      </w:r>
      <w:proofErr w:type="gramStart"/>
      <w:r w:rsidRPr="006A2D5E">
        <w:rPr>
          <w:rFonts w:ascii="Calibri" w:hAnsi="Calibri"/>
        </w:rPr>
        <w:t>&lt;[</w:t>
      </w:r>
      <w:proofErr w:type="gramEnd"/>
      <w:r w:rsidRPr="006A2D5E">
        <w:rPr>
          <w:rFonts w:ascii="Calibri" w:hAnsi="Calibri"/>
        </w:rPr>
        <w:t>Phone version]INTERVIEWEUR : Lire la liste&gt;</w:t>
      </w:r>
    </w:p>
    <w:p w14:paraId="02AB15B9" w14:textId="77777777" w:rsidR="005F2787" w:rsidRPr="006A2D5E" w:rsidRDefault="005F2787" w:rsidP="008A32C7">
      <w:pPr>
        <w:pStyle w:val="Reponse"/>
        <w:tabs>
          <w:tab w:val="right" w:pos="6804"/>
        </w:tabs>
      </w:pPr>
      <w:r w:rsidRPr="006A2D5E">
        <w:t>Crime organisé</w:t>
      </w:r>
      <w:r w:rsidRPr="006A2D5E">
        <w:tab/>
        <w:t>1</w:t>
      </w:r>
    </w:p>
    <w:p w14:paraId="786D1313" w14:textId="77777777" w:rsidR="005F2787" w:rsidRPr="006A2D5E" w:rsidRDefault="005F2787" w:rsidP="008A32C7">
      <w:pPr>
        <w:pStyle w:val="Reponse"/>
        <w:tabs>
          <w:tab w:val="right" w:pos="6804"/>
        </w:tabs>
      </w:pPr>
      <w:r w:rsidRPr="006A2D5E">
        <w:t>Vol qualifié ou entrée par effraction</w:t>
      </w:r>
      <w:r w:rsidRPr="006A2D5E">
        <w:tab/>
        <w:t>2</w:t>
      </w:r>
    </w:p>
    <w:p w14:paraId="0B81BAF1" w14:textId="77777777" w:rsidR="005F2787" w:rsidRPr="006A2D5E" w:rsidRDefault="005F2787" w:rsidP="008A32C7">
      <w:pPr>
        <w:pStyle w:val="Reponse"/>
        <w:tabs>
          <w:tab w:val="right" w:pos="6804"/>
        </w:tabs>
      </w:pPr>
      <w:r w:rsidRPr="006A2D5E">
        <w:t>Traite de personnes et violence conjugale</w:t>
      </w:r>
      <w:r w:rsidRPr="006A2D5E">
        <w:tab/>
        <w:t>3</w:t>
      </w:r>
    </w:p>
    <w:p w14:paraId="0AED5D7C" w14:textId="77777777" w:rsidR="005F2787" w:rsidRPr="006A2D5E" w:rsidRDefault="005F2787" w:rsidP="008A32C7">
      <w:pPr>
        <w:pStyle w:val="Reponse"/>
        <w:tabs>
          <w:tab w:val="right" w:pos="6804"/>
        </w:tabs>
      </w:pPr>
      <w:r w:rsidRPr="006A2D5E">
        <w:t>Crimes liés aux armes à feu (fusillades, trafic et contrebande, etc.)</w:t>
      </w:r>
      <w:r w:rsidRPr="006A2D5E">
        <w:tab/>
        <w:t>4</w:t>
      </w:r>
    </w:p>
    <w:p w14:paraId="4F281EC9" w14:textId="77777777" w:rsidR="005F2787" w:rsidRPr="006A2D5E" w:rsidRDefault="005F2787" w:rsidP="008A32C7">
      <w:pPr>
        <w:pStyle w:val="Reponse"/>
        <w:tabs>
          <w:tab w:val="right" w:pos="6804"/>
        </w:tabs>
      </w:pPr>
      <w:r w:rsidRPr="006A2D5E">
        <w:t>Crimes liés à la drogue (trafic et vente)</w:t>
      </w:r>
      <w:r w:rsidRPr="006A2D5E">
        <w:tab/>
        <w:t>5</w:t>
      </w:r>
    </w:p>
    <w:p w14:paraId="5131DC76" w14:textId="77777777" w:rsidR="005F2787" w:rsidRPr="006A2D5E" w:rsidRDefault="005F2787" w:rsidP="008A32C7">
      <w:pPr>
        <w:pStyle w:val="Reponse"/>
        <w:tabs>
          <w:tab w:val="right" w:pos="6804"/>
        </w:tabs>
      </w:pPr>
      <w:r w:rsidRPr="006A2D5E">
        <w:t>Violence (application de la loi, etc.)</w:t>
      </w:r>
      <w:r w:rsidRPr="006A2D5E">
        <w:tab/>
        <w:t>6</w:t>
      </w:r>
    </w:p>
    <w:p w14:paraId="00E373BC" w14:textId="77777777" w:rsidR="005F2787" w:rsidRPr="006A2D5E" w:rsidRDefault="005F2787" w:rsidP="008A32C7">
      <w:pPr>
        <w:pStyle w:val="Reponse"/>
        <w:tabs>
          <w:tab w:val="right" w:pos="6804"/>
        </w:tabs>
      </w:pPr>
      <w:proofErr w:type="spellStart"/>
      <w:r w:rsidRPr="006A2D5E">
        <w:t>Cyberréseautage</w:t>
      </w:r>
      <w:proofErr w:type="spellEnd"/>
      <w:r w:rsidRPr="006A2D5E">
        <w:t xml:space="preserve"> criminel (activité sur les réseaux sociaux)</w:t>
      </w:r>
      <w:r w:rsidRPr="006A2D5E">
        <w:tab/>
        <w:t>7</w:t>
      </w:r>
    </w:p>
    <w:p w14:paraId="30DBB71C" w14:textId="77777777" w:rsidR="005F2787" w:rsidRPr="006A2D5E" w:rsidRDefault="005F2787" w:rsidP="008A32C7">
      <w:pPr>
        <w:pStyle w:val="Reponse"/>
        <w:tabs>
          <w:tab w:val="right" w:pos="6804"/>
        </w:tabs>
      </w:pPr>
      <w:r w:rsidRPr="006A2D5E">
        <w:t>Crimes à motivation raciale</w:t>
      </w:r>
      <w:r w:rsidRPr="006A2D5E">
        <w:tab/>
        <w:t>8</w:t>
      </w:r>
    </w:p>
    <w:p w14:paraId="780C6F68" w14:textId="77777777" w:rsidR="005F2787" w:rsidRPr="006A2D5E" w:rsidRDefault="005F2787" w:rsidP="008A32C7">
      <w:pPr>
        <w:pStyle w:val="Reponse"/>
        <w:tabs>
          <w:tab w:val="right" w:pos="6804"/>
        </w:tabs>
      </w:pPr>
      <w:r w:rsidRPr="006A2D5E">
        <w:t>Autre (veuillez préciser)</w:t>
      </w:r>
      <w:r w:rsidRPr="006A2D5E">
        <w:tab/>
        <w:t>77</w:t>
      </w:r>
    </w:p>
    <w:p w14:paraId="101AE401" w14:textId="77777777" w:rsidR="005F2787" w:rsidRPr="006A2D5E" w:rsidRDefault="005F2787" w:rsidP="008A32C7">
      <w:pPr>
        <w:pStyle w:val="Reponse"/>
        <w:tabs>
          <w:tab w:val="right" w:pos="6804"/>
        </w:tabs>
      </w:pPr>
      <w:r w:rsidRPr="006A2D5E">
        <w:t>Je ne sais pas</w:t>
      </w:r>
      <w:r w:rsidRPr="006A2D5E">
        <w:tab/>
        <w:t>99</w:t>
      </w:r>
    </w:p>
    <w:p w14:paraId="72A9B5EE" w14:textId="77777777" w:rsidR="005F2787" w:rsidRPr="006A2D5E" w:rsidRDefault="005F2787" w:rsidP="008A32C7">
      <w:pPr>
        <w:pStyle w:val="EndQuestion"/>
        <w:tabs>
          <w:tab w:val="right" w:pos="6804"/>
          <w:tab w:val="right" w:pos="7371"/>
          <w:tab w:val="right" w:pos="8505"/>
        </w:tabs>
        <w:rPr>
          <w:rFonts w:ascii="Calibri" w:hAnsi="Calibri"/>
        </w:rPr>
      </w:pPr>
    </w:p>
    <w:p w14:paraId="73B554CF"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PREQ15 </w:t>
      </w:r>
    </w:p>
    <w:p w14:paraId="0E837207" w14:textId="77777777" w:rsidR="005F2787" w:rsidRPr="006A2D5E" w:rsidRDefault="005F2787">
      <w:pPr>
        <w:pStyle w:val="Question"/>
      </w:pPr>
      <w:r w:rsidRPr="006A2D5E">
        <w:t xml:space="preserve"> À quel point êtes-vous d'accord ou en désaccord avec les énoncés suivants concernant les gangs au Canada?</w:t>
      </w:r>
    </w:p>
    <w:p w14:paraId="63BA2E83"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Q15A</w:t>
      </w:r>
    </w:p>
    <w:p w14:paraId="78974BBA"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 xml:space="preserve"> Les gens se joignent à des gangs parce qu'ils sentent qu'ils doivent le faire.</w:t>
      </w:r>
    </w:p>
    <w:p w14:paraId="5F410D3D" w14:textId="77777777" w:rsidR="005F2787" w:rsidRPr="006A2D5E" w:rsidRDefault="005F2787" w:rsidP="008A32C7">
      <w:pPr>
        <w:pStyle w:val="Reponse"/>
        <w:tabs>
          <w:tab w:val="right" w:pos="6804"/>
        </w:tabs>
      </w:pPr>
      <w:r w:rsidRPr="006A2D5E">
        <w:t>Tout à fait d'accord</w:t>
      </w:r>
      <w:r w:rsidRPr="006A2D5E">
        <w:tab/>
        <w:t>1</w:t>
      </w:r>
    </w:p>
    <w:p w14:paraId="5DA5C1F0" w14:textId="77777777" w:rsidR="005F2787" w:rsidRPr="006A2D5E" w:rsidRDefault="005F2787" w:rsidP="008A32C7">
      <w:pPr>
        <w:pStyle w:val="Reponse"/>
        <w:tabs>
          <w:tab w:val="right" w:pos="6804"/>
        </w:tabs>
      </w:pPr>
      <w:r w:rsidRPr="006A2D5E">
        <w:t>Plutôt d'accord</w:t>
      </w:r>
      <w:r w:rsidRPr="006A2D5E">
        <w:tab/>
        <w:t>2</w:t>
      </w:r>
    </w:p>
    <w:p w14:paraId="3B0DF9CA" w14:textId="77777777" w:rsidR="005F2787" w:rsidRPr="006A2D5E" w:rsidRDefault="005F2787" w:rsidP="008A32C7">
      <w:pPr>
        <w:pStyle w:val="Reponse"/>
        <w:tabs>
          <w:tab w:val="right" w:pos="6804"/>
        </w:tabs>
      </w:pPr>
      <w:r w:rsidRPr="006A2D5E">
        <w:t>Plutôt en désaccord</w:t>
      </w:r>
      <w:r w:rsidRPr="006A2D5E">
        <w:tab/>
        <w:t>3</w:t>
      </w:r>
    </w:p>
    <w:p w14:paraId="22349FEA" w14:textId="77777777" w:rsidR="005F2787" w:rsidRPr="006A2D5E" w:rsidRDefault="005F2787" w:rsidP="008A32C7">
      <w:pPr>
        <w:pStyle w:val="Reponse"/>
        <w:tabs>
          <w:tab w:val="right" w:pos="6804"/>
        </w:tabs>
      </w:pPr>
      <w:r w:rsidRPr="006A2D5E">
        <w:t>Fortement en désaccord</w:t>
      </w:r>
      <w:r w:rsidRPr="006A2D5E">
        <w:tab/>
        <w:t>4</w:t>
      </w:r>
    </w:p>
    <w:p w14:paraId="57E78C34" w14:textId="77777777" w:rsidR="005F2787" w:rsidRPr="006A2D5E" w:rsidRDefault="005F2787" w:rsidP="008A32C7">
      <w:pPr>
        <w:pStyle w:val="Reponse"/>
        <w:tabs>
          <w:tab w:val="right" w:pos="6804"/>
        </w:tabs>
      </w:pPr>
      <w:r w:rsidRPr="006A2D5E">
        <w:t>Je ne sais pas</w:t>
      </w:r>
      <w:r w:rsidRPr="006A2D5E">
        <w:tab/>
        <w:t>99</w:t>
      </w:r>
    </w:p>
    <w:p w14:paraId="68FA8992" w14:textId="77777777" w:rsidR="005F2787" w:rsidRPr="006A2D5E" w:rsidRDefault="005F2787" w:rsidP="008A32C7">
      <w:pPr>
        <w:pStyle w:val="EndQuestion"/>
        <w:tabs>
          <w:tab w:val="right" w:pos="6804"/>
          <w:tab w:val="right" w:pos="7371"/>
          <w:tab w:val="right" w:pos="8505"/>
        </w:tabs>
        <w:rPr>
          <w:rFonts w:ascii="Calibri" w:hAnsi="Calibri"/>
        </w:rPr>
      </w:pPr>
    </w:p>
    <w:p w14:paraId="6E7C8858"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Q15B</w:t>
      </w:r>
    </w:p>
    <w:p w14:paraId="3A877DCC"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 xml:space="preserve"> Tous les gangs sont mauvais.</w:t>
      </w:r>
    </w:p>
    <w:p w14:paraId="7AF1CF40" w14:textId="77777777" w:rsidR="005F2787" w:rsidRPr="006A2D5E" w:rsidRDefault="005F2787" w:rsidP="008A32C7">
      <w:pPr>
        <w:pStyle w:val="Reponse"/>
        <w:tabs>
          <w:tab w:val="right" w:pos="6804"/>
        </w:tabs>
      </w:pPr>
      <w:r w:rsidRPr="006A2D5E">
        <w:t>Tout à fait d'accord</w:t>
      </w:r>
      <w:r w:rsidRPr="006A2D5E">
        <w:tab/>
        <w:t>1</w:t>
      </w:r>
    </w:p>
    <w:p w14:paraId="29A8C9C8" w14:textId="77777777" w:rsidR="005F2787" w:rsidRPr="006A2D5E" w:rsidRDefault="005F2787" w:rsidP="008A32C7">
      <w:pPr>
        <w:pStyle w:val="Reponse"/>
        <w:tabs>
          <w:tab w:val="right" w:pos="6804"/>
        </w:tabs>
      </w:pPr>
      <w:r w:rsidRPr="006A2D5E">
        <w:t>Plutôt d'accord</w:t>
      </w:r>
      <w:r w:rsidRPr="006A2D5E">
        <w:tab/>
        <w:t>2</w:t>
      </w:r>
    </w:p>
    <w:p w14:paraId="4B51B720" w14:textId="77777777" w:rsidR="005F2787" w:rsidRPr="006A2D5E" w:rsidRDefault="005F2787" w:rsidP="008A32C7">
      <w:pPr>
        <w:pStyle w:val="Reponse"/>
        <w:tabs>
          <w:tab w:val="right" w:pos="6804"/>
        </w:tabs>
      </w:pPr>
      <w:r w:rsidRPr="006A2D5E">
        <w:t>Plutôt en désaccord</w:t>
      </w:r>
      <w:r w:rsidRPr="006A2D5E">
        <w:tab/>
        <w:t>3</w:t>
      </w:r>
    </w:p>
    <w:p w14:paraId="18EB2CAE" w14:textId="77777777" w:rsidR="005F2787" w:rsidRPr="006A2D5E" w:rsidRDefault="005F2787" w:rsidP="008A32C7">
      <w:pPr>
        <w:pStyle w:val="Reponse"/>
        <w:tabs>
          <w:tab w:val="right" w:pos="6804"/>
        </w:tabs>
      </w:pPr>
      <w:r w:rsidRPr="006A2D5E">
        <w:t>Fortement en désaccord</w:t>
      </w:r>
      <w:r w:rsidRPr="006A2D5E">
        <w:tab/>
        <w:t>4</w:t>
      </w:r>
    </w:p>
    <w:p w14:paraId="111DD1D3" w14:textId="77777777" w:rsidR="005F2787" w:rsidRPr="006A2D5E" w:rsidRDefault="005F2787" w:rsidP="008A32C7">
      <w:pPr>
        <w:pStyle w:val="Reponse"/>
        <w:tabs>
          <w:tab w:val="right" w:pos="6804"/>
        </w:tabs>
      </w:pPr>
      <w:r w:rsidRPr="006A2D5E">
        <w:t>Je ne sais pas</w:t>
      </w:r>
      <w:r w:rsidRPr="006A2D5E">
        <w:tab/>
        <w:t>99</w:t>
      </w:r>
    </w:p>
    <w:p w14:paraId="4007517C" w14:textId="77777777" w:rsidR="005F2787" w:rsidRPr="006A2D5E" w:rsidRDefault="005F2787" w:rsidP="008A32C7">
      <w:pPr>
        <w:pStyle w:val="EndQuestion"/>
        <w:tabs>
          <w:tab w:val="right" w:pos="6804"/>
          <w:tab w:val="right" w:pos="7371"/>
          <w:tab w:val="right" w:pos="8505"/>
        </w:tabs>
        <w:rPr>
          <w:rFonts w:ascii="Calibri" w:hAnsi="Calibri"/>
        </w:rPr>
      </w:pPr>
    </w:p>
    <w:p w14:paraId="73CDE6F9"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Q15C</w:t>
      </w:r>
    </w:p>
    <w:p w14:paraId="3D22D1FF"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 xml:space="preserve"> Le Canada a un problème de violence liée aux gangs.</w:t>
      </w:r>
    </w:p>
    <w:p w14:paraId="7BDF0112" w14:textId="77777777" w:rsidR="005F2787" w:rsidRPr="006A2D5E" w:rsidRDefault="005F2787" w:rsidP="008A32C7">
      <w:pPr>
        <w:pStyle w:val="Reponse"/>
        <w:tabs>
          <w:tab w:val="right" w:pos="6804"/>
        </w:tabs>
      </w:pPr>
      <w:r w:rsidRPr="006A2D5E">
        <w:t>Tout à fait d'accord</w:t>
      </w:r>
      <w:r w:rsidRPr="006A2D5E">
        <w:tab/>
        <w:t>1</w:t>
      </w:r>
    </w:p>
    <w:p w14:paraId="3538FCC9" w14:textId="77777777" w:rsidR="005F2787" w:rsidRPr="006A2D5E" w:rsidRDefault="005F2787" w:rsidP="008A32C7">
      <w:pPr>
        <w:pStyle w:val="Reponse"/>
        <w:tabs>
          <w:tab w:val="right" w:pos="6804"/>
        </w:tabs>
      </w:pPr>
      <w:r w:rsidRPr="006A2D5E">
        <w:t>Plutôt d'accord</w:t>
      </w:r>
      <w:r w:rsidRPr="006A2D5E">
        <w:tab/>
        <w:t>2</w:t>
      </w:r>
    </w:p>
    <w:p w14:paraId="66467E90" w14:textId="77777777" w:rsidR="005F2787" w:rsidRPr="006A2D5E" w:rsidRDefault="005F2787" w:rsidP="008A32C7">
      <w:pPr>
        <w:pStyle w:val="Reponse"/>
        <w:tabs>
          <w:tab w:val="right" w:pos="6804"/>
        </w:tabs>
      </w:pPr>
      <w:r w:rsidRPr="006A2D5E">
        <w:t>Plutôt en désaccord</w:t>
      </w:r>
      <w:r w:rsidRPr="006A2D5E">
        <w:tab/>
        <w:t>3</w:t>
      </w:r>
    </w:p>
    <w:p w14:paraId="39724875" w14:textId="77777777" w:rsidR="005F2787" w:rsidRPr="006A2D5E" w:rsidRDefault="005F2787" w:rsidP="008A32C7">
      <w:pPr>
        <w:pStyle w:val="Reponse"/>
        <w:tabs>
          <w:tab w:val="right" w:pos="6804"/>
        </w:tabs>
      </w:pPr>
      <w:r w:rsidRPr="006A2D5E">
        <w:t>Fortement en désaccord</w:t>
      </w:r>
      <w:r w:rsidRPr="006A2D5E">
        <w:tab/>
        <w:t>4</w:t>
      </w:r>
    </w:p>
    <w:p w14:paraId="70528ACA" w14:textId="77777777" w:rsidR="005F2787" w:rsidRPr="006A2D5E" w:rsidRDefault="005F2787" w:rsidP="008A32C7">
      <w:pPr>
        <w:pStyle w:val="Reponse"/>
        <w:tabs>
          <w:tab w:val="right" w:pos="6804"/>
        </w:tabs>
      </w:pPr>
      <w:r w:rsidRPr="006A2D5E">
        <w:t>Je ne sais pas</w:t>
      </w:r>
      <w:r w:rsidRPr="006A2D5E">
        <w:tab/>
        <w:t>99</w:t>
      </w:r>
    </w:p>
    <w:p w14:paraId="29A362DE" w14:textId="77777777" w:rsidR="005F2787" w:rsidRPr="006A2D5E" w:rsidRDefault="005F2787" w:rsidP="008A32C7">
      <w:pPr>
        <w:pStyle w:val="EndQuestion"/>
        <w:tabs>
          <w:tab w:val="right" w:pos="6804"/>
          <w:tab w:val="right" w:pos="7371"/>
          <w:tab w:val="right" w:pos="8505"/>
        </w:tabs>
        <w:rPr>
          <w:rFonts w:ascii="Calibri" w:hAnsi="Calibri"/>
        </w:rPr>
      </w:pPr>
    </w:p>
    <w:p w14:paraId="7C149F4F"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Q15D</w:t>
      </w:r>
    </w:p>
    <w:p w14:paraId="3E309089"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 xml:space="preserve"> Le Canada a un problème de violence liée aux armes à feu.</w:t>
      </w:r>
    </w:p>
    <w:p w14:paraId="6825B4E7" w14:textId="77777777" w:rsidR="005F2787" w:rsidRPr="006A2D5E" w:rsidRDefault="005F2787" w:rsidP="008A32C7">
      <w:pPr>
        <w:pStyle w:val="Reponse"/>
        <w:tabs>
          <w:tab w:val="right" w:pos="6804"/>
        </w:tabs>
      </w:pPr>
      <w:r w:rsidRPr="006A2D5E">
        <w:t>Tout à fait d'accord</w:t>
      </w:r>
      <w:r w:rsidRPr="006A2D5E">
        <w:tab/>
        <w:t>1</w:t>
      </w:r>
    </w:p>
    <w:p w14:paraId="0999F9A8" w14:textId="77777777" w:rsidR="005F2787" w:rsidRPr="006A2D5E" w:rsidRDefault="005F2787" w:rsidP="008A32C7">
      <w:pPr>
        <w:pStyle w:val="Reponse"/>
        <w:tabs>
          <w:tab w:val="right" w:pos="6804"/>
        </w:tabs>
      </w:pPr>
      <w:r w:rsidRPr="006A2D5E">
        <w:t>Plutôt d'accord</w:t>
      </w:r>
      <w:r w:rsidRPr="006A2D5E">
        <w:tab/>
        <w:t>2</w:t>
      </w:r>
    </w:p>
    <w:p w14:paraId="730B5F8B" w14:textId="77777777" w:rsidR="005F2787" w:rsidRPr="006A2D5E" w:rsidRDefault="005F2787" w:rsidP="008A32C7">
      <w:pPr>
        <w:pStyle w:val="Reponse"/>
        <w:tabs>
          <w:tab w:val="right" w:pos="6804"/>
        </w:tabs>
      </w:pPr>
      <w:r w:rsidRPr="006A2D5E">
        <w:t>Plutôt en désaccord</w:t>
      </w:r>
      <w:r w:rsidRPr="006A2D5E">
        <w:tab/>
        <w:t>3</w:t>
      </w:r>
    </w:p>
    <w:p w14:paraId="165D5C92" w14:textId="77777777" w:rsidR="005F2787" w:rsidRPr="006A2D5E" w:rsidRDefault="005F2787" w:rsidP="008A32C7">
      <w:pPr>
        <w:pStyle w:val="Reponse"/>
        <w:tabs>
          <w:tab w:val="right" w:pos="6804"/>
        </w:tabs>
      </w:pPr>
      <w:r w:rsidRPr="006A2D5E">
        <w:t>Fortement en désaccord</w:t>
      </w:r>
      <w:r w:rsidRPr="006A2D5E">
        <w:tab/>
        <w:t>4</w:t>
      </w:r>
    </w:p>
    <w:p w14:paraId="16B5174C" w14:textId="77777777" w:rsidR="005F2787" w:rsidRPr="006A2D5E" w:rsidRDefault="005F2787" w:rsidP="008A32C7">
      <w:pPr>
        <w:pStyle w:val="Reponse"/>
        <w:tabs>
          <w:tab w:val="right" w:pos="6804"/>
        </w:tabs>
      </w:pPr>
      <w:r w:rsidRPr="006A2D5E">
        <w:t>Je ne sais pas</w:t>
      </w:r>
      <w:r w:rsidRPr="006A2D5E">
        <w:tab/>
        <w:t>99</w:t>
      </w:r>
    </w:p>
    <w:p w14:paraId="3C4B724F" w14:textId="77777777" w:rsidR="005F2787" w:rsidRPr="006A2D5E" w:rsidRDefault="005F2787" w:rsidP="008A32C7">
      <w:pPr>
        <w:pStyle w:val="EndQuestion"/>
        <w:tabs>
          <w:tab w:val="right" w:pos="6804"/>
          <w:tab w:val="right" w:pos="7371"/>
          <w:tab w:val="right" w:pos="8505"/>
        </w:tabs>
        <w:rPr>
          <w:rFonts w:ascii="Calibri" w:hAnsi="Calibri"/>
        </w:rPr>
      </w:pPr>
    </w:p>
    <w:p w14:paraId="356D2747"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Q15E</w:t>
      </w:r>
    </w:p>
    <w:p w14:paraId="37889BD2"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 xml:space="preserve"> Porter une arme à feu est dangereux.</w:t>
      </w:r>
    </w:p>
    <w:p w14:paraId="0ECE96A4" w14:textId="77777777" w:rsidR="005F2787" w:rsidRPr="006A2D5E" w:rsidRDefault="005F2787" w:rsidP="008A32C7">
      <w:pPr>
        <w:pStyle w:val="Reponse"/>
        <w:tabs>
          <w:tab w:val="right" w:pos="6804"/>
        </w:tabs>
      </w:pPr>
      <w:r w:rsidRPr="006A2D5E">
        <w:t>Tout à fait d'accord</w:t>
      </w:r>
      <w:r w:rsidRPr="006A2D5E">
        <w:tab/>
        <w:t>1</w:t>
      </w:r>
    </w:p>
    <w:p w14:paraId="2675D2C5" w14:textId="77777777" w:rsidR="005F2787" w:rsidRPr="006A2D5E" w:rsidRDefault="005F2787" w:rsidP="008A32C7">
      <w:pPr>
        <w:pStyle w:val="Reponse"/>
        <w:tabs>
          <w:tab w:val="right" w:pos="6804"/>
        </w:tabs>
      </w:pPr>
      <w:r w:rsidRPr="006A2D5E">
        <w:t>Plutôt d'accord</w:t>
      </w:r>
      <w:r w:rsidRPr="006A2D5E">
        <w:tab/>
        <w:t>2</w:t>
      </w:r>
    </w:p>
    <w:p w14:paraId="11238418" w14:textId="77777777" w:rsidR="005F2787" w:rsidRPr="006A2D5E" w:rsidRDefault="005F2787" w:rsidP="008A32C7">
      <w:pPr>
        <w:pStyle w:val="Reponse"/>
        <w:tabs>
          <w:tab w:val="right" w:pos="6804"/>
        </w:tabs>
      </w:pPr>
      <w:r w:rsidRPr="006A2D5E">
        <w:t>Plutôt en désaccord</w:t>
      </w:r>
      <w:r w:rsidRPr="006A2D5E">
        <w:tab/>
        <w:t>3</w:t>
      </w:r>
    </w:p>
    <w:p w14:paraId="1A8F4CDC" w14:textId="77777777" w:rsidR="005F2787" w:rsidRPr="006A2D5E" w:rsidRDefault="005F2787" w:rsidP="008A32C7">
      <w:pPr>
        <w:pStyle w:val="Reponse"/>
        <w:tabs>
          <w:tab w:val="right" w:pos="6804"/>
        </w:tabs>
      </w:pPr>
      <w:r w:rsidRPr="006A2D5E">
        <w:t>Fortement en désaccord</w:t>
      </w:r>
      <w:r w:rsidRPr="006A2D5E">
        <w:tab/>
        <w:t>4</w:t>
      </w:r>
    </w:p>
    <w:p w14:paraId="068459FC" w14:textId="77777777" w:rsidR="005F2787" w:rsidRPr="006A2D5E" w:rsidRDefault="005F2787" w:rsidP="008A32C7">
      <w:pPr>
        <w:pStyle w:val="Reponse"/>
        <w:tabs>
          <w:tab w:val="right" w:pos="6804"/>
        </w:tabs>
      </w:pPr>
      <w:r w:rsidRPr="006A2D5E">
        <w:t>Je ne sais pas</w:t>
      </w:r>
      <w:r w:rsidRPr="006A2D5E">
        <w:tab/>
        <w:t>99</w:t>
      </w:r>
    </w:p>
    <w:p w14:paraId="1E7CC5A8" w14:textId="77777777" w:rsidR="005F2787" w:rsidRPr="006A2D5E" w:rsidRDefault="005F2787" w:rsidP="008A32C7">
      <w:pPr>
        <w:pStyle w:val="EndQuestion"/>
        <w:tabs>
          <w:tab w:val="right" w:pos="6804"/>
          <w:tab w:val="right" w:pos="7371"/>
          <w:tab w:val="right" w:pos="8505"/>
        </w:tabs>
        <w:rPr>
          <w:rFonts w:ascii="Calibri" w:hAnsi="Calibri"/>
        </w:rPr>
      </w:pPr>
    </w:p>
    <w:p w14:paraId="33B77ED8"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Q15F</w:t>
      </w:r>
    </w:p>
    <w:p w14:paraId="218A02E1"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 xml:space="preserve"> Les médias (télévision, films, musique, etc.) rendent attrayant le style de vie des gangs.</w:t>
      </w:r>
    </w:p>
    <w:p w14:paraId="469D467B" w14:textId="77777777" w:rsidR="005F2787" w:rsidRPr="006A2D5E" w:rsidRDefault="005F2787" w:rsidP="008A32C7">
      <w:pPr>
        <w:pStyle w:val="Reponse"/>
        <w:tabs>
          <w:tab w:val="right" w:pos="6804"/>
        </w:tabs>
      </w:pPr>
      <w:r w:rsidRPr="006A2D5E">
        <w:t>Tout à fait d'accord</w:t>
      </w:r>
      <w:r w:rsidRPr="006A2D5E">
        <w:tab/>
        <w:t>1</w:t>
      </w:r>
    </w:p>
    <w:p w14:paraId="1AA5C73C" w14:textId="77777777" w:rsidR="005F2787" w:rsidRPr="006A2D5E" w:rsidRDefault="005F2787" w:rsidP="008A32C7">
      <w:pPr>
        <w:pStyle w:val="Reponse"/>
        <w:tabs>
          <w:tab w:val="right" w:pos="6804"/>
        </w:tabs>
      </w:pPr>
      <w:r w:rsidRPr="006A2D5E">
        <w:t>Plutôt d'accord</w:t>
      </w:r>
      <w:r w:rsidRPr="006A2D5E">
        <w:tab/>
        <w:t>2</w:t>
      </w:r>
    </w:p>
    <w:p w14:paraId="64D90783" w14:textId="77777777" w:rsidR="005F2787" w:rsidRPr="006A2D5E" w:rsidRDefault="005F2787" w:rsidP="008A32C7">
      <w:pPr>
        <w:pStyle w:val="Reponse"/>
        <w:tabs>
          <w:tab w:val="right" w:pos="6804"/>
        </w:tabs>
      </w:pPr>
      <w:r w:rsidRPr="006A2D5E">
        <w:t>Plutôt en désaccord</w:t>
      </w:r>
      <w:r w:rsidRPr="006A2D5E">
        <w:tab/>
        <w:t>3</w:t>
      </w:r>
    </w:p>
    <w:p w14:paraId="750207B3" w14:textId="77777777" w:rsidR="005F2787" w:rsidRPr="006A2D5E" w:rsidRDefault="005F2787" w:rsidP="008A32C7">
      <w:pPr>
        <w:pStyle w:val="Reponse"/>
        <w:tabs>
          <w:tab w:val="right" w:pos="6804"/>
        </w:tabs>
      </w:pPr>
      <w:r w:rsidRPr="006A2D5E">
        <w:t>Fortement en désaccord</w:t>
      </w:r>
      <w:r w:rsidRPr="006A2D5E">
        <w:tab/>
        <w:t>4</w:t>
      </w:r>
    </w:p>
    <w:p w14:paraId="69EE596F" w14:textId="77777777" w:rsidR="005F2787" w:rsidRPr="006A2D5E" w:rsidRDefault="005F2787" w:rsidP="008A32C7">
      <w:pPr>
        <w:pStyle w:val="Reponse"/>
        <w:tabs>
          <w:tab w:val="right" w:pos="6804"/>
        </w:tabs>
      </w:pPr>
      <w:r w:rsidRPr="006A2D5E">
        <w:t>Je ne sais pas</w:t>
      </w:r>
      <w:r w:rsidRPr="006A2D5E">
        <w:tab/>
        <w:t>99</w:t>
      </w:r>
    </w:p>
    <w:p w14:paraId="77E9D774" w14:textId="77777777" w:rsidR="005F2787" w:rsidRPr="006A2D5E" w:rsidRDefault="005F2787" w:rsidP="008A32C7">
      <w:pPr>
        <w:pStyle w:val="EndQuestion"/>
        <w:tabs>
          <w:tab w:val="right" w:pos="6804"/>
          <w:tab w:val="right" w:pos="7371"/>
          <w:tab w:val="right" w:pos="8505"/>
        </w:tabs>
        <w:rPr>
          <w:rFonts w:ascii="Calibri" w:hAnsi="Calibri"/>
        </w:rPr>
      </w:pPr>
    </w:p>
    <w:p w14:paraId="60FB7F11"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Q15G</w:t>
      </w:r>
    </w:p>
    <w:p w14:paraId="2B4687D1"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 xml:space="preserve"> Les médias sociaux rendent attrayant le style de vie des gangs.</w:t>
      </w:r>
    </w:p>
    <w:p w14:paraId="4BD53232" w14:textId="77777777" w:rsidR="005F2787" w:rsidRPr="006A2D5E" w:rsidRDefault="005F2787" w:rsidP="008A32C7">
      <w:pPr>
        <w:pStyle w:val="Reponse"/>
        <w:tabs>
          <w:tab w:val="right" w:pos="6804"/>
        </w:tabs>
      </w:pPr>
      <w:r w:rsidRPr="006A2D5E">
        <w:t>Tout à fait d'accord</w:t>
      </w:r>
      <w:r w:rsidRPr="006A2D5E">
        <w:tab/>
        <w:t>1</w:t>
      </w:r>
    </w:p>
    <w:p w14:paraId="4CF376C3" w14:textId="77777777" w:rsidR="005F2787" w:rsidRPr="006A2D5E" w:rsidRDefault="005F2787" w:rsidP="008A32C7">
      <w:pPr>
        <w:pStyle w:val="Reponse"/>
        <w:tabs>
          <w:tab w:val="right" w:pos="6804"/>
        </w:tabs>
      </w:pPr>
      <w:r w:rsidRPr="006A2D5E">
        <w:t>Plutôt d'accord</w:t>
      </w:r>
      <w:r w:rsidRPr="006A2D5E">
        <w:tab/>
        <w:t>2</w:t>
      </w:r>
    </w:p>
    <w:p w14:paraId="3320056F" w14:textId="77777777" w:rsidR="005F2787" w:rsidRPr="006A2D5E" w:rsidRDefault="005F2787" w:rsidP="008A32C7">
      <w:pPr>
        <w:pStyle w:val="Reponse"/>
        <w:tabs>
          <w:tab w:val="right" w:pos="6804"/>
        </w:tabs>
      </w:pPr>
      <w:r w:rsidRPr="006A2D5E">
        <w:t>Plutôt en désaccord</w:t>
      </w:r>
      <w:r w:rsidRPr="006A2D5E">
        <w:tab/>
        <w:t>3</w:t>
      </w:r>
    </w:p>
    <w:p w14:paraId="6E7D510F" w14:textId="77777777" w:rsidR="005F2787" w:rsidRPr="006A2D5E" w:rsidRDefault="005F2787" w:rsidP="008A32C7">
      <w:pPr>
        <w:pStyle w:val="Reponse"/>
        <w:tabs>
          <w:tab w:val="right" w:pos="6804"/>
        </w:tabs>
      </w:pPr>
      <w:r w:rsidRPr="006A2D5E">
        <w:t>Fortement en désaccord</w:t>
      </w:r>
      <w:r w:rsidRPr="006A2D5E">
        <w:tab/>
        <w:t>4</w:t>
      </w:r>
    </w:p>
    <w:p w14:paraId="589B8F34" w14:textId="77777777" w:rsidR="005F2787" w:rsidRPr="006A2D5E" w:rsidRDefault="005F2787" w:rsidP="008A32C7">
      <w:pPr>
        <w:pStyle w:val="Reponse"/>
        <w:tabs>
          <w:tab w:val="right" w:pos="6804"/>
        </w:tabs>
      </w:pPr>
      <w:r w:rsidRPr="006A2D5E">
        <w:t>Je ne sais pas</w:t>
      </w:r>
      <w:r w:rsidRPr="006A2D5E">
        <w:tab/>
        <w:t>99</w:t>
      </w:r>
    </w:p>
    <w:p w14:paraId="62D1A750" w14:textId="77777777" w:rsidR="005F2787" w:rsidRPr="006A2D5E" w:rsidRDefault="005F2787" w:rsidP="008A32C7">
      <w:pPr>
        <w:pStyle w:val="EndQuestion"/>
        <w:tabs>
          <w:tab w:val="right" w:pos="6804"/>
          <w:tab w:val="right" w:pos="7371"/>
          <w:tab w:val="right" w:pos="8505"/>
        </w:tabs>
        <w:rPr>
          <w:rFonts w:ascii="Calibri" w:hAnsi="Calibri"/>
        </w:rPr>
      </w:pPr>
    </w:p>
    <w:p w14:paraId="200C97B5"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lastRenderedPageBreak/>
        <w:t>Q16</w:t>
      </w:r>
    </w:p>
    <w:p w14:paraId="1E24C6F5" w14:textId="77777777" w:rsidR="005F2787" w:rsidRPr="006A2D5E" w:rsidRDefault="005F2787">
      <w:pPr>
        <w:pStyle w:val="Question"/>
      </w:pPr>
      <w:r w:rsidRPr="006A2D5E">
        <w:t xml:space="preserve"> Est-ce que vous ou une personne proche de vous avez été touché(e) par la violence liée aux gangs (activité criminelle, drogues, violence liée aux armes à feu, etc.)?</w:t>
      </w:r>
    </w:p>
    <w:p w14:paraId="03F1746F" w14:textId="77777777" w:rsidR="005F2787" w:rsidRPr="006A2D5E" w:rsidRDefault="005F2787" w:rsidP="008A32C7">
      <w:pPr>
        <w:pStyle w:val="Reponse"/>
        <w:tabs>
          <w:tab w:val="right" w:pos="6804"/>
        </w:tabs>
      </w:pPr>
      <w:r w:rsidRPr="006A2D5E">
        <w:t>Oui</w:t>
      </w:r>
      <w:r w:rsidRPr="006A2D5E">
        <w:tab/>
        <w:t>1</w:t>
      </w:r>
    </w:p>
    <w:p w14:paraId="610C681D" w14:textId="77777777" w:rsidR="005F2787" w:rsidRPr="006A2D5E" w:rsidRDefault="005F2787" w:rsidP="008A32C7">
      <w:pPr>
        <w:pStyle w:val="Reponse"/>
        <w:tabs>
          <w:tab w:val="right" w:pos="6804"/>
        </w:tabs>
      </w:pPr>
      <w:r w:rsidRPr="006A2D5E">
        <w:t>Non</w:t>
      </w:r>
      <w:r w:rsidRPr="006A2D5E">
        <w:tab/>
        <w:t>2</w:t>
      </w:r>
    </w:p>
    <w:p w14:paraId="34031DAB" w14:textId="77777777" w:rsidR="005F2787" w:rsidRPr="006A2D5E" w:rsidRDefault="005F2787" w:rsidP="008A32C7">
      <w:pPr>
        <w:pStyle w:val="Reponse"/>
        <w:tabs>
          <w:tab w:val="right" w:pos="6804"/>
        </w:tabs>
      </w:pPr>
      <w:r w:rsidRPr="006A2D5E">
        <w:t>Je ne sais pas</w:t>
      </w:r>
      <w:r w:rsidRPr="006A2D5E">
        <w:tab/>
        <w:t>98</w:t>
      </w:r>
    </w:p>
    <w:p w14:paraId="7695E9A2" w14:textId="77777777" w:rsidR="005F2787" w:rsidRPr="006A2D5E" w:rsidRDefault="005F2787" w:rsidP="008A32C7">
      <w:pPr>
        <w:pStyle w:val="Reponse"/>
        <w:tabs>
          <w:tab w:val="right" w:pos="6804"/>
        </w:tabs>
      </w:pPr>
      <w:r w:rsidRPr="006A2D5E">
        <w:t>Je préfère ne pas répondre</w:t>
      </w:r>
      <w:r w:rsidRPr="006A2D5E">
        <w:tab/>
        <w:t>99</w:t>
      </w:r>
    </w:p>
    <w:p w14:paraId="7030D4C0" w14:textId="77777777" w:rsidR="005F2787" w:rsidRPr="006A2D5E" w:rsidRDefault="005F2787" w:rsidP="008A32C7">
      <w:pPr>
        <w:pStyle w:val="EndQuestion"/>
        <w:tabs>
          <w:tab w:val="right" w:pos="6804"/>
          <w:tab w:val="right" w:pos="7371"/>
          <w:tab w:val="right" w:pos="8505"/>
        </w:tabs>
        <w:rPr>
          <w:rFonts w:ascii="Calibri" w:hAnsi="Calibri"/>
        </w:rPr>
      </w:pPr>
    </w:p>
    <w:p w14:paraId="1C5EAEFB"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Q17</w:t>
      </w:r>
    </w:p>
    <w:p w14:paraId="776B95F1" w14:textId="77777777" w:rsidR="005F2787" w:rsidRPr="006A2D5E" w:rsidRDefault="005F2787">
      <w:pPr>
        <w:pStyle w:val="Question"/>
      </w:pPr>
      <w:r w:rsidRPr="006A2D5E">
        <w:t>Comment évalueriez-vous le rendement du gouvernement du Canada lorsqu'il s'agit d'adopter des mesures (p. ex., politiques, programmes) visant à lutter contre la violence liée aux gangs?</w:t>
      </w:r>
    </w:p>
    <w:p w14:paraId="756438AE" w14:textId="77777777" w:rsidR="005F2787" w:rsidRPr="006A2D5E" w:rsidRDefault="005F2787" w:rsidP="008A32C7">
      <w:pPr>
        <w:pStyle w:val="Reponse"/>
        <w:tabs>
          <w:tab w:val="right" w:pos="6804"/>
        </w:tabs>
      </w:pPr>
      <w:r w:rsidRPr="006A2D5E">
        <w:t>Excellent</w:t>
      </w:r>
      <w:r w:rsidRPr="006A2D5E">
        <w:tab/>
        <w:t>1</w:t>
      </w:r>
    </w:p>
    <w:p w14:paraId="20DF6E6A" w14:textId="77777777" w:rsidR="005F2787" w:rsidRPr="006A2D5E" w:rsidRDefault="005F2787" w:rsidP="008A32C7">
      <w:pPr>
        <w:pStyle w:val="Reponse"/>
        <w:tabs>
          <w:tab w:val="right" w:pos="6804"/>
        </w:tabs>
      </w:pPr>
      <w:r w:rsidRPr="006A2D5E">
        <w:t>Bon</w:t>
      </w:r>
      <w:r w:rsidRPr="006A2D5E">
        <w:tab/>
        <w:t>2</w:t>
      </w:r>
    </w:p>
    <w:p w14:paraId="369B8E15" w14:textId="77777777" w:rsidR="005F2787" w:rsidRPr="006A2D5E" w:rsidRDefault="005F2787" w:rsidP="008A32C7">
      <w:pPr>
        <w:pStyle w:val="Reponse"/>
        <w:tabs>
          <w:tab w:val="right" w:pos="6804"/>
        </w:tabs>
      </w:pPr>
      <w:r w:rsidRPr="006A2D5E">
        <w:t>Correct</w:t>
      </w:r>
      <w:r w:rsidRPr="006A2D5E">
        <w:tab/>
        <w:t>3</w:t>
      </w:r>
    </w:p>
    <w:p w14:paraId="08A6909A" w14:textId="77777777" w:rsidR="005F2787" w:rsidRPr="006A2D5E" w:rsidRDefault="005F2787" w:rsidP="008A32C7">
      <w:pPr>
        <w:pStyle w:val="Reponse"/>
        <w:tabs>
          <w:tab w:val="right" w:pos="6804"/>
        </w:tabs>
      </w:pPr>
      <w:r w:rsidRPr="006A2D5E">
        <w:t>Mauvais</w:t>
      </w:r>
      <w:r w:rsidRPr="006A2D5E">
        <w:tab/>
        <w:t>4</w:t>
      </w:r>
    </w:p>
    <w:p w14:paraId="790616AB" w14:textId="77777777" w:rsidR="005F2787" w:rsidRPr="006A2D5E" w:rsidRDefault="005F2787" w:rsidP="008A32C7">
      <w:pPr>
        <w:pStyle w:val="Reponse"/>
        <w:tabs>
          <w:tab w:val="right" w:pos="6804"/>
        </w:tabs>
      </w:pPr>
      <w:r w:rsidRPr="006A2D5E">
        <w:t>Je ne sais pas</w:t>
      </w:r>
      <w:r w:rsidRPr="006A2D5E">
        <w:tab/>
        <w:t>99</w:t>
      </w:r>
    </w:p>
    <w:p w14:paraId="79A09D32" w14:textId="77777777" w:rsidR="005F2787" w:rsidRPr="006A2D5E" w:rsidRDefault="005F2787" w:rsidP="008A32C7">
      <w:pPr>
        <w:pStyle w:val="EndQuestion"/>
        <w:tabs>
          <w:tab w:val="right" w:pos="6804"/>
          <w:tab w:val="right" w:pos="7371"/>
          <w:tab w:val="right" w:pos="8505"/>
        </w:tabs>
        <w:rPr>
          <w:rFonts w:ascii="Calibri" w:hAnsi="Calibri"/>
        </w:rPr>
      </w:pPr>
    </w:p>
    <w:p w14:paraId="21BB89C4"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PREQ18 </w:t>
      </w:r>
    </w:p>
    <w:p w14:paraId="32A0EEC2" w14:textId="77777777" w:rsidR="005F2787" w:rsidRPr="006A2D5E" w:rsidRDefault="005F2787">
      <w:pPr>
        <w:pStyle w:val="Question"/>
      </w:pPr>
      <w:r w:rsidRPr="006A2D5E">
        <w:t>À quel point êtes-vous favorable ou défavorable à chacune de ces mesures visant à lutter contre les crimes et la violence liés aux gangs?</w:t>
      </w:r>
    </w:p>
    <w:p w14:paraId="62F4580C"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Q18A</w:t>
      </w:r>
    </w:p>
    <w:p w14:paraId="52E2C0D0"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Imposer des restrictions sur la vente, sur l'achat et sur le transfert d'armes de poing</w:t>
      </w:r>
    </w:p>
    <w:p w14:paraId="600BE073" w14:textId="77777777" w:rsidR="005F2787" w:rsidRPr="006A2D5E" w:rsidRDefault="005F2787" w:rsidP="008A32C7">
      <w:pPr>
        <w:pStyle w:val="Reponse"/>
        <w:tabs>
          <w:tab w:val="right" w:pos="6804"/>
        </w:tabs>
      </w:pPr>
      <w:r w:rsidRPr="006A2D5E">
        <w:t>Tout à fait favorable</w:t>
      </w:r>
      <w:r w:rsidRPr="006A2D5E">
        <w:tab/>
        <w:t>1</w:t>
      </w:r>
    </w:p>
    <w:p w14:paraId="42AE8367" w14:textId="77777777" w:rsidR="005F2787" w:rsidRPr="006A2D5E" w:rsidRDefault="005F2787" w:rsidP="008A32C7">
      <w:pPr>
        <w:pStyle w:val="Reponse"/>
        <w:tabs>
          <w:tab w:val="right" w:pos="6804"/>
        </w:tabs>
      </w:pPr>
      <w:r w:rsidRPr="006A2D5E">
        <w:t>Plutôt favorable</w:t>
      </w:r>
      <w:r w:rsidRPr="006A2D5E">
        <w:tab/>
        <w:t>2</w:t>
      </w:r>
    </w:p>
    <w:p w14:paraId="3BF3E846" w14:textId="77777777" w:rsidR="005F2787" w:rsidRPr="006A2D5E" w:rsidRDefault="005F2787" w:rsidP="008A32C7">
      <w:pPr>
        <w:pStyle w:val="Reponse"/>
        <w:tabs>
          <w:tab w:val="right" w:pos="6804"/>
        </w:tabs>
      </w:pPr>
      <w:r w:rsidRPr="006A2D5E">
        <w:t>Plutôt défavorable</w:t>
      </w:r>
      <w:r w:rsidRPr="006A2D5E">
        <w:tab/>
        <w:t>3</w:t>
      </w:r>
    </w:p>
    <w:p w14:paraId="1722A7D0" w14:textId="77777777" w:rsidR="005F2787" w:rsidRPr="006A2D5E" w:rsidRDefault="005F2787" w:rsidP="008A32C7">
      <w:pPr>
        <w:pStyle w:val="Reponse"/>
        <w:tabs>
          <w:tab w:val="right" w:pos="6804"/>
        </w:tabs>
      </w:pPr>
      <w:r w:rsidRPr="006A2D5E">
        <w:t>Tout à fait défavorable</w:t>
      </w:r>
      <w:r w:rsidRPr="006A2D5E">
        <w:tab/>
        <w:t>4</w:t>
      </w:r>
    </w:p>
    <w:p w14:paraId="278C9CFF" w14:textId="77777777" w:rsidR="005F2787" w:rsidRPr="006A2D5E" w:rsidRDefault="005F2787" w:rsidP="008A32C7">
      <w:pPr>
        <w:pStyle w:val="Reponse"/>
        <w:tabs>
          <w:tab w:val="right" w:pos="6804"/>
        </w:tabs>
      </w:pPr>
      <w:r w:rsidRPr="006A2D5E">
        <w:t>Je ne sais pas</w:t>
      </w:r>
      <w:r w:rsidRPr="006A2D5E">
        <w:tab/>
        <w:t>99</w:t>
      </w:r>
    </w:p>
    <w:p w14:paraId="586FB296" w14:textId="77777777" w:rsidR="005F2787" w:rsidRPr="006A2D5E" w:rsidRDefault="005F2787" w:rsidP="008A32C7">
      <w:pPr>
        <w:pStyle w:val="EndQuestion"/>
        <w:tabs>
          <w:tab w:val="right" w:pos="6804"/>
          <w:tab w:val="right" w:pos="7371"/>
          <w:tab w:val="right" w:pos="8505"/>
        </w:tabs>
        <w:rPr>
          <w:rFonts w:ascii="Calibri" w:hAnsi="Calibri"/>
        </w:rPr>
      </w:pPr>
    </w:p>
    <w:p w14:paraId="5022F710"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Q18B</w:t>
      </w:r>
    </w:p>
    <w:p w14:paraId="686D0118"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Adopter une loi « drapeau rouge » qui permettrait à n'importe qui d'envoyer une demande aux tribunaux pour confisquer immédiatement les armes à feu à toute personne qui constitue un danger pour elle-même ou pour autrui</w:t>
      </w:r>
    </w:p>
    <w:p w14:paraId="38CFDF38" w14:textId="77777777" w:rsidR="005F2787" w:rsidRPr="006A2D5E" w:rsidRDefault="005F2787" w:rsidP="008A32C7">
      <w:pPr>
        <w:pStyle w:val="Reponse"/>
        <w:tabs>
          <w:tab w:val="right" w:pos="6804"/>
        </w:tabs>
      </w:pPr>
      <w:r w:rsidRPr="006A2D5E">
        <w:t>Tout à fait favorable</w:t>
      </w:r>
      <w:r w:rsidRPr="006A2D5E">
        <w:tab/>
        <w:t>1</w:t>
      </w:r>
    </w:p>
    <w:p w14:paraId="19B33798" w14:textId="77777777" w:rsidR="005F2787" w:rsidRPr="006A2D5E" w:rsidRDefault="005F2787" w:rsidP="008A32C7">
      <w:pPr>
        <w:pStyle w:val="Reponse"/>
        <w:tabs>
          <w:tab w:val="right" w:pos="6804"/>
        </w:tabs>
      </w:pPr>
      <w:r w:rsidRPr="006A2D5E">
        <w:t>Plutôt favorable</w:t>
      </w:r>
      <w:r w:rsidRPr="006A2D5E">
        <w:tab/>
        <w:t>2</w:t>
      </w:r>
    </w:p>
    <w:p w14:paraId="0B688A4E" w14:textId="77777777" w:rsidR="005F2787" w:rsidRPr="006A2D5E" w:rsidRDefault="005F2787" w:rsidP="008A32C7">
      <w:pPr>
        <w:pStyle w:val="Reponse"/>
        <w:tabs>
          <w:tab w:val="right" w:pos="6804"/>
        </w:tabs>
      </w:pPr>
      <w:r w:rsidRPr="006A2D5E">
        <w:t>Plutôt défavorable</w:t>
      </w:r>
      <w:r w:rsidRPr="006A2D5E">
        <w:tab/>
        <w:t>3</w:t>
      </w:r>
    </w:p>
    <w:p w14:paraId="448E7BC5" w14:textId="77777777" w:rsidR="005F2787" w:rsidRPr="006A2D5E" w:rsidRDefault="005F2787" w:rsidP="008A32C7">
      <w:pPr>
        <w:pStyle w:val="Reponse"/>
        <w:tabs>
          <w:tab w:val="right" w:pos="6804"/>
        </w:tabs>
      </w:pPr>
      <w:r w:rsidRPr="006A2D5E">
        <w:t>Tout à fait défavorable</w:t>
      </w:r>
      <w:r w:rsidRPr="006A2D5E">
        <w:tab/>
        <w:t>4</w:t>
      </w:r>
    </w:p>
    <w:p w14:paraId="292F1F91" w14:textId="77777777" w:rsidR="005F2787" w:rsidRPr="006A2D5E" w:rsidRDefault="005F2787" w:rsidP="008A32C7">
      <w:pPr>
        <w:pStyle w:val="Reponse"/>
        <w:tabs>
          <w:tab w:val="right" w:pos="6804"/>
        </w:tabs>
      </w:pPr>
      <w:r w:rsidRPr="006A2D5E">
        <w:t>Je ne sais pas</w:t>
      </w:r>
      <w:r w:rsidRPr="006A2D5E">
        <w:tab/>
        <w:t>99</w:t>
      </w:r>
    </w:p>
    <w:p w14:paraId="0FDABFD7" w14:textId="77777777" w:rsidR="005F2787" w:rsidRPr="006A2D5E" w:rsidRDefault="005F2787" w:rsidP="008A32C7">
      <w:pPr>
        <w:pStyle w:val="EndQuestion"/>
        <w:tabs>
          <w:tab w:val="right" w:pos="6804"/>
          <w:tab w:val="right" w:pos="7371"/>
          <w:tab w:val="right" w:pos="8505"/>
        </w:tabs>
        <w:rPr>
          <w:rFonts w:ascii="Calibri" w:hAnsi="Calibri"/>
        </w:rPr>
      </w:pPr>
    </w:p>
    <w:p w14:paraId="55FE5D7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Q18C</w:t>
      </w:r>
    </w:p>
    <w:p w14:paraId="1A558211"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Adopter une loi « drapeau jaune » qui permettrait à un contrôleur des armes à feu de suspendre temporairement le permis d'armes à feu de toute personne qui constitue un danger pour elle-même ou pour autrui</w:t>
      </w:r>
    </w:p>
    <w:p w14:paraId="5D6B911A" w14:textId="77777777" w:rsidR="005F2787" w:rsidRPr="006A2D5E" w:rsidRDefault="005F2787" w:rsidP="008A32C7">
      <w:pPr>
        <w:pStyle w:val="Reponse"/>
        <w:tabs>
          <w:tab w:val="right" w:pos="6804"/>
        </w:tabs>
      </w:pPr>
      <w:r w:rsidRPr="006A2D5E">
        <w:t>Tout à fait favorable</w:t>
      </w:r>
      <w:r w:rsidRPr="006A2D5E">
        <w:tab/>
        <w:t>1</w:t>
      </w:r>
    </w:p>
    <w:p w14:paraId="02AA84DD" w14:textId="77777777" w:rsidR="005F2787" w:rsidRPr="006A2D5E" w:rsidRDefault="005F2787" w:rsidP="008A32C7">
      <w:pPr>
        <w:pStyle w:val="Reponse"/>
        <w:tabs>
          <w:tab w:val="right" w:pos="6804"/>
        </w:tabs>
      </w:pPr>
      <w:r w:rsidRPr="006A2D5E">
        <w:t>Plutôt favorable</w:t>
      </w:r>
      <w:r w:rsidRPr="006A2D5E">
        <w:tab/>
        <w:t>2</w:t>
      </w:r>
    </w:p>
    <w:p w14:paraId="62B7D3C5" w14:textId="77777777" w:rsidR="005F2787" w:rsidRPr="006A2D5E" w:rsidRDefault="005F2787" w:rsidP="008A32C7">
      <w:pPr>
        <w:pStyle w:val="Reponse"/>
        <w:tabs>
          <w:tab w:val="right" w:pos="6804"/>
        </w:tabs>
      </w:pPr>
      <w:r w:rsidRPr="006A2D5E">
        <w:t>Plutôt défavorable</w:t>
      </w:r>
      <w:r w:rsidRPr="006A2D5E">
        <w:tab/>
        <w:t>3</w:t>
      </w:r>
    </w:p>
    <w:p w14:paraId="41442355" w14:textId="77777777" w:rsidR="005F2787" w:rsidRPr="006A2D5E" w:rsidRDefault="005F2787" w:rsidP="008A32C7">
      <w:pPr>
        <w:pStyle w:val="Reponse"/>
        <w:tabs>
          <w:tab w:val="right" w:pos="6804"/>
        </w:tabs>
      </w:pPr>
      <w:r w:rsidRPr="006A2D5E">
        <w:t>Tout à fait défavorable</w:t>
      </w:r>
      <w:r w:rsidRPr="006A2D5E">
        <w:tab/>
        <w:t>4</w:t>
      </w:r>
    </w:p>
    <w:p w14:paraId="6E0C3A89" w14:textId="77777777" w:rsidR="005F2787" w:rsidRPr="006A2D5E" w:rsidRDefault="005F2787" w:rsidP="008A32C7">
      <w:pPr>
        <w:pStyle w:val="Reponse"/>
        <w:tabs>
          <w:tab w:val="right" w:pos="6804"/>
        </w:tabs>
      </w:pPr>
      <w:r w:rsidRPr="006A2D5E">
        <w:lastRenderedPageBreak/>
        <w:t>Je ne sais pas</w:t>
      </w:r>
      <w:r w:rsidRPr="006A2D5E">
        <w:tab/>
        <w:t>99</w:t>
      </w:r>
    </w:p>
    <w:p w14:paraId="662E7E9F" w14:textId="77777777" w:rsidR="005F2787" w:rsidRPr="006A2D5E" w:rsidRDefault="005F2787" w:rsidP="008A32C7">
      <w:pPr>
        <w:pStyle w:val="EndQuestion"/>
        <w:tabs>
          <w:tab w:val="right" w:pos="6804"/>
          <w:tab w:val="right" w:pos="7371"/>
          <w:tab w:val="right" w:pos="8505"/>
        </w:tabs>
        <w:rPr>
          <w:rFonts w:ascii="Calibri" w:hAnsi="Calibri"/>
        </w:rPr>
      </w:pPr>
    </w:p>
    <w:p w14:paraId="20BC867C"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Q18D</w:t>
      </w:r>
    </w:p>
    <w:p w14:paraId="7B800C06"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Investissements visant à soutenir la réinsertion et à réduire la récidive</w:t>
      </w:r>
    </w:p>
    <w:p w14:paraId="7A5A3F3B" w14:textId="77777777" w:rsidR="005F2787" w:rsidRPr="006A2D5E" w:rsidRDefault="005F2787" w:rsidP="008A32C7">
      <w:pPr>
        <w:pStyle w:val="Reponse"/>
        <w:tabs>
          <w:tab w:val="right" w:pos="6804"/>
        </w:tabs>
      </w:pPr>
      <w:r w:rsidRPr="006A2D5E">
        <w:t>Tout à fait favorable</w:t>
      </w:r>
      <w:r w:rsidRPr="006A2D5E">
        <w:tab/>
        <w:t>1</w:t>
      </w:r>
    </w:p>
    <w:p w14:paraId="7338C0C7" w14:textId="77777777" w:rsidR="005F2787" w:rsidRPr="006A2D5E" w:rsidRDefault="005F2787" w:rsidP="008A32C7">
      <w:pPr>
        <w:pStyle w:val="Reponse"/>
        <w:tabs>
          <w:tab w:val="right" w:pos="6804"/>
        </w:tabs>
      </w:pPr>
      <w:r w:rsidRPr="006A2D5E">
        <w:t>Plutôt favorable</w:t>
      </w:r>
      <w:r w:rsidRPr="006A2D5E">
        <w:tab/>
        <w:t>2</w:t>
      </w:r>
    </w:p>
    <w:p w14:paraId="6348865B" w14:textId="77777777" w:rsidR="005F2787" w:rsidRPr="006A2D5E" w:rsidRDefault="005F2787" w:rsidP="008A32C7">
      <w:pPr>
        <w:pStyle w:val="Reponse"/>
        <w:tabs>
          <w:tab w:val="right" w:pos="6804"/>
        </w:tabs>
      </w:pPr>
      <w:r w:rsidRPr="006A2D5E">
        <w:t>Plutôt défavorable</w:t>
      </w:r>
      <w:r w:rsidRPr="006A2D5E">
        <w:tab/>
        <w:t>3</w:t>
      </w:r>
    </w:p>
    <w:p w14:paraId="705738D5" w14:textId="77777777" w:rsidR="005F2787" w:rsidRPr="006A2D5E" w:rsidRDefault="005F2787" w:rsidP="008A32C7">
      <w:pPr>
        <w:pStyle w:val="Reponse"/>
        <w:tabs>
          <w:tab w:val="right" w:pos="6804"/>
        </w:tabs>
      </w:pPr>
      <w:r w:rsidRPr="006A2D5E">
        <w:t>Tout à fait défavorable</w:t>
      </w:r>
      <w:r w:rsidRPr="006A2D5E">
        <w:tab/>
        <w:t>4</w:t>
      </w:r>
    </w:p>
    <w:p w14:paraId="5D2C332C" w14:textId="77777777" w:rsidR="005F2787" w:rsidRPr="006A2D5E" w:rsidRDefault="005F2787" w:rsidP="008A32C7">
      <w:pPr>
        <w:pStyle w:val="Reponse"/>
        <w:tabs>
          <w:tab w:val="right" w:pos="6804"/>
        </w:tabs>
      </w:pPr>
      <w:r w:rsidRPr="006A2D5E">
        <w:t>Je ne sais pas</w:t>
      </w:r>
      <w:r w:rsidRPr="006A2D5E">
        <w:tab/>
        <w:t>99</w:t>
      </w:r>
    </w:p>
    <w:p w14:paraId="03B3F921" w14:textId="77777777" w:rsidR="005F2787" w:rsidRPr="006A2D5E" w:rsidRDefault="005F2787" w:rsidP="008A32C7">
      <w:pPr>
        <w:pStyle w:val="EndQuestion"/>
        <w:tabs>
          <w:tab w:val="right" w:pos="6804"/>
          <w:tab w:val="right" w:pos="7371"/>
          <w:tab w:val="right" w:pos="8505"/>
        </w:tabs>
        <w:rPr>
          <w:rFonts w:ascii="Calibri" w:hAnsi="Calibri"/>
        </w:rPr>
      </w:pPr>
    </w:p>
    <w:p w14:paraId="2A6907CF"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Q18E</w:t>
      </w:r>
    </w:p>
    <w:p w14:paraId="1A5D591B"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Investissements dans les provinces, les territoires, les municipalités et les collectivités autochtones pour financer des programmes de prévention du crime et d'application de la loi</w:t>
      </w:r>
    </w:p>
    <w:p w14:paraId="0A303089" w14:textId="77777777" w:rsidR="005F2787" w:rsidRPr="006A2D5E" w:rsidRDefault="005F2787" w:rsidP="008A32C7">
      <w:pPr>
        <w:pStyle w:val="Reponse"/>
        <w:tabs>
          <w:tab w:val="right" w:pos="6804"/>
        </w:tabs>
      </w:pPr>
      <w:r w:rsidRPr="006A2D5E">
        <w:t>Tout à fait favorable</w:t>
      </w:r>
      <w:r w:rsidRPr="006A2D5E">
        <w:tab/>
        <w:t>1</w:t>
      </w:r>
    </w:p>
    <w:p w14:paraId="75C2B56F" w14:textId="77777777" w:rsidR="005F2787" w:rsidRPr="006A2D5E" w:rsidRDefault="005F2787" w:rsidP="008A32C7">
      <w:pPr>
        <w:pStyle w:val="Reponse"/>
        <w:tabs>
          <w:tab w:val="right" w:pos="6804"/>
        </w:tabs>
      </w:pPr>
      <w:r w:rsidRPr="006A2D5E">
        <w:t>Plutôt favorable</w:t>
      </w:r>
      <w:r w:rsidRPr="006A2D5E">
        <w:tab/>
        <w:t>2</w:t>
      </w:r>
    </w:p>
    <w:p w14:paraId="49B74FF8" w14:textId="77777777" w:rsidR="005F2787" w:rsidRPr="006A2D5E" w:rsidRDefault="005F2787" w:rsidP="008A32C7">
      <w:pPr>
        <w:pStyle w:val="Reponse"/>
        <w:tabs>
          <w:tab w:val="right" w:pos="6804"/>
        </w:tabs>
      </w:pPr>
      <w:r w:rsidRPr="006A2D5E">
        <w:t>Plutôt défavorable</w:t>
      </w:r>
      <w:r w:rsidRPr="006A2D5E">
        <w:tab/>
        <w:t>3</w:t>
      </w:r>
    </w:p>
    <w:p w14:paraId="1883C59F" w14:textId="77777777" w:rsidR="005F2787" w:rsidRPr="006A2D5E" w:rsidRDefault="005F2787" w:rsidP="008A32C7">
      <w:pPr>
        <w:pStyle w:val="Reponse"/>
        <w:tabs>
          <w:tab w:val="right" w:pos="6804"/>
        </w:tabs>
      </w:pPr>
      <w:r w:rsidRPr="006A2D5E">
        <w:t>Tout à fait défavorable</w:t>
      </w:r>
      <w:r w:rsidRPr="006A2D5E">
        <w:tab/>
        <w:t>4</w:t>
      </w:r>
    </w:p>
    <w:p w14:paraId="12412727" w14:textId="77777777" w:rsidR="005F2787" w:rsidRPr="006A2D5E" w:rsidRDefault="005F2787" w:rsidP="008A32C7">
      <w:pPr>
        <w:pStyle w:val="Reponse"/>
        <w:tabs>
          <w:tab w:val="right" w:pos="6804"/>
        </w:tabs>
      </w:pPr>
      <w:r w:rsidRPr="006A2D5E">
        <w:t>Je ne sais pas</w:t>
      </w:r>
      <w:r w:rsidRPr="006A2D5E">
        <w:tab/>
        <w:t>99</w:t>
      </w:r>
    </w:p>
    <w:p w14:paraId="6887B418" w14:textId="77777777" w:rsidR="005F2787" w:rsidRPr="006A2D5E" w:rsidRDefault="005F2787" w:rsidP="008A32C7">
      <w:pPr>
        <w:pStyle w:val="EndQuestion"/>
        <w:tabs>
          <w:tab w:val="right" w:pos="6804"/>
          <w:tab w:val="right" w:pos="7371"/>
          <w:tab w:val="right" w:pos="8505"/>
        </w:tabs>
        <w:rPr>
          <w:rFonts w:ascii="Calibri" w:hAnsi="Calibri"/>
        </w:rPr>
      </w:pPr>
    </w:p>
    <w:p w14:paraId="3914EE03"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Q18F</w:t>
      </w:r>
    </w:p>
    <w:p w14:paraId="72FBB524"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Investissements visant à soutenir des initiatives d'application de la loi aux frontières</w:t>
      </w:r>
    </w:p>
    <w:p w14:paraId="3D610DEE" w14:textId="77777777" w:rsidR="005F2787" w:rsidRPr="006A2D5E" w:rsidRDefault="005F2787" w:rsidP="008A32C7">
      <w:pPr>
        <w:pStyle w:val="Reponse"/>
        <w:tabs>
          <w:tab w:val="right" w:pos="6804"/>
        </w:tabs>
      </w:pPr>
      <w:r w:rsidRPr="006A2D5E">
        <w:t>Tout à fait favorable</w:t>
      </w:r>
      <w:r w:rsidRPr="006A2D5E">
        <w:tab/>
        <w:t>1</w:t>
      </w:r>
    </w:p>
    <w:p w14:paraId="4F603402" w14:textId="77777777" w:rsidR="005F2787" w:rsidRPr="006A2D5E" w:rsidRDefault="005F2787" w:rsidP="008A32C7">
      <w:pPr>
        <w:pStyle w:val="Reponse"/>
        <w:tabs>
          <w:tab w:val="right" w:pos="6804"/>
        </w:tabs>
      </w:pPr>
      <w:r w:rsidRPr="006A2D5E">
        <w:t>Plutôt favorable</w:t>
      </w:r>
      <w:r w:rsidRPr="006A2D5E">
        <w:tab/>
        <w:t>2</w:t>
      </w:r>
    </w:p>
    <w:p w14:paraId="38B814AF" w14:textId="77777777" w:rsidR="005F2787" w:rsidRPr="006A2D5E" w:rsidRDefault="005F2787" w:rsidP="008A32C7">
      <w:pPr>
        <w:pStyle w:val="Reponse"/>
        <w:tabs>
          <w:tab w:val="right" w:pos="6804"/>
        </w:tabs>
      </w:pPr>
      <w:r w:rsidRPr="006A2D5E">
        <w:t>Plutôt défavorable</w:t>
      </w:r>
      <w:r w:rsidRPr="006A2D5E">
        <w:tab/>
        <w:t>3</w:t>
      </w:r>
    </w:p>
    <w:p w14:paraId="08FE3CE4" w14:textId="77777777" w:rsidR="005F2787" w:rsidRPr="006A2D5E" w:rsidRDefault="005F2787" w:rsidP="008A32C7">
      <w:pPr>
        <w:pStyle w:val="Reponse"/>
        <w:tabs>
          <w:tab w:val="right" w:pos="6804"/>
        </w:tabs>
      </w:pPr>
      <w:r w:rsidRPr="006A2D5E">
        <w:t>Tout à fait défavorable</w:t>
      </w:r>
      <w:r w:rsidRPr="006A2D5E">
        <w:tab/>
        <w:t>4</w:t>
      </w:r>
    </w:p>
    <w:p w14:paraId="1C72BCF7" w14:textId="77777777" w:rsidR="005F2787" w:rsidRPr="006A2D5E" w:rsidRDefault="005F2787" w:rsidP="008A32C7">
      <w:pPr>
        <w:pStyle w:val="Reponse"/>
        <w:tabs>
          <w:tab w:val="right" w:pos="6804"/>
        </w:tabs>
      </w:pPr>
      <w:r w:rsidRPr="006A2D5E">
        <w:t>Je ne sais pas</w:t>
      </w:r>
      <w:r w:rsidRPr="006A2D5E">
        <w:tab/>
        <w:t>99</w:t>
      </w:r>
    </w:p>
    <w:p w14:paraId="78C803CD" w14:textId="77777777" w:rsidR="005F2787" w:rsidRPr="006A2D5E" w:rsidRDefault="005F2787" w:rsidP="008A32C7">
      <w:pPr>
        <w:pStyle w:val="EndQuestion"/>
        <w:tabs>
          <w:tab w:val="right" w:pos="6804"/>
          <w:tab w:val="right" w:pos="7371"/>
          <w:tab w:val="right" w:pos="8505"/>
        </w:tabs>
        <w:rPr>
          <w:rFonts w:ascii="Calibri" w:hAnsi="Calibri"/>
        </w:rPr>
      </w:pPr>
    </w:p>
    <w:p w14:paraId="2C46D8E5"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Q18G</w:t>
      </w:r>
    </w:p>
    <w:p w14:paraId="34FB81C3"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Modifications aux lois et aux réglementations</w:t>
      </w:r>
    </w:p>
    <w:p w14:paraId="2FADF500" w14:textId="77777777" w:rsidR="005F2787" w:rsidRPr="006A2D5E" w:rsidRDefault="005F2787" w:rsidP="008A32C7">
      <w:pPr>
        <w:pStyle w:val="Reponse"/>
        <w:tabs>
          <w:tab w:val="right" w:pos="6804"/>
        </w:tabs>
      </w:pPr>
      <w:r w:rsidRPr="006A2D5E">
        <w:t>Tout à fait favorable</w:t>
      </w:r>
      <w:r w:rsidRPr="006A2D5E">
        <w:tab/>
        <w:t>1</w:t>
      </w:r>
    </w:p>
    <w:p w14:paraId="3F9CCEB3" w14:textId="77777777" w:rsidR="005F2787" w:rsidRPr="006A2D5E" w:rsidRDefault="005F2787" w:rsidP="008A32C7">
      <w:pPr>
        <w:pStyle w:val="Reponse"/>
        <w:tabs>
          <w:tab w:val="right" w:pos="6804"/>
        </w:tabs>
      </w:pPr>
      <w:r w:rsidRPr="006A2D5E">
        <w:t>Plutôt favorable</w:t>
      </w:r>
      <w:r w:rsidRPr="006A2D5E">
        <w:tab/>
        <w:t>2</w:t>
      </w:r>
    </w:p>
    <w:p w14:paraId="7DB290BA" w14:textId="77777777" w:rsidR="005F2787" w:rsidRPr="006A2D5E" w:rsidRDefault="005F2787" w:rsidP="008A32C7">
      <w:pPr>
        <w:pStyle w:val="Reponse"/>
        <w:tabs>
          <w:tab w:val="right" w:pos="6804"/>
        </w:tabs>
      </w:pPr>
      <w:r w:rsidRPr="006A2D5E">
        <w:t>Plutôt défavorable</w:t>
      </w:r>
      <w:r w:rsidRPr="006A2D5E">
        <w:tab/>
        <w:t>3</w:t>
      </w:r>
    </w:p>
    <w:p w14:paraId="46671865" w14:textId="77777777" w:rsidR="005F2787" w:rsidRPr="006A2D5E" w:rsidRDefault="005F2787" w:rsidP="008A32C7">
      <w:pPr>
        <w:pStyle w:val="Reponse"/>
        <w:tabs>
          <w:tab w:val="right" w:pos="6804"/>
        </w:tabs>
      </w:pPr>
      <w:r w:rsidRPr="006A2D5E">
        <w:t>Tout à fait défavorable</w:t>
      </w:r>
      <w:r w:rsidRPr="006A2D5E">
        <w:tab/>
        <w:t>4</w:t>
      </w:r>
    </w:p>
    <w:p w14:paraId="7C1FB906" w14:textId="77777777" w:rsidR="005F2787" w:rsidRPr="006A2D5E" w:rsidRDefault="005F2787" w:rsidP="008A32C7">
      <w:pPr>
        <w:pStyle w:val="Reponse"/>
        <w:tabs>
          <w:tab w:val="right" w:pos="6804"/>
        </w:tabs>
      </w:pPr>
      <w:r w:rsidRPr="006A2D5E">
        <w:t>Je ne sais pas</w:t>
      </w:r>
      <w:r w:rsidRPr="006A2D5E">
        <w:tab/>
        <w:t>99</w:t>
      </w:r>
    </w:p>
    <w:p w14:paraId="680A0F51" w14:textId="77777777" w:rsidR="005F2787" w:rsidRPr="006A2D5E" w:rsidRDefault="005F2787" w:rsidP="008A32C7">
      <w:pPr>
        <w:pStyle w:val="EndQuestion"/>
        <w:tabs>
          <w:tab w:val="right" w:pos="6804"/>
          <w:tab w:val="right" w:pos="7371"/>
          <w:tab w:val="right" w:pos="8505"/>
        </w:tabs>
        <w:rPr>
          <w:rFonts w:ascii="Calibri" w:hAnsi="Calibri"/>
        </w:rPr>
      </w:pPr>
    </w:p>
    <w:p w14:paraId="64FA853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Q19</w:t>
      </w:r>
    </w:p>
    <w:p w14:paraId="79D68E29" w14:textId="77777777" w:rsidR="005F2787" w:rsidRPr="006A2D5E" w:rsidRDefault="005F2787">
      <w:pPr>
        <w:pStyle w:val="Question"/>
      </w:pPr>
      <w:r w:rsidRPr="006A2D5E">
        <w:t>Vous sentez-vous en sécurité dans votre collectivité (émotionnellement ou physiquement)?</w:t>
      </w:r>
    </w:p>
    <w:p w14:paraId="3718B7A7" w14:textId="77777777" w:rsidR="005F2787" w:rsidRPr="006A2D5E" w:rsidRDefault="005F2787" w:rsidP="008A32C7">
      <w:pPr>
        <w:pStyle w:val="Reponse"/>
        <w:tabs>
          <w:tab w:val="right" w:pos="6804"/>
        </w:tabs>
      </w:pPr>
      <w:r w:rsidRPr="006A2D5E">
        <w:t>Toujours</w:t>
      </w:r>
      <w:r w:rsidRPr="006A2D5E">
        <w:tab/>
        <w:t>1</w:t>
      </w:r>
    </w:p>
    <w:p w14:paraId="4A4A45C7" w14:textId="77777777" w:rsidR="005F2787" w:rsidRPr="006A2D5E" w:rsidRDefault="005F2787" w:rsidP="008A32C7">
      <w:pPr>
        <w:pStyle w:val="Reponse"/>
        <w:tabs>
          <w:tab w:val="right" w:pos="6804"/>
        </w:tabs>
      </w:pPr>
      <w:r w:rsidRPr="006A2D5E">
        <w:t>La plupart du temps</w:t>
      </w:r>
      <w:r w:rsidRPr="006A2D5E">
        <w:tab/>
        <w:t>2</w:t>
      </w:r>
    </w:p>
    <w:p w14:paraId="1E63C168" w14:textId="77777777" w:rsidR="005F2787" w:rsidRPr="006A2D5E" w:rsidRDefault="005F2787" w:rsidP="008A32C7">
      <w:pPr>
        <w:pStyle w:val="Reponse"/>
        <w:tabs>
          <w:tab w:val="right" w:pos="6804"/>
        </w:tabs>
      </w:pPr>
      <w:r w:rsidRPr="006A2D5E">
        <w:t>Parfois</w:t>
      </w:r>
      <w:r w:rsidRPr="006A2D5E">
        <w:tab/>
        <w:t>3</w:t>
      </w:r>
    </w:p>
    <w:p w14:paraId="73FF6BA6" w14:textId="77777777" w:rsidR="005F2787" w:rsidRPr="006A2D5E" w:rsidRDefault="005F2787" w:rsidP="008A32C7">
      <w:pPr>
        <w:pStyle w:val="Reponse"/>
        <w:tabs>
          <w:tab w:val="right" w:pos="6804"/>
        </w:tabs>
      </w:pPr>
      <w:r w:rsidRPr="006A2D5E">
        <w:t>Rarement</w:t>
      </w:r>
      <w:r w:rsidRPr="006A2D5E">
        <w:tab/>
        <w:t>4</w:t>
      </w:r>
    </w:p>
    <w:p w14:paraId="28D1BA57" w14:textId="77777777" w:rsidR="005F2787" w:rsidRPr="006A2D5E" w:rsidRDefault="005F2787" w:rsidP="008A32C7">
      <w:pPr>
        <w:pStyle w:val="Reponse"/>
        <w:tabs>
          <w:tab w:val="right" w:pos="6804"/>
        </w:tabs>
      </w:pPr>
      <w:r w:rsidRPr="006A2D5E">
        <w:t>Jamais</w:t>
      </w:r>
      <w:r w:rsidRPr="006A2D5E">
        <w:tab/>
        <w:t>5</w:t>
      </w:r>
    </w:p>
    <w:p w14:paraId="10E658FA" w14:textId="77777777" w:rsidR="005F2787" w:rsidRPr="006A2D5E" w:rsidRDefault="005F2787" w:rsidP="008A32C7">
      <w:pPr>
        <w:pStyle w:val="Reponse"/>
        <w:tabs>
          <w:tab w:val="right" w:pos="6804"/>
        </w:tabs>
      </w:pPr>
      <w:r w:rsidRPr="006A2D5E">
        <w:t>Je préfère ne pas répondre</w:t>
      </w:r>
      <w:r w:rsidRPr="006A2D5E">
        <w:tab/>
        <w:t>99</w:t>
      </w:r>
    </w:p>
    <w:p w14:paraId="6FF0193A" w14:textId="77777777" w:rsidR="005F2787" w:rsidRPr="006A2D5E" w:rsidRDefault="005F2787" w:rsidP="008A32C7">
      <w:pPr>
        <w:pStyle w:val="EndQuestion"/>
        <w:tabs>
          <w:tab w:val="right" w:pos="6804"/>
          <w:tab w:val="right" w:pos="7371"/>
          <w:tab w:val="right" w:pos="8505"/>
        </w:tabs>
        <w:rPr>
          <w:rFonts w:ascii="Calibri" w:hAnsi="Calibri"/>
        </w:rPr>
      </w:pPr>
    </w:p>
    <w:p w14:paraId="6904BEED"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Q20</w:t>
      </w:r>
    </w:p>
    <w:p w14:paraId="761D89D9" w14:textId="77777777" w:rsidR="005F2787" w:rsidRPr="006A2D5E" w:rsidRDefault="005F2787">
      <w:pPr>
        <w:pStyle w:val="Question"/>
      </w:pPr>
      <w:r w:rsidRPr="006A2D5E">
        <w:t>Vous sentez-vous en sécurité à votre école (émotionnellement ou physiquement)?</w:t>
      </w:r>
    </w:p>
    <w:p w14:paraId="663E3E6B" w14:textId="77777777" w:rsidR="005F2787" w:rsidRPr="006A2D5E" w:rsidRDefault="005F2787" w:rsidP="008A32C7">
      <w:pPr>
        <w:pStyle w:val="Reponse"/>
        <w:tabs>
          <w:tab w:val="right" w:pos="6804"/>
        </w:tabs>
      </w:pPr>
      <w:r w:rsidRPr="006A2D5E">
        <w:t>Toujours</w:t>
      </w:r>
      <w:r w:rsidRPr="006A2D5E">
        <w:tab/>
        <w:t>1</w:t>
      </w:r>
    </w:p>
    <w:p w14:paraId="7CED80FC" w14:textId="77777777" w:rsidR="005F2787" w:rsidRPr="006A2D5E" w:rsidRDefault="005F2787" w:rsidP="008A32C7">
      <w:pPr>
        <w:pStyle w:val="Reponse"/>
        <w:tabs>
          <w:tab w:val="right" w:pos="6804"/>
        </w:tabs>
      </w:pPr>
      <w:r w:rsidRPr="006A2D5E">
        <w:t>La plupart du temps</w:t>
      </w:r>
      <w:r w:rsidRPr="006A2D5E">
        <w:tab/>
        <w:t>2</w:t>
      </w:r>
    </w:p>
    <w:p w14:paraId="3E7A35E3" w14:textId="77777777" w:rsidR="005F2787" w:rsidRPr="006A2D5E" w:rsidRDefault="005F2787" w:rsidP="008A32C7">
      <w:pPr>
        <w:pStyle w:val="Reponse"/>
        <w:tabs>
          <w:tab w:val="right" w:pos="6804"/>
        </w:tabs>
      </w:pPr>
      <w:r w:rsidRPr="006A2D5E">
        <w:t>Parfois</w:t>
      </w:r>
      <w:r w:rsidRPr="006A2D5E">
        <w:tab/>
        <w:t>3</w:t>
      </w:r>
    </w:p>
    <w:p w14:paraId="7172267F" w14:textId="77777777" w:rsidR="005F2787" w:rsidRPr="006A2D5E" w:rsidRDefault="005F2787" w:rsidP="008A32C7">
      <w:pPr>
        <w:pStyle w:val="Reponse"/>
        <w:tabs>
          <w:tab w:val="right" w:pos="6804"/>
        </w:tabs>
      </w:pPr>
      <w:r w:rsidRPr="006A2D5E">
        <w:t>Rarement</w:t>
      </w:r>
      <w:r w:rsidRPr="006A2D5E">
        <w:tab/>
        <w:t>4</w:t>
      </w:r>
    </w:p>
    <w:p w14:paraId="433BB898" w14:textId="77777777" w:rsidR="005F2787" w:rsidRPr="006A2D5E" w:rsidRDefault="005F2787" w:rsidP="008A32C7">
      <w:pPr>
        <w:pStyle w:val="Reponse"/>
        <w:tabs>
          <w:tab w:val="right" w:pos="6804"/>
        </w:tabs>
      </w:pPr>
      <w:r w:rsidRPr="006A2D5E">
        <w:t>Jamais</w:t>
      </w:r>
      <w:r w:rsidRPr="006A2D5E">
        <w:tab/>
        <w:t>5</w:t>
      </w:r>
    </w:p>
    <w:p w14:paraId="65256CC5" w14:textId="77777777" w:rsidR="005F2787" w:rsidRPr="006A2D5E" w:rsidRDefault="005F2787" w:rsidP="008A32C7">
      <w:pPr>
        <w:pStyle w:val="Reponse"/>
        <w:tabs>
          <w:tab w:val="right" w:pos="6804"/>
        </w:tabs>
      </w:pPr>
      <w:r w:rsidRPr="006A2D5E">
        <w:t>Sans objet (ne fréquente pas l'école)</w:t>
      </w:r>
      <w:r w:rsidRPr="006A2D5E">
        <w:tab/>
        <w:t>98</w:t>
      </w:r>
    </w:p>
    <w:p w14:paraId="67CA9B54" w14:textId="77777777" w:rsidR="005F2787" w:rsidRPr="006A2D5E" w:rsidRDefault="005F2787" w:rsidP="008A32C7">
      <w:pPr>
        <w:pStyle w:val="Reponse"/>
        <w:tabs>
          <w:tab w:val="right" w:pos="6804"/>
        </w:tabs>
      </w:pPr>
      <w:r w:rsidRPr="006A2D5E">
        <w:t>Je préfère ne pas répondre</w:t>
      </w:r>
      <w:r w:rsidRPr="006A2D5E">
        <w:tab/>
        <w:t>99</w:t>
      </w:r>
    </w:p>
    <w:p w14:paraId="62B5D695" w14:textId="77777777" w:rsidR="005F2787" w:rsidRPr="006A2D5E" w:rsidRDefault="005F2787" w:rsidP="008A32C7">
      <w:pPr>
        <w:pStyle w:val="EndQuestion"/>
        <w:tabs>
          <w:tab w:val="right" w:pos="6804"/>
          <w:tab w:val="right" w:pos="7371"/>
          <w:tab w:val="right" w:pos="8505"/>
        </w:tabs>
        <w:rPr>
          <w:rFonts w:ascii="Calibri" w:hAnsi="Calibri"/>
        </w:rPr>
      </w:pPr>
    </w:p>
    <w:p w14:paraId="74F5EFA3"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Q21</w:t>
      </w:r>
    </w:p>
    <w:p w14:paraId="19F7346E" w14:textId="77777777" w:rsidR="005F2787" w:rsidRPr="006A2D5E" w:rsidRDefault="005F2787">
      <w:pPr>
        <w:pStyle w:val="Question"/>
      </w:pPr>
      <w:r w:rsidRPr="006A2D5E">
        <w:t>Pouvez-vous indiquer ce qui vous fait vous sentir en danger dans votre collectivité?</w:t>
      </w:r>
    </w:p>
    <w:p w14:paraId="3BA32F50" w14:textId="77777777" w:rsidR="005F2787" w:rsidRPr="006A2D5E" w:rsidRDefault="005F2787" w:rsidP="008A32C7">
      <w:pPr>
        <w:pStyle w:val="Reponse"/>
        <w:tabs>
          <w:tab w:val="right" w:pos="6804"/>
        </w:tabs>
      </w:pPr>
      <w:r w:rsidRPr="006A2D5E">
        <w:t>Veuillez préciser</w:t>
      </w:r>
      <w:r w:rsidRPr="006A2D5E">
        <w:tab/>
        <w:t>77</w:t>
      </w:r>
    </w:p>
    <w:p w14:paraId="7E5AD13F" w14:textId="77777777" w:rsidR="005F2787" w:rsidRPr="006A2D5E" w:rsidRDefault="005F2787" w:rsidP="008A32C7">
      <w:pPr>
        <w:pStyle w:val="Reponse"/>
        <w:tabs>
          <w:tab w:val="right" w:pos="6804"/>
        </w:tabs>
      </w:pPr>
      <w:r w:rsidRPr="006A2D5E">
        <w:t>Je préfère ne pas répondre</w:t>
      </w:r>
      <w:r w:rsidRPr="006A2D5E">
        <w:tab/>
        <w:t>99</w:t>
      </w:r>
    </w:p>
    <w:p w14:paraId="7D1A5F22" w14:textId="77777777" w:rsidR="005F2787" w:rsidRPr="006A2D5E" w:rsidRDefault="005F2787" w:rsidP="008A32C7">
      <w:pPr>
        <w:pStyle w:val="EndQuestion"/>
        <w:tabs>
          <w:tab w:val="right" w:pos="6804"/>
          <w:tab w:val="right" w:pos="7371"/>
          <w:tab w:val="right" w:pos="8505"/>
        </w:tabs>
        <w:rPr>
          <w:rFonts w:ascii="Calibri" w:hAnsi="Calibri"/>
        </w:rPr>
      </w:pPr>
    </w:p>
    <w:p w14:paraId="77C0A84A"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Q22 [1,6]</w:t>
      </w:r>
    </w:p>
    <w:p w14:paraId="35051259" w14:textId="77777777" w:rsidR="005F2787" w:rsidRPr="006A2D5E" w:rsidRDefault="005F2787">
      <w:pPr>
        <w:pStyle w:val="Question"/>
      </w:pPr>
      <w:r w:rsidRPr="006A2D5E">
        <w:t xml:space="preserve">À qui parleriez-vous si vous vous sentiez en danger dans votre collectivité? </w:t>
      </w:r>
      <w:proofErr w:type="gramStart"/>
      <w:r w:rsidRPr="006A2D5E">
        <w:t>&lt;[</w:t>
      </w:r>
      <w:proofErr w:type="gramEnd"/>
      <w:r w:rsidRPr="006A2D5E">
        <w:t>Phone version]Est-ce que vous parleriez à... (INTERVIEWEUR : Lire la liste)&gt;</w:t>
      </w:r>
    </w:p>
    <w:p w14:paraId="1E9DB6BA"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2377C19B" w14:textId="77777777" w:rsidR="005F2787" w:rsidRPr="006A2D5E" w:rsidRDefault="005F2787" w:rsidP="008A32C7">
      <w:pPr>
        <w:pStyle w:val="Reponse"/>
        <w:tabs>
          <w:tab w:val="right" w:pos="6804"/>
        </w:tabs>
      </w:pPr>
      <w:r w:rsidRPr="006A2D5E">
        <w:t>Un parent ou un(e) tuteur(</w:t>
      </w:r>
      <w:proofErr w:type="spellStart"/>
      <w:r w:rsidRPr="006A2D5E">
        <w:t>trice</w:t>
      </w:r>
      <w:proofErr w:type="spellEnd"/>
      <w:r w:rsidRPr="006A2D5E">
        <w:t>)</w:t>
      </w:r>
      <w:r w:rsidRPr="006A2D5E">
        <w:tab/>
        <w:t>1</w:t>
      </w:r>
    </w:p>
    <w:p w14:paraId="444B2E73" w14:textId="77777777" w:rsidR="005F2787" w:rsidRPr="006A2D5E" w:rsidRDefault="005F2787" w:rsidP="008A32C7">
      <w:pPr>
        <w:pStyle w:val="Reponse"/>
        <w:tabs>
          <w:tab w:val="right" w:pos="6804"/>
        </w:tabs>
      </w:pPr>
      <w:r w:rsidRPr="006A2D5E">
        <w:t>Un(e) autre membre de la famille (frère, sœur, grand-parent, etc.)</w:t>
      </w:r>
      <w:r w:rsidRPr="006A2D5E">
        <w:tab/>
        <w:t>2</w:t>
      </w:r>
    </w:p>
    <w:p w14:paraId="1341D523" w14:textId="77777777" w:rsidR="005F2787" w:rsidRPr="006A2D5E" w:rsidRDefault="005F2787" w:rsidP="008A32C7">
      <w:pPr>
        <w:pStyle w:val="Reponse"/>
        <w:tabs>
          <w:tab w:val="right" w:pos="6804"/>
        </w:tabs>
      </w:pPr>
      <w:r w:rsidRPr="006A2D5E">
        <w:t>Un(e) enseignant(e), éducateur(</w:t>
      </w:r>
      <w:proofErr w:type="spellStart"/>
      <w:r w:rsidRPr="006A2D5E">
        <w:t>trice</w:t>
      </w:r>
      <w:proofErr w:type="spellEnd"/>
      <w:r w:rsidRPr="006A2D5E">
        <w:t>), entraîneur(se)</w:t>
      </w:r>
      <w:r w:rsidRPr="006A2D5E">
        <w:tab/>
        <w:t>3</w:t>
      </w:r>
    </w:p>
    <w:p w14:paraId="5F9A4DA5" w14:textId="77777777" w:rsidR="005F2787" w:rsidRPr="006A2D5E" w:rsidRDefault="005F2787" w:rsidP="008A32C7">
      <w:pPr>
        <w:pStyle w:val="Reponse"/>
        <w:tabs>
          <w:tab w:val="right" w:pos="6804"/>
        </w:tabs>
      </w:pPr>
      <w:r w:rsidRPr="006A2D5E">
        <w:t>Un(e) ami(e)</w:t>
      </w:r>
      <w:r w:rsidRPr="006A2D5E">
        <w:tab/>
        <w:t>4</w:t>
      </w:r>
    </w:p>
    <w:p w14:paraId="3DA19A0B" w14:textId="77777777" w:rsidR="005F2787" w:rsidRPr="006A2D5E" w:rsidRDefault="005F2787" w:rsidP="008A32C7">
      <w:pPr>
        <w:pStyle w:val="Reponse"/>
        <w:tabs>
          <w:tab w:val="right" w:pos="6804"/>
        </w:tabs>
      </w:pPr>
      <w:r w:rsidRPr="006A2D5E">
        <w:t>[Phone version]</w:t>
      </w:r>
      <w:r w:rsidRPr="006A2D5E">
        <w:br/>
        <w:t>Toutes ces personnes</w:t>
      </w:r>
      <w:r w:rsidRPr="006A2D5E">
        <w:tab/>
        <w:t>5</w:t>
      </w:r>
    </w:p>
    <w:p w14:paraId="7B9F6F6F" w14:textId="77777777" w:rsidR="005F2787" w:rsidRPr="006A2D5E" w:rsidRDefault="005F2787" w:rsidP="008A32C7">
      <w:pPr>
        <w:pStyle w:val="Reponse"/>
        <w:tabs>
          <w:tab w:val="right" w:pos="6804"/>
        </w:tabs>
      </w:pPr>
      <w:r w:rsidRPr="006A2D5E">
        <w:t>Autre (veuillez préciser)</w:t>
      </w:r>
      <w:r w:rsidRPr="006A2D5E">
        <w:tab/>
        <w:t>77</w:t>
      </w:r>
    </w:p>
    <w:p w14:paraId="2E82F48E" w14:textId="77777777" w:rsidR="005F2787" w:rsidRPr="006A2D5E" w:rsidRDefault="005F2787" w:rsidP="008A32C7">
      <w:pPr>
        <w:pStyle w:val="Reponse"/>
        <w:tabs>
          <w:tab w:val="right" w:pos="6804"/>
        </w:tabs>
      </w:pPr>
      <w:r w:rsidRPr="006A2D5E">
        <w:t>Je ne parlerais jamais à personne</w:t>
      </w:r>
      <w:r w:rsidRPr="006A2D5E">
        <w:tab/>
        <w:t>98</w:t>
      </w:r>
    </w:p>
    <w:p w14:paraId="70ECAF8B" w14:textId="77777777" w:rsidR="005F2787" w:rsidRPr="006A2D5E" w:rsidRDefault="005F2787" w:rsidP="008A32C7">
      <w:pPr>
        <w:pStyle w:val="Reponse"/>
        <w:tabs>
          <w:tab w:val="right" w:pos="6804"/>
        </w:tabs>
      </w:pPr>
      <w:r w:rsidRPr="006A2D5E">
        <w:t>Je ne sais pas</w:t>
      </w:r>
      <w:r w:rsidRPr="006A2D5E">
        <w:tab/>
        <w:t>99</w:t>
      </w:r>
    </w:p>
    <w:p w14:paraId="43175E08" w14:textId="77777777" w:rsidR="005F2787" w:rsidRPr="006A2D5E" w:rsidRDefault="005F2787" w:rsidP="008A32C7">
      <w:pPr>
        <w:pStyle w:val="EndQuestion"/>
        <w:tabs>
          <w:tab w:val="right" w:pos="6804"/>
          <w:tab w:val="right" w:pos="7371"/>
          <w:tab w:val="right" w:pos="8505"/>
        </w:tabs>
        <w:rPr>
          <w:rFonts w:ascii="Calibri" w:hAnsi="Calibri"/>
        </w:rPr>
      </w:pPr>
    </w:p>
    <w:p w14:paraId="727F4088"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PREQ23 </w:t>
      </w:r>
    </w:p>
    <w:p w14:paraId="16DB8344" w14:textId="77777777" w:rsidR="005F2787" w:rsidRPr="006A2D5E" w:rsidRDefault="005F2787">
      <w:pPr>
        <w:pStyle w:val="Question"/>
      </w:pPr>
      <w:r w:rsidRPr="006A2D5E">
        <w:t>Avez-vous déjà ressenti de la pression de la part de vos ami(e)s ou de vos pairs pour faire l'une des activités suivantes?</w:t>
      </w:r>
    </w:p>
    <w:p w14:paraId="7E4783D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Q23A</w:t>
      </w:r>
    </w:p>
    <w:p w14:paraId="189AD662"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Vol</w:t>
      </w:r>
    </w:p>
    <w:p w14:paraId="071F3576" w14:textId="77777777" w:rsidR="005F2787" w:rsidRPr="006A2D5E" w:rsidRDefault="005F2787" w:rsidP="008A32C7">
      <w:pPr>
        <w:pStyle w:val="Reponse"/>
        <w:tabs>
          <w:tab w:val="right" w:pos="6804"/>
        </w:tabs>
      </w:pPr>
      <w:r w:rsidRPr="006A2D5E">
        <w:t>Oui</w:t>
      </w:r>
      <w:r w:rsidRPr="006A2D5E">
        <w:tab/>
        <w:t>1</w:t>
      </w:r>
    </w:p>
    <w:p w14:paraId="5352AAC3" w14:textId="77777777" w:rsidR="005F2787" w:rsidRPr="006A2D5E" w:rsidRDefault="005F2787" w:rsidP="008A32C7">
      <w:pPr>
        <w:pStyle w:val="Reponse"/>
        <w:tabs>
          <w:tab w:val="right" w:pos="6804"/>
        </w:tabs>
      </w:pPr>
      <w:r w:rsidRPr="006A2D5E">
        <w:t>Non</w:t>
      </w:r>
      <w:r w:rsidRPr="006A2D5E">
        <w:tab/>
        <w:t>2</w:t>
      </w:r>
    </w:p>
    <w:p w14:paraId="256DCBD7" w14:textId="77777777" w:rsidR="005F2787" w:rsidRPr="006A2D5E" w:rsidRDefault="005F2787" w:rsidP="008A32C7">
      <w:pPr>
        <w:pStyle w:val="Reponse"/>
        <w:tabs>
          <w:tab w:val="right" w:pos="6804"/>
        </w:tabs>
      </w:pPr>
      <w:r w:rsidRPr="006A2D5E">
        <w:t>Je préfère ne pas répondre</w:t>
      </w:r>
      <w:r w:rsidRPr="006A2D5E">
        <w:tab/>
        <w:t>99</w:t>
      </w:r>
    </w:p>
    <w:p w14:paraId="0031B826" w14:textId="77777777" w:rsidR="005F2787" w:rsidRPr="006A2D5E" w:rsidRDefault="005F2787" w:rsidP="008A32C7">
      <w:pPr>
        <w:pStyle w:val="EndQuestion"/>
        <w:tabs>
          <w:tab w:val="right" w:pos="6804"/>
          <w:tab w:val="right" w:pos="7371"/>
          <w:tab w:val="right" w:pos="8505"/>
        </w:tabs>
        <w:rPr>
          <w:rFonts w:ascii="Calibri" w:hAnsi="Calibri"/>
        </w:rPr>
      </w:pPr>
    </w:p>
    <w:p w14:paraId="0E723065"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Q23B</w:t>
      </w:r>
    </w:p>
    <w:p w14:paraId="4DB75B13"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Consommation de drogue</w:t>
      </w:r>
    </w:p>
    <w:p w14:paraId="0E2DBB95" w14:textId="77777777" w:rsidR="005F2787" w:rsidRPr="006A2D5E" w:rsidRDefault="005F2787" w:rsidP="008A32C7">
      <w:pPr>
        <w:pStyle w:val="Reponse"/>
        <w:tabs>
          <w:tab w:val="right" w:pos="6804"/>
        </w:tabs>
      </w:pPr>
      <w:r w:rsidRPr="006A2D5E">
        <w:t>Oui</w:t>
      </w:r>
      <w:r w:rsidRPr="006A2D5E">
        <w:tab/>
        <w:t>1</w:t>
      </w:r>
    </w:p>
    <w:p w14:paraId="0B81FA5B" w14:textId="77777777" w:rsidR="005F2787" w:rsidRPr="006A2D5E" w:rsidRDefault="005F2787" w:rsidP="008A32C7">
      <w:pPr>
        <w:pStyle w:val="Reponse"/>
        <w:tabs>
          <w:tab w:val="right" w:pos="6804"/>
        </w:tabs>
      </w:pPr>
      <w:r w:rsidRPr="006A2D5E">
        <w:t>Non</w:t>
      </w:r>
      <w:r w:rsidRPr="006A2D5E">
        <w:tab/>
        <w:t>2</w:t>
      </w:r>
    </w:p>
    <w:p w14:paraId="146E2384" w14:textId="77777777" w:rsidR="005F2787" w:rsidRPr="006A2D5E" w:rsidRDefault="005F2787" w:rsidP="008A32C7">
      <w:pPr>
        <w:pStyle w:val="Reponse"/>
        <w:tabs>
          <w:tab w:val="right" w:pos="6804"/>
        </w:tabs>
      </w:pPr>
      <w:r w:rsidRPr="006A2D5E">
        <w:t>Je préfère ne pas répondre</w:t>
      </w:r>
      <w:r w:rsidRPr="006A2D5E">
        <w:tab/>
        <w:t>99</w:t>
      </w:r>
    </w:p>
    <w:p w14:paraId="60554A1B" w14:textId="77777777" w:rsidR="005F2787" w:rsidRPr="006A2D5E" w:rsidRDefault="005F2787" w:rsidP="008A32C7">
      <w:pPr>
        <w:pStyle w:val="EndQuestion"/>
        <w:tabs>
          <w:tab w:val="right" w:pos="6804"/>
          <w:tab w:val="right" w:pos="7371"/>
          <w:tab w:val="right" w:pos="8505"/>
        </w:tabs>
        <w:rPr>
          <w:rFonts w:ascii="Calibri" w:hAnsi="Calibri"/>
        </w:rPr>
      </w:pPr>
    </w:p>
    <w:p w14:paraId="4308CEC4"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Q23C</w:t>
      </w:r>
    </w:p>
    <w:p w14:paraId="43F110B1"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Ventre de drogue</w:t>
      </w:r>
    </w:p>
    <w:p w14:paraId="121A27D3" w14:textId="77777777" w:rsidR="005F2787" w:rsidRPr="006A2D5E" w:rsidRDefault="005F2787" w:rsidP="008A32C7">
      <w:pPr>
        <w:pStyle w:val="Reponse"/>
        <w:tabs>
          <w:tab w:val="right" w:pos="6804"/>
        </w:tabs>
      </w:pPr>
      <w:r w:rsidRPr="006A2D5E">
        <w:t>Oui</w:t>
      </w:r>
      <w:r w:rsidRPr="006A2D5E">
        <w:tab/>
        <w:t>1</w:t>
      </w:r>
    </w:p>
    <w:p w14:paraId="1076951C" w14:textId="77777777" w:rsidR="005F2787" w:rsidRPr="006A2D5E" w:rsidRDefault="005F2787" w:rsidP="008A32C7">
      <w:pPr>
        <w:pStyle w:val="Reponse"/>
        <w:tabs>
          <w:tab w:val="right" w:pos="6804"/>
        </w:tabs>
      </w:pPr>
      <w:r w:rsidRPr="006A2D5E">
        <w:t>Non</w:t>
      </w:r>
      <w:r w:rsidRPr="006A2D5E">
        <w:tab/>
        <w:t>2</w:t>
      </w:r>
    </w:p>
    <w:p w14:paraId="30430347" w14:textId="77777777" w:rsidR="005F2787" w:rsidRPr="006A2D5E" w:rsidRDefault="005F2787" w:rsidP="008A32C7">
      <w:pPr>
        <w:pStyle w:val="Reponse"/>
        <w:tabs>
          <w:tab w:val="right" w:pos="6804"/>
        </w:tabs>
      </w:pPr>
      <w:r w:rsidRPr="006A2D5E">
        <w:t>Je préfère ne pas répondre</w:t>
      </w:r>
      <w:r w:rsidRPr="006A2D5E">
        <w:tab/>
        <w:t>99</w:t>
      </w:r>
    </w:p>
    <w:p w14:paraId="15E185CD" w14:textId="77777777" w:rsidR="005F2787" w:rsidRPr="006A2D5E" w:rsidRDefault="005F2787" w:rsidP="008A32C7">
      <w:pPr>
        <w:pStyle w:val="EndQuestion"/>
        <w:tabs>
          <w:tab w:val="right" w:pos="6804"/>
          <w:tab w:val="right" w:pos="7371"/>
          <w:tab w:val="right" w:pos="8505"/>
        </w:tabs>
        <w:rPr>
          <w:rFonts w:ascii="Calibri" w:hAnsi="Calibri"/>
        </w:rPr>
      </w:pPr>
    </w:p>
    <w:p w14:paraId="07D6B622"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Q23D</w:t>
      </w:r>
    </w:p>
    <w:p w14:paraId="5315F3B8"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Port d'une arme (revolver, couteau, etc.)</w:t>
      </w:r>
    </w:p>
    <w:p w14:paraId="0C33AA9F" w14:textId="77777777" w:rsidR="005F2787" w:rsidRPr="006A2D5E" w:rsidRDefault="005F2787" w:rsidP="008A32C7">
      <w:pPr>
        <w:pStyle w:val="Reponse"/>
        <w:tabs>
          <w:tab w:val="right" w:pos="6804"/>
        </w:tabs>
      </w:pPr>
      <w:r w:rsidRPr="006A2D5E">
        <w:t>Oui</w:t>
      </w:r>
      <w:r w:rsidRPr="006A2D5E">
        <w:tab/>
        <w:t>1</w:t>
      </w:r>
    </w:p>
    <w:p w14:paraId="352541E5" w14:textId="77777777" w:rsidR="005F2787" w:rsidRPr="006A2D5E" w:rsidRDefault="005F2787" w:rsidP="008A32C7">
      <w:pPr>
        <w:pStyle w:val="Reponse"/>
        <w:tabs>
          <w:tab w:val="right" w:pos="6804"/>
        </w:tabs>
      </w:pPr>
      <w:r w:rsidRPr="006A2D5E">
        <w:t>Non</w:t>
      </w:r>
      <w:r w:rsidRPr="006A2D5E">
        <w:tab/>
        <w:t>2</w:t>
      </w:r>
    </w:p>
    <w:p w14:paraId="715DC781" w14:textId="77777777" w:rsidR="005F2787" w:rsidRPr="006A2D5E" w:rsidRDefault="005F2787" w:rsidP="008A32C7">
      <w:pPr>
        <w:pStyle w:val="Reponse"/>
        <w:tabs>
          <w:tab w:val="right" w:pos="6804"/>
        </w:tabs>
      </w:pPr>
      <w:r w:rsidRPr="006A2D5E">
        <w:t>Je préfère ne pas répondre</w:t>
      </w:r>
      <w:r w:rsidRPr="006A2D5E">
        <w:tab/>
        <w:t>99</w:t>
      </w:r>
    </w:p>
    <w:p w14:paraId="35BB8D7C" w14:textId="77777777" w:rsidR="005F2787" w:rsidRPr="006A2D5E" w:rsidRDefault="005F2787" w:rsidP="008A32C7">
      <w:pPr>
        <w:pStyle w:val="EndQuestion"/>
        <w:tabs>
          <w:tab w:val="right" w:pos="6804"/>
          <w:tab w:val="right" w:pos="7371"/>
          <w:tab w:val="right" w:pos="8505"/>
        </w:tabs>
        <w:rPr>
          <w:rFonts w:ascii="Calibri" w:hAnsi="Calibri"/>
        </w:rPr>
      </w:pPr>
    </w:p>
    <w:p w14:paraId="772F9DF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Q23E</w:t>
      </w:r>
    </w:p>
    <w:p w14:paraId="78CD1234"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Adhésion à un gang</w:t>
      </w:r>
    </w:p>
    <w:p w14:paraId="6E405BAF" w14:textId="77777777" w:rsidR="005F2787" w:rsidRPr="006A2D5E" w:rsidRDefault="005F2787" w:rsidP="008A32C7">
      <w:pPr>
        <w:pStyle w:val="Reponse"/>
        <w:tabs>
          <w:tab w:val="right" w:pos="6804"/>
        </w:tabs>
      </w:pPr>
      <w:r w:rsidRPr="006A2D5E">
        <w:t>Oui</w:t>
      </w:r>
      <w:r w:rsidRPr="006A2D5E">
        <w:tab/>
        <w:t>1</w:t>
      </w:r>
    </w:p>
    <w:p w14:paraId="360A4016" w14:textId="77777777" w:rsidR="005F2787" w:rsidRPr="006A2D5E" w:rsidRDefault="005F2787" w:rsidP="008A32C7">
      <w:pPr>
        <w:pStyle w:val="Reponse"/>
        <w:tabs>
          <w:tab w:val="right" w:pos="6804"/>
        </w:tabs>
      </w:pPr>
      <w:r w:rsidRPr="006A2D5E">
        <w:t>Non</w:t>
      </w:r>
      <w:r w:rsidRPr="006A2D5E">
        <w:tab/>
        <w:t>2</w:t>
      </w:r>
    </w:p>
    <w:p w14:paraId="42495B0B" w14:textId="77777777" w:rsidR="005F2787" w:rsidRPr="006A2D5E" w:rsidRDefault="005F2787" w:rsidP="008A32C7">
      <w:pPr>
        <w:pStyle w:val="Reponse"/>
        <w:tabs>
          <w:tab w:val="right" w:pos="6804"/>
        </w:tabs>
      </w:pPr>
      <w:r w:rsidRPr="006A2D5E">
        <w:t>Je préfère ne pas répondre</w:t>
      </w:r>
      <w:r w:rsidRPr="006A2D5E">
        <w:tab/>
        <w:t>99</w:t>
      </w:r>
    </w:p>
    <w:p w14:paraId="133680AD" w14:textId="77777777" w:rsidR="005F2787" w:rsidRPr="006A2D5E" w:rsidRDefault="005F2787" w:rsidP="008A32C7">
      <w:pPr>
        <w:pStyle w:val="EndQuestion"/>
        <w:tabs>
          <w:tab w:val="right" w:pos="6804"/>
          <w:tab w:val="right" w:pos="7371"/>
          <w:tab w:val="right" w:pos="8505"/>
        </w:tabs>
        <w:rPr>
          <w:rFonts w:ascii="Calibri" w:hAnsi="Calibri"/>
        </w:rPr>
      </w:pPr>
    </w:p>
    <w:p w14:paraId="2CF331DC"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Q23F</w:t>
      </w:r>
    </w:p>
    <w:p w14:paraId="08CC8391"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Intimidation ou cyberintimidation</w:t>
      </w:r>
    </w:p>
    <w:p w14:paraId="28DFFF75" w14:textId="77777777" w:rsidR="005F2787" w:rsidRPr="006A2D5E" w:rsidRDefault="005F2787" w:rsidP="008A32C7">
      <w:pPr>
        <w:pStyle w:val="Reponse"/>
        <w:tabs>
          <w:tab w:val="right" w:pos="6804"/>
        </w:tabs>
      </w:pPr>
      <w:r w:rsidRPr="006A2D5E">
        <w:t>Oui</w:t>
      </w:r>
      <w:r w:rsidRPr="006A2D5E">
        <w:tab/>
        <w:t>1</w:t>
      </w:r>
    </w:p>
    <w:p w14:paraId="345804AB" w14:textId="77777777" w:rsidR="005F2787" w:rsidRPr="006A2D5E" w:rsidRDefault="005F2787" w:rsidP="008A32C7">
      <w:pPr>
        <w:pStyle w:val="Reponse"/>
        <w:tabs>
          <w:tab w:val="right" w:pos="6804"/>
        </w:tabs>
      </w:pPr>
      <w:r w:rsidRPr="006A2D5E">
        <w:t>Non</w:t>
      </w:r>
      <w:r w:rsidRPr="006A2D5E">
        <w:tab/>
        <w:t>2</w:t>
      </w:r>
    </w:p>
    <w:p w14:paraId="2FB7F3CE" w14:textId="77777777" w:rsidR="005F2787" w:rsidRPr="006A2D5E" w:rsidRDefault="005F2787" w:rsidP="008A32C7">
      <w:pPr>
        <w:pStyle w:val="Reponse"/>
        <w:tabs>
          <w:tab w:val="right" w:pos="6804"/>
        </w:tabs>
      </w:pPr>
      <w:r w:rsidRPr="006A2D5E">
        <w:t>Je préfère ne pas répondre</w:t>
      </w:r>
      <w:r w:rsidRPr="006A2D5E">
        <w:tab/>
        <w:t>99</w:t>
      </w:r>
    </w:p>
    <w:p w14:paraId="3F10FDF4" w14:textId="77777777" w:rsidR="005F2787" w:rsidRPr="006A2D5E" w:rsidRDefault="005F2787" w:rsidP="008A32C7">
      <w:pPr>
        <w:pStyle w:val="EndQuestion"/>
        <w:tabs>
          <w:tab w:val="right" w:pos="6804"/>
          <w:tab w:val="right" w:pos="7371"/>
          <w:tab w:val="right" w:pos="8505"/>
        </w:tabs>
        <w:rPr>
          <w:rFonts w:ascii="Calibri" w:hAnsi="Calibri"/>
        </w:rPr>
      </w:pPr>
    </w:p>
    <w:p w14:paraId="09EB447F"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Q23G</w:t>
      </w:r>
    </w:p>
    <w:p w14:paraId="21AF8139"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Participation à une activité sexuelle</w:t>
      </w:r>
    </w:p>
    <w:p w14:paraId="64FD2D50" w14:textId="77777777" w:rsidR="005F2787" w:rsidRPr="006A2D5E" w:rsidRDefault="005F2787" w:rsidP="008A32C7">
      <w:pPr>
        <w:pStyle w:val="Reponse"/>
        <w:tabs>
          <w:tab w:val="right" w:pos="6804"/>
        </w:tabs>
      </w:pPr>
      <w:r w:rsidRPr="006A2D5E">
        <w:t>Oui</w:t>
      </w:r>
      <w:r w:rsidRPr="006A2D5E">
        <w:tab/>
        <w:t>1</w:t>
      </w:r>
    </w:p>
    <w:p w14:paraId="5FC04C73" w14:textId="77777777" w:rsidR="005F2787" w:rsidRPr="006A2D5E" w:rsidRDefault="005F2787" w:rsidP="008A32C7">
      <w:pPr>
        <w:pStyle w:val="Reponse"/>
        <w:tabs>
          <w:tab w:val="right" w:pos="6804"/>
        </w:tabs>
      </w:pPr>
      <w:r w:rsidRPr="006A2D5E">
        <w:t>Non</w:t>
      </w:r>
      <w:r w:rsidRPr="006A2D5E">
        <w:tab/>
        <w:t>2</w:t>
      </w:r>
    </w:p>
    <w:p w14:paraId="6F41B150" w14:textId="77777777" w:rsidR="005F2787" w:rsidRPr="006A2D5E" w:rsidRDefault="005F2787" w:rsidP="008A32C7">
      <w:pPr>
        <w:pStyle w:val="Reponse"/>
        <w:tabs>
          <w:tab w:val="right" w:pos="6804"/>
        </w:tabs>
      </w:pPr>
      <w:r w:rsidRPr="006A2D5E">
        <w:t>Je préfère ne pas répondre</w:t>
      </w:r>
      <w:r w:rsidRPr="006A2D5E">
        <w:tab/>
        <w:t>99</w:t>
      </w:r>
    </w:p>
    <w:p w14:paraId="463C4C96" w14:textId="77777777" w:rsidR="005F2787" w:rsidRPr="006A2D5E" w:rsidRDefault="005F2787" w:rsidP="008A32C7">
      <w:pPr>
        <w:pStyle w:val="EndQuestion"/>
        <w:tabs>
          <w:tab w:val="right" w:pos="6804"/>
          <w:tab w:val="right" w:pos="7371"/>
          <w:tab w:val="right" w:pos="8505"/>
        </w:tabs>
        <w:rPr>
          <w:rFonts w:ascii="Calibri" w:hAnsi="Calibri"/>
        </w:rPr>
      </w:pPr>
    </w:p>
    <w:p w14:paraId="12530085"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Q23H</w:t>
      </w:r>
    </w:p>
    <w:p w14:paraId="1547A29F"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Violence physique</w:t>
      </w:r>
    </w:p>
    <w:p w14:paraId="783658FE" w14:textId="77777777" w:rsidR="005F2787" w:rsidRPr="006A2D5E" w:rsidRDefault="005F2787" w:rsidP="008A32C7">
      <w:pPr>
        <w:pStyle w:val="Reponse"/>
        <w:tabs>
          <w:tab w:val="right" w:pos="6804"/>
        </w:tabs>
      </w:pPr>
      <w:r w:rsidRPr="006A2D5E">
        <w:t>Oui</w:t>
      </w:r>
      <w:r w:rsidRPr="006A2D5E">
        <w:tab/>
        <w:t>1</w:t>
      </w:r>
    </w:p>
    <w:p w14:paraId="5801010F" w14:textId="77777777" w:rsidR="005F2787" w:rsidRPr="006A2D5E" w:rsidRDefault="005F2787" w:rsidP="008A32C7">
      <w:pPr>
        <w:pStyle w:val="Reponse"/>
        <w:tabs>
          <w:tab w:val="right" w:pos="6804"/>
        </w:tabs>
      </w:pPr>
      <w:r w:rsidRPr="006A2D5E">
        <w:t>Non</w:t>
      </w:r>
      <w:r w:rsidRPr="006A2D5E">
        <w:tab/>
        <w:t>2</w:t>
      </w:r>
    </w:p>
    <w:p w14:paraId="39926ECC" w14:textId="77777777" w:rsidR="005F2787" w:rsidRPr="006A2D5E" w:rsidRDefault="005F2787" w:rsidP="008A32C7">
      <w:pPr>
        <w:pStyle w:val="Reponse"/>
        <w:tabs>
          <w:tab w:val="right" w:pos="6804"/>
        </w:tabs>
      </w:pPr>
      <w:r w:rsidRPr="006A2D5E">
        <w:t>Je préfère ne pas répondre</w:t>
      </w:r>
      <w:r w:rsidRPr="006A2D5E">
        <w:tab/>
        <w:t>99</w:t>
      </w:r>
    </w:p>
    <w:p w14:paraId="41B1537D" w14:textId="77777777" w:rsidR="005F2787" w:rsidRPr="006A2D5E" w:rsidRDefault="005F2787" w:rsidP="008A32C7">
      <w:pPr>
        <w:pStyle w:val="EndQuestion"/>
        <w:tabs>
          <w:tab w:val="right" w:pos="6804"/>
          <w:tab w:val="right" w:pos="7371"/>
          <w:tab w:val="right" w:pos="8505"/>
        </w:tabs>
        <w:rPr>
          <w:rFonts w:ascii="Calibri" w:hAnsi="Calibri"/>
        </w:rPr>
      </w:pPr>
    </w:p>
    <w:p w14:paraId="4ADCB1E9"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Q23I</w:t>
      </w:r>
    </w:p>
    <w:p w14:paraId="0FA206C6"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Distribution d'images intimes sans consentement</w:t>
      </w:r>
    </w:p>
    <w:p w14:paraId="55EA8636" w14:textId="77777777" w:rsidR="005F2787" w:rsidRPr="006A2D5E" w:rsidRDefault="005F2787" w:rsidP="008A32C7">
      <w:pPr>
        <w:pStyle w:val="Reponse"/>
        <w:tabs>
          <w:tab w:val="right" w:pos="6804"/>
        </w:tabs>
      </w:pPr>
      <w:r w:rsidRPr="006A2D5E">
        <w:t>Oui</w:t>
      </w:r>
      <w:r w:rsidRPr="006A2D5E">
        <w:tab/>
        <w:t>1</w:t>
      </w:r>
    </w:p>
    <w:p w14:paraId="212BACDF" w14:textId="77777777" w:rsidR="005F2787" w:rsidRPr="006A2D5E" w:rsidRDefault="005F2787" w:rsidP="008A32C7">
      <w:pPr>
        <w:pStyle w:val="Reponse"/>
        <w:tabs>
          <w:tab w:val="right" w:pos="6804"/>
        </w:tabs>
      </w:pPr>
      <w:r w:rsidRPr="006A2D5E">
        <w:t>Non</w:t>
      </w:r>
      <w:r w:rsidRPr="006A2D5E">
        <w:tab/>
        <w:t>2</w:t>
      </w:r>
    </w:p>
    <w:p w14:paraId="2393A607" w14:textId="77777777" w:rsidR="005F2787" w:rsidRPr="006A2D5E" w:rsidRDefault="005F2787" w:rsidP="008A32C7">
      <w:pPr>
        <w:pStyle w:val="Reponse"/>
        <w:tabs>
          <w:tab w:val="right" w:pos="6804"/>
        </w:tabs>
      </w:pPr>
      <w:r w:rsidRPr="006A2D5E">
        <w:t>Je préfère ne pas répondre</w:t>
      </w:r>
      <w:r w:rsidRPr="006A2D5E">
        <w:tab/>
        <w:t>99</w:t>
      </w:r>
    </w:p>
    <w:p w14:paraId="72552B2A" w14:textId="77777777" w:rsidR="005F2787" w:rsidRPr="006A2D5E" w:rsidRDefault="005F2787" w:rsidP="008A32C7">
      <w:pPr>
        <w:pStyle w:val="EndQuestion"/>
        <w:tabs>
          <w:tab w:val="right" w:pos="6804"/>
          <w:tab w:val="right" w:pos="7371"/>
          <w:tab w:val="right" w:pos="8505"/>
        </w:tabs>
        <w:rPr>
          <w:rFonts w:ascii="Calibri" w:hAnsi="Calibri"/>
        </w:rPr>
      </w:pPr>
    </w:p>
    <w:p w14:paraId="4865D52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Q24</w:t>
      </w:r>
    </w:p>
    <w:p w14:paraId="05B02759" w14:textId="77777777" w:rsidR="005F2787" w:rsidRPr="006A2D5E" w:rsidRDefault="005F2787">
      <w:pPr>
        <w:pStyle w:val="Question"/>
      </w:pPr>
      <w:r w:rsidRPr="006A2D5E">
        <w:t>Quelqu'un vous a-t-il déjà parlé des risques et des préjudices liés aux gangs?</w:t>
      </w:r>
    </w:p>
    <w:p w14:paraId="51E22872" w14:textId="77777777" w:rsidR="005F2787" w:rsidRPr="006A2D5E" w:rsidRDefault="005F2787" w:rsidP="008A32C7">
      <w:pPr>
        <w:pStyle w:val="Reponse"/>
        <w:tabs>
          <w:tab w:val="right" w:pos="6804"/>
        </w:tabs>
      </w:pPr>
      <w:r w:rsidRPr="006A2D5E">
        <w:t>Oui</w:t>
      </w:r>
      <w:r w:rsidRPr="006A2D5E">
        <w:tab/>
        <w:t>1</w:t>
      </w:r>
    </w:p>
    <w:p w14:paraId="6C367035" w14:textId="77777777" w:rsidR="005F2787" w:rsidRPr="006A2D5E" w:rsidRDefault="005F2787" w:rsidP="008A32C7">
      <w:pPr>
        <w:pStyle w:val="Reponse"/>
        <w:tabs>
          <w:tab w:val="right" w:pos="6804"/>
        </w:tabs>
      </w:pPr>
      <w:r w:rsidRPr="006A2D5E">
        <w:t>Non</w:t>
      </w:r>
      <w:r w:rsidRPr="006A2D5E">
        <w:tab/>
        <w:t>2</w:t>
      </w:r>
    </w:p>
    <w:p w14:paraId="7F7B9670" w14:textId="77777777" w:rsidR="005F2787" w:rsidRPr="006A2D5E" w:rsidRDefault="005F2787" w:rsidP="008A32C7">
      <w:pPr>
        <w:pStyle w:val="Reponse"/>
        <w:tabs>
          <w:tab w:val="right" w:pos="6804"/>
        </w:tabs>
      </w:pPr>
      <w:r w:rsidRPr="006A2D5E">
        <w:lastRenderedPageBreak/>
        <w:t>Je ne sais pas/Je ne me rappelle pas</w:t>
      </w:r>
      <w:r w:rsidRPr="006A2D5E">
        <w:tab/>
        <w:t>99</w:t>
      </w:r>
    </w:p>
    <w:p w14:paraId="43474A30" w14:textId="77777777" w:rsidR="005F2787" w:rsidRPr="006A2D5E" w:rsidRDefault="005F2787" w:rsidP="008A32C7">
      <w:pPr>
        <w:pStyle w:val="EndQuestion"/>
        <w:tabs>
          <w:tab w:val="right" w:pos="6804"/>
          <w:tab w:val="right" w:pos="7371"/>
          <w:tab w:val="right" w:pos="8505"/>
        </w:tabs>
        <w:rPr>
          <w:rFonts w:ascii="Calibri" w:hAnsi="Calibri"/>
        </w:rPr>
      </w:pPr>
    </w:p>
    <w:p w14:paraId="20F5E4E3"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Q25 [1,6]</w:t>
      </w:r>
    </w:p>
    <w:p w14:paraId="145A9CF4" w14:textId="77777777" w:rsidR="005F2787" w:rsidRPr="006A2D5E" w:rsidRDefault="005F2787">
      <w:pPr>
        <w:pStyle w:val="Question"/>
      </w:pPr>
      <w:r w:rsidRPr="006A2D5E">
        <w:t xml:space="preserve">Qui vous a parlé des risques et des préjudices liés aux gangs? </w:t>
      </w:r>
      <w:proofErr w:type="gramStart"/>
      <w:r w:rsidRPr="006A2D5E">
        <w:t>&lt;[</w:t>
      </w:r>
      <w:proofErr w:type="gramEnd"/>
      <w:r w:rsidRPr="006A2D5E">
        <w:t>Phone version]Était-ce... (INTERVIEWEUR : Lire la liste)&gt;</w:t>
      </w:r>
    </w:p>
    <w:p w14:paraId="7343F0DD"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107C3F48" w14:textId="77777777" w:rsidR="005F2787" w:rsidRPr="006A2D5E" w:rsidRDefault="005F2787" w:rsidP="008A32C7">
      <w:pPr>
        <w:pStyle w:val="Reponse"/>
        <w:tabs>
          <w:tab w:val="right" w:pos="6804"/>
        </w:tabs>
      </w:pPr>
      <w:r w:rsidRPr="006A2D5E">
        <w:t>Un parent ou un(e) tuteur(</w:t>
      </w:r>
      <w:proofErr w:type="spellStart"/>
      <w:r w:rsidRPr="006A2D5E">
        <w:t>trice</w:t>
      </w:r>
      <w:proofErr w:type="spellEnd"/>
      <w:r w:rsidRPr="006A2D5E">
        <w:t>)</w:t>
      </w:r>
      <w:r w:rsidRPr="006A2D5E">
        <w:tab/>
        <w:t>1</w:t>
      </w:r>
    </w:p>
    <w:p w14:paraId="09945D57" w14:textId="77777777" w:rsidR="005F2787" w:rsidRPr="006A2D5E" w:rsidRDefault="005F2787" w:rsidP="008A32C7">
      <w:pPr>
        <w:pStyle w:val="Reponse"/>
        <w:tabs>
          <w:tab w:val="right" w:pos="6804"/>
        </w:tabs>
      </w:pPr>
      <w:r w:rsidRPr="006A2D5E">
        <w:t>Un(e) autre membre de la famille (frère, sœur, grand-parent, etc.)</w:t>
      </w:r>
      <w:r w:rsidRPr="006A2D5E">
        <w:tab/>
        <w:t>2</w:t>
      </w:r>
    </w:p>
    <w:p w14:paraId="1BCD7E37" w14:textId="77777777" w:rsidR="005F2787" w:rsidRPr="006A2D5E" w:rsidRDefault="005F2787" w:rsidP="008A32C7">
      <w:pPr>
        <w:pStyle w:val="Reponse"/>
        <w:tabs>
          <w:tab w:val="right" w:pos="6804"/>
        </w:tabs>
      </w:pPr>
      <w:r w:rsidRPr="006A2D5E">
        <w:t>Un(e) enseignant(e), éducateur(</w:t>
      </w:r>
      <w:proofErr w:type="spellStart"/>
      <w:r w:rsidRPr="006A2D5E">
        <w:t>trice</w:t>
      </w:r>
      <w:proofErr w:type="spellEnd"/>
      <w:r w:rsidRPr="006A2D5E">
        <w:t>), entraîneur(se)</w:t>
      </w:r>
      <w:r w:rsidRPr="006A2D5E">
        <w:tab/>
        <w:t>3</w:t>
      </w:r>
    </w:p>
    <w:p w14:paraId="356FD2E2" w14:textId="77777777" w:rsidR="005F2787" w:rsidRPr="006A2D5E" w:rsidRDefault="005F2787" w:rsidP="008A32C7">
      <w:pPr>
        <w:pStyle w:val="Reponse"/>
        <w:tabs>
          <w:tab w:val="right" w:pos="6804"/>
        </w:tabs>
      </w:pPr>
      <w:r w:rsidRPr="006A2D5E">
        <w:t>Un(e) ami(e)</w:t>
      </w:r>
      <w:r w:rsidRPr="006A2D5E">
        <w:tab/>
        <w:t>4</w:t>
      </w:r>
    </w:p>
    <w:p w14:paraId="1DF9E5D8" w14:textId="77777777" w:rsidR="005F2787" w:rsidRPr="006A2D5E" w:rsidRDefault="005F2787" w:rsidP="008A32C7">
      <w:pPr>
        <w:pStyle w:val="Reponse"/>
        <w:tabs>
          <w:tab w:val="right" w:pos="6804"/>
        </w:tabs>
      </w:pPr>
      <w:r w:rsidRPr="006A2D5E">
        <w:t>[Phone version]</w:t>
      </w:r>
      <w:r w:rsidRPr="006A2D5E">
        <w:br/>
        <w:t>Toutes ces personnes</w:t>
      </w:r>
      <w:r w:rsidRPr="006A2D5E">
        <w:tab/>
        <w:t>5</w:t>
      </w:r>
    </w:p>
    <w:p w14:paraId="16F35CB9" w14:textId="77777777" w:rsidR="005F2787" w:rsidRPr="006A2D5E" w:rsidRDefault="005F2787" w:rsidP="008A32C7">
      <w:pPr>
        <w:pStyle w:val="Reponse"/>
        <w:tabs>
          <w:tab w:val="right" w:pos="6804"/>
        </w:tabs>
      </w:pPr>
      <w:r w:rsidRPr="006A2D5E">
        <w:t>Autre (veuillez préciser)</w:t>
      </w:r>
      <w:r w:rsidRPr="006A2D5E">
        <w:tab/>
        <w:t>77</w:t>
      </w:r>
    </w:p>
    <w:p w14:paraId="1138E31A" w14:textId="77777777" w:rsidR="005F2787" w:rsidRPr="006A2D5E" w:rsidRDefault="005F2787" w:rsidP="008A32C7">
      <w:pPr>
        <w:pStyle w:val="Reponse"/>
        <w:tabs>
          <w:tab w:val="right" w:pos="6804"/>
        </w:tabs>
      </w:pPr>
      <w:r w:rsidRPr="006A2D5E">
        <w:t>Je ne sais pas/Je ne me rappelle pas</w:t>
      </w:r>
      <w:r w:rsidRPr="006A2D5E">
        <w:tab/>
        <w:t>99</w:t>
      </w:r>
    </w:p>
    <w:p w14:paraId="4E6D1145" w14:textId="77777777" w:rsidR="005F2787" w:rsidRPr="006A2D5E" w:rsidRDefault="005F2787" w:rsidP="008A32C7">
      <w:pPr>
        <w:pStyle w:val="EndQuestion"/>
        <w:tabs>
          <w:tab w:val="right" w:pos="6804"/>
          <w:tab w:val="right" w:pos="7371"/>
          <w:tab w:val="right" w:pos="8505"/>
        </w:tabs>
        <w:rPr>
          <w:rFonts w:ascii="Calibri" w:hAnsi="Calibri"/>
        </w:rPr>
      </w:pPr>
    </w:p>
    <w:p w14:paraId="493C6014"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Q26 [1,8]</w:t>
      </w:r>
    </w:p>
    <w:p w14:paraId="2C3EBB34" w14:textId="77777777" w:rsidR="005F2787" w:rsidRPr="006A2D5E" w:rsidRDefault="005F2787">
      <w:pPr>
        <w:pStyle w:val="Question"/>
      </w:pPr>
      <w:r w:rsidRPr="006A2D5E">
        <w:t>Quelles sont les activités que vous faites le plus souvent après l'école?</w:t>
      </w:r>
    </w:p>
    <w:p w14:paraId="7DA08EDB"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13956704" w14:textId="77777777" w:rsidR="005F2787" w:rsidRPr="006A2D5E" w:rsidRDefault="005F2787" w:rsidP="008A32C7">
      <w:pPr>
        <w:pStyle w:val="Reponse"/>
        <w:tabs>
          <w:tab w:val="right" w:pos="6804"/>
        </w:tabs>
      </w:pPr>
      <w:r w:rsidRPr="006A2D5E">
        <w:t>Sports</w:t>
      </w:r>
      <w:r w:rsidRPr="006A2D5E">
        <w:tab/>
        <w:t>1</w:t>
      </w:r>
    </w:p>
    <w:p w14:paraId="659DB6E1" w14:textId="77777777" w:rsidR="005F2787" w:rsidRPr="006A2D5E" w:rsidRDefault="005F2787" w:rsidP="008A32C7">
      <w:pPr>
        <w:pStyle w:val="Reponse"/>
        <w:tabs>
          <w:tab w:val="right" w:pos="6804"/>
        </w:tabs>
      </w:pPr>
      <w:r w:rsidRPr="006A2D5E">
        <w:t>Art</w:t>
      </w:r>
      <w:r w:rsidRPr="006A2D5E">
        <w:tab/>
        <w:t>2</w:t>
      </w:r>
    </w:p>
    <w:p w14:paraId="6E7DB8F1" w14:textId="77777777" w:rsidR="005F2787" w:rsidRPr="006A2D5E" w:rsidRDefault="005F2787" w:rsidP="008A32C7">
      <w:pPr>
        <w:pStyle w:val="Reponse"/>
        <w:tabs>
          <w:tab w:val="right" w:pos="6804"/>
        </w:tabs>
      </w:pPr>
      <w:r w:rsidRPr="006A2D5E">
        <w:t>Programmes parascolaires (soit par le biais de l'école ou de groupes communautaires)</w:t>
      </w:r>
      <w:r w:rsidRPr="006A2D5E">
        <w:tab/>
        <w:t>3</w:t>
      </w:r>
    </w:p>
    <w:p w14:paraId="682CE245" w14:textId="77777777" w:rsidR="005F2787" w:rsidRPr="006A2D5E" w:rsidRDefault="005F2787" w:rsidP="008A32C7">
      <w:pPr>
        <w:pStyle w:val="Reponse"/>
        <w:tabs>
          <w:tab w:val="right" w:pos="6804"/>
        </w:tabs>
      </w:pPr>
      <w:r w:rsidRPr="006A2D5E">
        <w:t>Travail à temps partiel</w:t>
      </w:r>
      <w:r w:rsidRPr="006A2D5E">
        <w:tab/>
        <w:t>4</w:t>
      </w:r>
    </w:p>
    <w:p w14:paraId="1CF1607D" w14:textId="77777777" w:rsidR="005F2787" w:rsidRPr="006A2D5E" w:rsidRDefault="005F2787" w:rsidP="008A32C7">
      <w:pPr>
        <w:pStyle w:val="Reponse"/>
        <w:tabs>
          <w:tab w:val="right" w:pos="6804"/>
        </w:tabs>
      </w:pPr>
      <w:r w:rsidRPr="006A2D5E">
        <w:t>Devoirs</w:t>
      </w:r>
      <w:r w:rsidRPr="006A2D5E">
        <w:tab/>
        <w:t>5</w:t>
      </w:r>
    </w:p>
    <w:p w14:paraId="730F52B4" w14:textId="77777777" w:rsidR="005F2787" w:rsidRPr="006A2D5E" w:rsidRDefault="005F2787" w:rsidP="008A32C7">
      <w:pPr>
        <w:pStyle w:val="Reponse"/>
        <w:tabs>
          <w:tab w:val="right" w:pos="6804"/>
        </w:tabs>
      </w:pPr>
      <w:r w:rsidRPr="006A2D5E">
        <w:t>Divertissement (films, télévision, jeux vidéo, YouTube, médias sociaux, etc.)</w:t>
      </w:r>
      <w:r w:rsidRPr="006A2D5E">
        <w:tab/>
        <w:t>6</w:t>
      </w:r>
    </w:p>
    <w:p w14:paraId="2DE4C58B" w14:textId="77777777" w:rsidR="005F2787" w:rsidRPr="006A2D5E" w:rsidRDefault="005F2787" w:rsidP="008A32C7">
      <w:pPr>
        <w:pStyle w:val="Reponse"/>
        <w:tabs>
          <w:tab w:val="right" w:pos="6804"/>
        </w:tabs>
      </w:pPr>
      <w:r w:rsidRPr="006A2D5E">
        <w:t>Passer du temps entre amis</w:t>
      </w:r>
      <w:r w:rsidRPr="006A2D5E">
        <w:tab/>
        <w:t>7</w:t>
      </w:r>
    </w:p>
    <w:p w14:paraId="3C7B2C9B" w14:textId="77777777" w:rsidR="005F2787" w:rsidRPr="006A2D5E" w:rsidRDefault="005F2787" w:rsidP="008A32C7">
      <w:pPr>
        <w:pStyle w:val="Reponse"/>
        <w:tabs>
          <w:tab w:val="right" w:pos="6804"/>
        </w:tabs>
      </w:pPr>
      <w:r w:rsidRPr="006A2D5E">
        <w:t>Autre (veuillez préciser)</w:t>
      </w:r>
      <w:r w:rsidRPr="006A2D5E">
        <w:tab/>
        <w:t>77</w:t>
      </w:r>
    </w:p>
    <w:p w14:paraId="5C6AF83E" w14:textId="77777777" w:rsidR="005F2787" w:rsidRPr="006A2D5E" w:rsidRDefault="005F2787" w:rsidP="008A32C7">
      <w:pPr>
        <w:pStyle w:val="Reponse"/>
        <w:tabs>
          <w:tab w:val="right" w:pos="6804"/>
        </w:tabs>
      </w:pPr>
      <w:r w:rsidRPr="006A2D5E">
        <w:t>Je préfère ne pas répondre</w:t>
      </w:r>
      <w:r w:rsidRPr="006A2D5E">
        <w:tab/>
        <w:t>99</w:t>
      </w:r>
    </w:p>
    <w:p w14:paraId="0EC25CBC" w14:textId="77777777" w:rsidR="005F2787" w:rsidRPr="006A2D5E" w:rsidRDefault="005F2787" w:rsidP="008A32C7">
      <w:pPr>
        <w:pStyle w:val="EndQuestion"/>
        <w:tabs>
          <w:tab w:val="right" w:pos="6804"/>
          <w:tab w:val="right" w:pos="7371"/>
          <w:tab w:val="right" w:pos="8505"/>
        </w:tabs>
        <w:rPr>
          <w:rFonts w:ascii="Calibri" w:hAnsi="Calibri"/>
        </w:rPr>
      </w:pPr>
    </w:p>
    <w:p w14:paraId="516C5596"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Q27</w:t>
      </w:r>
    </w:p>
    <w:p w14:paraId="441C4BA9" w14:textId="77777777" w:rsidR="005F2787" w:rsidRPr="006A2D5E" w:rsidRDefault="005F2787">
      <w:pPr>
        <w:pStyle w:val="Question"/>
      </w:pPr>
      <w:r w:rsidRPr="006A2D5E">
        <w:t>Avez-vous déjà parlé à un(e) enfant des risques et des préjudices liés aux gangs?</w:t>
      </w:r>
    </w:p>
    <w:p w14:paraId="0C8F6904" w14:textId="77777777" w:rsidR="005F2787" w:rsidRPr="006A2D5E" w:rsidRDefault="005F2787" w:rsidP="008A32C7">
      <w:pPr>
        <w:pStyle w:val="Reponse"/>
        <w:tabs>
          <w:tab w:val="right" w:pos="6804"/>
        </w:tabs>
      </w:pPr>
      <w:r w:rsidRPr="006A2D5E">
        <w:t>Oui</w:t>
      </w:r>
      <w:r w:rsidRPr="006A2D5E">
        <w:tab/>
        <w:t>1</w:t>
      </w:r>
    </w:p>
    <w:p w14:paraId="74BC7107" w14:textId="77777777" w:rsidR="005F2787" w:rsidRPr="006A2D5E" w:rsidRDefault="005F2787" w:rsidP="008A32C7">
      <w:pPr>
        <w:pStyle w:val="Reponse"/>
        <w:tabs>
          <w:tab w:val="right" w:pos="6804"/>
        </w:tabs>
      </w:pPr>
      <w:r w:rsidRPr="006A2D5E">
        <w:t>Non</w:t>
      </w:r>
      <w:r w:rsidRPr="006A2D5E">
        <w:tab/>
        <w:t>2</w:t>
      </w:r>
    </w:p>
    <w:p w14:paraId="7C490AAE" w14:textId="77777777" w:rsidR="005F2787" w:rsidRPr="006A2D5E" w:rsidRDefault="005F2787" w:rsidP="008A32C7">
      <w:pPr>
        <w:pStyle w:val="Reponse"/>
        <w:tabs>
          <w:tab w:val="right" w:pos="6804"/>
        </w:tabs>
      </w:pPr>
      <w:r w:rsidRPr="006A2D5E">
        <w:t>Je ne sais pas/Je ne me rappelle pas</w:t>
      </w:r>
      <w:r w:rsidRPr="006A2D5E">
        <w:tab/>
        <w:t>99</w:t>
      </w:r>
    </w:p>
    <w:p w14:paraId="192BC035" w14:textId="77777777" w:rsidR="005F2787" w:rsidRPr="006A2D5E" w:rsidRDefault="005F2787" w:rsidP="008A32C7">
      <w:pPr>
        <w:pStyle w:val="EndQuestion"/>
        <w:tabs>
          <w:tab w:val="right" w:pos="6804"/>
          <w:tab w:val="right" w:pos="7371"/>
          <w:tab w:val="right" w:pos="8505"/>
        </w:tabs>
        <w:rPr>
          <w:rFonts w:ascii="Calibri" w:hAnsi="Calibri"/>
        </w:rPr>
      </w:pPr>
    </w:p>
    <w:p w14:paraId="3E7962A2"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Q28 [1,9]</w:t>
      </w:r>
    </w:p>
    <w:p w14:paraId="51C9AF3A" w14:textId="77777777" w:rsidR="005F2787" w:rsidRPr="006A2D5E" w:rsidRDefault="005F2787">
      <w:pPr>
        <w:pStyle w:val="Question"/>
      </w:pPr>
      <w:r w:rsidRPr="006A2D5E">
        <w:t>Où iriez-vous pour obtenir des ressources sur la façon de soutenir un(e) enfant qui risque de se joindre à un gang?</w:t>
      </w:r>
    </w:p>
    <w:p w14:paraId="41541DC2"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53068593" w14:textId="77777777" w:rsidR="005F2787" w:rsidRPr="006A2D5E" w:rsidRDefault="005F2787" w:rsidP="008A32C7">
      <w:pPr>
        <w:pStyle w:val="Reponse"/>
        <w:tabs>
          <w:tab w:val="right" w:pos="6804"/>
        </w:tabs>
      </w:pPr>
      <w:r w:rsidRPr="006A2D5E">
        <w:t>Sites Web de gouvernements</w:t>
      </w:r>
      <w:r w:rsidRPr="006A2D5E">
        <w:tab/>
        <w:t>1</w:t>
      </w:r>
    </w:p>
    <w:p w14:paraId="3C3F3A09" w14:textId="77777777" w:rsidR="005F2787" w:rsidRPr="006A2D5E" w:rsidRDefault="005F2787" w:rsidP="008A32C7">
      <w:pPr>
        <w:pStyle w:val="Reponse"/>
        <w:tabs>
          <w:tab w:val="right" w:pos="6804"/>
        </w:tabs>
      </w:pPr>
      <w:r w:rsidRPr="006A2D5E">
        <w:t>Organismes à but non lucratif (centres communautaires, club d'enfants ou d'adolescents, etc.)</w:t>
      </w:r>
      <w:r w:rsidRPr="006A2D5E">
        <w:tab/>
        <w:t>2</w:t>
      </w:r>
    </w:p>
    <w:p w14:paraId="60A238BE" w14:textId="77777777" w:rsidR="005F2787" w:rsidRPr="006A2D5E" w:rsidRDefault="005F2787" w:rsidP="008A32C7">
      <w:pPr>
        <w:pStyle w:val="Reponse"/>
        <w:tabs>
          <w:tab w:val="right" w:pos="6804"/>
        </w:tabs>
      </w:pPr>
      <w:r w:rsidRPr="006A2D5E">
        <w:t>Écoles, éducateurs (enseignants, conseillers, etc.)</w:t>
      </w:r>
      <w:r w:rsidRPr="006A2D5E">
        <w:tab/>
        <w:t>3</w:t>
      </w:r>
    </w:p>
    <w:p w14:paraId="4A67CA2F" w14:textId="77777777" w:rsidR="005F2787" w:rsidRPr="006A2D5E" w:rsidRDefault="005F2787" w:rsidP="008A32C7">
      <w:pPr>
        <w:pStyle w:val="Reponse"/>
        <w:tabs>
          <w:tab w:val="right" w:pos="6804"/>
        </w:tabs>
      </w:pPr>
      <w:r w:rsidRPr="006A2D5E">
        <w:t>Police ou autorités</w:t>
      </w:r>
      <w:r w:rsidRPr="006A2D5E">
        <w:tab/>
        <w:t>4</w:t>
      </w:r>
    </w:p>
    <w:p w14:paraId="0AC43BE7" w14:textId="77777777" w:rsidR="005F2787" w:rsidRPr="006A2D5E" w:rsidRDefault="005F2787" w:rsidP="008A32C7">
      <w:pPr>
        <w:pStyle w:val="Reponse"/>
        <w:tabs>
          <w:tab w:val="right" w:pos="6804"/>
        </w:tabs>
      </w:pPr>
      <w:r w:rsidRPr="006A2D5E">
        <w:t>Chef religieux ou culturel</w:t>
      </w:r>
      <w:r w:rsidRPr="006A2D5E">
        <w:tab/>
        <w:t>5</w:t>
      </w:r>
    </w:p>
    <w:p w14:paraId="253AC3B1" w14:textId="77777777" w:rsidR="005F2787" w:rsidRPr="006A2D5E" w:rsidRDefault="005F2787" w:rsidP="008A32C7">
      <w:pPr>
        <w:pStyle w:val="Reponse"/>
        <w:tabs>
          <w:tab w:val="right" w:pos="6804"/>
        </w:tabs>
      </w:pPr>
      <w:r w:rsidRPr="006A2D5E">
        <w:t>Médias sociaux</w:t>
      </w:r>
      <w:r w:rsidRPr="006A2D5E">
        <w:tab/>
        <w:t>6</w:t>
      </w:r>
    </w:p>
    <w:p w14:paraId="5A722EAC" w14:textId="77777777" w:rsidR="005F2787" w:rsidRPr="006A2D5E" w:rsidRDefault="005F2787" w:rsidP="008A32C7">
      <w:pPr>
        <w:pStyle w:val="Reponse"/>
        <w:tabs>
          <w:tab w:val="right" w:pos="6804"/>
        </w:tabs>
      </w:pPr>
      <w:r w:rsidRPr="006A2D5E">
        <w:t>Amis et membres de la famille</w:t>
      </w:r>
      <w:r w:rsidRPr="006A2D5E">
        <w:tab/>
        <w:t>7</w:t>
      </w:r>
    </w:p>
    <w:p w14:paraId="6975605D" w14:textId="77777777" w:rsidR="005F2787" w:rsidRPr="006A2D5E" w:rsidRDefault="005F2787" w:rsidP="008A32C7">
      <w:pPr>
        <w:pStyle w:val="Reponse"/>
        <w:tabs>
          <w:tab w:val="right" w:pos="6804"/>
        </w:tabs>
      </w:pPr>
      <w:r w:rsidRPr="006A2D5E">
        <w:t>Forums en ligne (</w:t>
      </w:r>
      <w:proofErr w:type="spellStart"/>
      <w:r w:rsidRPr="006A2D5E">
        <w:t>Reddit</w:t>
      </w:r>
      <w:proofErr w:type="spellEnd"/>
      <w:r w:rsidRPr="006A2D5E">
        <w:t xml:space="preserve">, </w:t>
      </w:r>
      <w:proofErr w:type="spellStart"/>
      <w:r w:rsidRPr="006A2D5E">
        <w:t>Quora</w:t>
      </w:r>
      <w:proofErr w:type="spellEnd"/>
      <w:r w:rsidRPr="006A2D5E">
        <w:t>, etc.)</w:t>
      </w:r>
      <w:r w:rsidRPr="006A2D5E">
        <w:tab/>
        <w:t>8</w:t>
      </w:r>
    </w:p>
    <w:p w14:paraId="56FEAE7E" w14:textId="77777777" w:rsidR="005F2787" w:rsidRPr="006A2D5E" w:rsidRDefault="005F2787" w:rsidP="008A32C7">
      <w:pPr>
        <w:pStyle w:val="Reponse"/>
        <w:tabs>
          <w:tab w:val="right" w:pos="6804"/>
        </w:tabs>
      </w:pPr>
      <w:r w:rsidRPr="006A2D5E">
        <w:t>Autre (veuillez préciser)</w:t>
      </w:r>
      <w:r w:rsidRPr="006A2D5E">
        <w:tab/>
        <w:t>77</w:t>
      </w:r>
    </w:p>
    <w:p w14:paraId="03790865" w14:textId="77777777" w:rsidR="005F2787" w:rsidRPr="006A2D5E" w:rsidRDefault="005F2787" w:rsidP="008A32C7">
      <w:pPr>
        <w:pStyle w:val="Reponse"/>
        <w:tabs>
          <w:tab w:val="right" w:pos="6804"/>
        </w:tabs>
      </w:pPr>
      <w:r w:rsidRPr="006A2D5E">
        <w:lastRenderedPageBreak/>
        <w:t>Je ne sais pas</w:t>
      </w:r>
      <w:r w:rsidRPr="006A2D5E">
        <w:tab/>
        <w:t>99</w:t>
      </w:r>
    </w:p>
    <w:p w14:paraId="5543BE64" w14:textId="77777777" w:rsidR="005F2787" w:rsidRPr="006A2D5E" w:rsidRDefault="005F2787" w:rsidP="008A32C7">
      <w:pPr>
        <w:pStyle w:val="EndQuestion"/>
        <w:tabs>
          <w:tab w:val="right" w:pos="6804"/>
          <w:tab w:val="right" w:pos="7371"/>
          <w:tab w:val="right" w:pos="8505"/>
        </w:tabs>
        <w:rPr>
          <w:rFonts w:ascii="Calibri" w:hAnsi="Calibri"/>
        </w:rPr>
      </w:pPr>
    </w:p>
    <w:p w14:paraId="22EBE8E8"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Q29</w:t>
      </w:r>
    </w:p>
    <w:p w14:paraId="4F52D94F" w14:textId="77777777" w:rsidR="005F2787" w:rsidRPr="006A2D5E" w:rsidRDefault="005F2787">
      <w:pPr>
        <w:pStyle w:val="Question"/>
      </w:pPr>
      <w:r w:rsidRPr="006A2D5E">
        <w:t>À quel point avez-vous entendu parler de ressources et programmes offerts qui peuvent aider les jeunes à risque et prévenir leur adhésion à un gang?</w:t>
      </w:r>
    </w:p>
    <w:p w14:paraId="38677B0D" w14:textId="77777777" w:rsidR="005F2787" w:rsidRPr="006A2D5E" w:rsidRDefault="005F2787" w:rsidP="008A32C7">
      <w:pPr>
        <w:pStyle w:val="Reponse"/>
        <w:tabs>
          <w:tab w:val="right" w:pos="6804"/>
        </w:tabs>
      </w:pPr>
      <w:r w:rsidRPr="006A2D5E">
        <w:t>J'en ai beaucoup entendu parler</w:t>
      </w:r>
      <w:r w:rsidRPr="006A2D5E">
        <w:tab/>
        <w:t>1</w:t>
      </w:r>
    </w:p>
    <w:p w14:paraId="74E862E8" w14:textId="77777777" w:rsidR="005F2787" w:rsidRPr="006A2D5E" w:rsidRDefault="005F2787" w:rsidP="008A32C7">
      <w:pPr>
        <w:pStyle w:val="Reponse"/>
        <w:tabs>
          <w:tab w:val="right" w:pos="6804"/>
        </w:tabs>
      </w:pPr>
      <w:r w:rsidRPr="006A2D5E">
        <w:t>J'en ai entendu parler un peu</w:t>
      </w:r>
      <w:r w:rsidRPr="006A2D5E">
        <w:tab/>
        <w:t>2</w:t>
      </w:r>
    </w:p>
    <w:p w14:paraId="12275F89" w14:textId="77777777" w:rsidR="005F2787" w:rsidRPr="006A2D5E" w:rsidRDefault="005F2787" w:rsidP="008A32C7">
      <w:pPr>
        <w:pStyle w:val="Reponse"/>
        <w:tabs>
          <w:tab w:val="right" w:pos="6804"/>
        </w:tabs>
      </w:pPr>
      <w:r w:rsidRPr="006A2D5E">
        <w:t>Je n'en ai pas du tout entendu parler</w:t>
      </w:r>
      <w:r w:rsidRPr="006A2D5E">
        <w:tab/>
        <w:t>3</w:t>
      </w:r>
    </w:p>
    <w:p w14:paraId="0B88CAFD" w14:textId="77777777" w:rsidR="005F2787" w:rsidRPr="006A2D5E" w:rsidRDefault="005F2787" w:rsidP="008A32C7">
      <w:pPr>
        <w:pStyle w:val="Reponse"/>
        <w:tabs>
          <w:tab w:val="right" w:pos="6804"/>
        </w:tabs>
      </w:pPr>
      <w:r w:rsidRPr="006A2D5E">
        <w:t>Je ne sais pas/Je ne me rappelle pas</w:t>
      </w:r>
      <w:r w:rsidRPr="006A2D5E">
        <w:tab/>
        <w:t>99</w:t>
      </w:r>
    </w:p>
    <w:p w14:paraId="19DFF293" w14:textId="77777777" w:rsidR="005F2787" w:rsidRPr="006A2D5E" w:rsidRDefault="005F2787" w:rsidP="008A32C7">
      <w:pPr>
        <w:pStyle w:val="EndQuestion"/>
        <w:tabs>
          <w:tab w:val="right" w:pos="6804"/>
          <w:tab w:val="right" w:pos="7371"/>
          <w:tab w:val="right" w:pos="8505"/>
        </w:tabs>
        <w:rPr>
          <w:rFonts w:ascii="Calibri" w:hAnsi="Calibri"/>
        </w:rPr>
      </w:pPr>
    </w:p>
    <w:p w14:paraId="3F69C0C0"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Q30</w:t>
      </w:r>
    </w:p>
    <w:p w14:paraId="57146D4D" w14:textId="77777777" w:rsidR="005F2787" w:rsidRPr="006A2D5E" w:rsidRDefault="005F2787">
      <w:pPr>
        <w:pStyle w:val="Question"/>
      </w:pPr>
      <w:r w:rsidRPr="006A2D5E">
        <w:t>À votre avis, à quel point les programmes destinés aux jeunes (comme les sports et les activités, les programmes parascolaires, le mentorat, la sensibilisation communautaire, etc.) sont-ils efficaces pour garder les enfants loin des gangs?</w:t>
      </w:r>
    </w:p>
    <w:p w14:paraId="45B1FDDC" w14:textId="77777777" w:rsidR="005F2787" w:rsidRPr="006A2D5E" w:rsidRDefault="005F2787" w:rsidP="008A32C7">
      <w:pPr>
        <w:pStyle w:val="Reponse"/>
        <w:tabs>
          <w:tab w:val="right" w:pos="6804"/>
        </w:tabs>
      </w:pPr>
      <w:r w:rsidRPr="006A2D5E">
        <w:t>Très efficaces</w:t>
      </w:r>
      <w:r w:rsidRPr="006A2D5E">
        <w:tab/>
        <w:t>1</w:t>
      </w:r>
    </w:p>
    <w:p w14:paraId="5864C76C" w14:textId="77777777" w:rsidR="005F2787" w:rsidRPr="006A2D5E" w:rsidRDefault="005F2787" w:rsidP="008A32C7">
      <w:pPr>
        <w:pStyle w:val="Reponse"/>
        <w:tabs>
          <w:tab w:val="right" w:pos="6804"/>
        </w:tabs>
      </w:pPr>
      <w:r w:rsidRPr="006A2D5E">
        <w:t>Plutôt efficaces</w:t>
      </w:r>
      <w:r w:rsidRPr="006A2D5E">
        <w:tab/>
        <w:t>2</w:t>
      </w:r>
    </w:p>
    <w:p w14:paraId="2D4366A8" w14:textId="77777777" w:rsidR="005F2787" w:rsidRPr="006A2D5E" w:rsidRDefault="005F2787" w:rsidP="008A32C7">
      <w:pPr>
        <w:pStyle w:val="Reponse"/>
        <w:tabs>
          <w:tab w:val="right" w:pos="6804"/>
        </w:tabs>
      </w:pPr>
      <w:r w:rsidRPr="006A2D5E">
        <w:t>Pas très efficaces</w:t>
      </w:r>
      <w:r w:rsidRPr="006A2D5E">
        <w:tab/>
        <w:t>3</w:t>
      </w:r>
    </w:p>
    <w:p w14:paraId="0DC60E81" w14:textId="77777777" w:rsidR="005F2787" w:rsidRPr="006A2D5E" w:rsidRDefault="005F2787" w:rsidP="008A32C7">
      <w:pPr>
        <w:pStyle w:val="Reponse"/>
        <w:tabs>
          <w:tab w:val="right" w:pos="6804"/>
        </w:tabs>
      </w:pPr>
      <w:r w:rsidRPr="006A2D5E">
        <w:t>Pas du tout efficaces</w:t>
      </w:r>
      <w:r w:rsidRPr="006A2D5E">
        <w:tab/>
        <w:t>4</w:t>
      </w:r>
    </w:p>
    <w:p w14:paraId="02272BAE" w14:textId="77777777" w:rsidR="005F2787" w:rsidRPr="006A2D5E" w:rsidRDefault="005F2787" w:rsidP="008A32C7">
      <w:pPr>
        <w:pStyle w:val="Reponse"/>
        <w:tabs>
          <w:tab w:val="right" w:pos="6804"/>
        </w:tabs>
      </w:pPr>
      <w:r w:rsidRPr="006A2D5E">
        <w:t>Je ne sais pas</w:t>
      </w:r>
      <w:r w:rsidRPr="006A2D5E">
        <w:tab/>
        <w:t>99</w:t>
      </w:r>
    </w:p>
    <w:p w14:paraId="33C36A42" w14:textId="77777777" w:rsidR="005F2787" w:rsidRPr="006A2D5E" w:rsidRDefault="005F2787" w:rsidP="008A32C7">
      <w:pPr>
        <w:pStyle w:val="EndQuestion"/>
        <w:tabs>
          <w:tab w:val="right" w:pos="6804"/>
          <w:tab w:val="right" w:pos="7371"/>
          <w:tab w:val="right" w:pos="8505"/>
        </w:tabs>
        <w:rPr>
          <w:rFonts w:ascii="Calibri" w:hAnsi="Calibri"/>
        </w:rPr>
      </w:pPr>
    </w:p>
    <w:p w14:paraId="6AD03AB8"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Q31 [1,3]</w:t>
      </w:r>
    </w:p>
    <w:p w14:paraId="5169A665" w14:textId="77777777" w:rsidR="005F2787" w:rsidRPr="006A2D5E" w:rsidRDefault="005F2787">
      <w:pPr>
        <w:pStyle w:val="Question"/>
      </w:pPr>
      <w:r w:rsidRPr="006A2D5E">
        <w:t>Avez-vous déjà participé à un programme pour les jeunes (sports et activités, programmes parascolaires, mentorats, sensibilisation communautaire, etc.) ou inscrit un(e) enfant à un tel programme?</w:t>
      </w:r>
    </w:p>
    <w:p w14:paraId="5D214CC7"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618B5132" w14:textId="77777777" w:rsidR="005F2787" w:rsidRPr="006A2D5E" w:rsidRDefault="005F2787" w:rsidP="008A32C7">
      <w:pPr>
        <w:pStyle w:val="Reponse"/>
        <w:tabs>
          <w:tab w:val="right" w:pos="6804"/>
        </w:tabs>
      </w:pPr>
      <w:r w:rsidRPr="006A2D5E">
        <w:t>J'ai participé à un programme pour les jeunes quand j'étais enfant</w:t>
      </w:r>
      <w:r w:rsidRPr="006A2D5E">
        <w:tab/>
        <w:t>1</w:t>
      </w:r>
    </w:p>
    <w:p w14:paraId="38B6E260" w14:textId="77777777" w:rsidR="005F2787" w:rsidRPr="006A2D5E" w:rsidRDefault="005F2787" w:rsidP="008A32C7">
      <w:pPr>
        <w:pStyle w:val="Reponse"/>
        <w:tabs>
          <w:tab w:val="right" w:pos="6804"/>
        </w:tabs>
      </w:pPr>
      <w:r w:rsidRPr="006A2D5E">
        <w:t>J'ai participé à un programme pour les jeunes en tant qu'adulte (entraîneur(se), éducateur(</w:t>
      </w:r>
      <w:proofErr w:type="spellStart"/>
      <w:r w:rsidRPr="006A2D5E">
        <w:t>trice</w:t>
      </w:r>
      <w:proofErr w:type="spellEnd"/>
      <w:r w:rsidRPr="006A2D5E">
        <w:t>), mentor(e), etc.)</w:t>
      </w:r>
      <w:r w:rsidRPr="006A2D5E">
        <w:tab/>
        <w:t>2</w:t>
      </w:r>
    </w:p>
    <w:p w14:paraId="5B175657" w14:textId="77777777" w:rsidR="005F2787" w:rsidRPr="006A2D5E" w:rsidRDefault="005F2787" w:rsidP="008A32C7">
      <w:pPr>
        <w:pStyle w:val="Reponse"/>
        <w:tabs>
          <w:tab w:val="right" w:pos="6804"/>
        </w:tabs>
      </w:pPr>
      <w:r w:rsidRPr="006A2D5E">
        <w:t>J'ai inscrit un(e) enfant à un programme pour les jeunes</w:t>
      </w:r>
      <w:r w:rsidRPr="006A2D5E">
        <w:tab/>
        <w:t>3</w:t>
      </w:r>
    </w:p>
    <w:p w14:paraId="29581CCD" w14:textId="77777777" w:rsidR="005F2787" w:rsidRPr="006A2D5E" w:rsidRDefault="005F2787" w:rsidP="008A32C7">
      <w:pPr>
        <w:pStyle w:val="Reponse"/>
        <w:tabs>
          <w:tab w:val="right" w:pos="6804"/>
        </w:tabs>
      </w:pPr>
      <w:r w:rsidRPr="006A2D5E">
        <w:t>Je n'ai jamais participé à un programme pour les jeunes ou inscrit un(e) enfant</w:t>
      </w:r>
      <w:r w:rsidRPr="006A2D5E">
        <w:tab/>
        <w:t>98</w:t>
      </w:r>
    </w:p>
    <w:p w14:paraId="3455AC1B" w14:textId="77777777" w:rsidR="005F2787" w:rsidRPr="006A2D5E" w:rsidRDefault="005F2787" w:rsidP="008A32C7">
      <w:pPr>
        <w:pStyle w:val="Reponse"/>
        <w:tabs>
          <w:tab w:val="right" w:pos="6804"/>
        </w:tabs>
      </w:pPr>
      <w:r w:rsidRPr="006A2D5E">
        <w:t>Je ne sais pas/Je ne me rappelle pas</w:t>
      </w:r>
      <w:r w:rsidRPr="006A2D5E">
        <w:tab/>
        <w:t>99</w:t>
      </w:r>
    </w:p>
    <w:p w14:paraId="55B85429" w14:textId="77777777" w:rsidR="005F2787" w:rsidRPr="006A2D5E" w:rsidRDefault="005F2787" w:rsidP="008A32C7">
      <w:pPr>
        <w:pStyle w:val="EndQuestion"/>
        <w:tabs>
          <w:tab w:val="right" w:pos="6804"/>
          <w:tab w:val="right" w:pos="7371"/>
          <w:tab w:val="right" w:pos="8505"/>
        </w:tabs>
        <w:rPr>
          <w:rFonts w:ascii="Calibri" w:hAnsi="Calibri"/>
        </w:rPr>
      </w:pPr>
    </w:p>
    <w:p w14:paraId="1B818642"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Q32 [1,5]</w:t>
      </w:r>
    </w:p>
    <w:p w14:paraId="530851E4" w14:textId="77777777" w:rsidR="005F2787" w:rsidRPr="006A2D5E" w:rsidRDefault="005F2787">
      <w:pPr>
        <w:pStyle w:val="Question"/>
      </w:pPr>
      <w:r w:rsidRPr="006A2D5E">
        <w:t>À quels programmes pour les jeunes avez-vous participé ou inscrit un(e) enfant?</w:t>
      </w:r>
    </w:p>
    <w:p w14:paraId="013A6F59"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p>
    <w:p w14:paraId="39CE62CE" w14:textId="77777777" w:rsidR="005F2787" w:rsidRPr="006A2D5E" w:rsidRDefault="005F2787" w:rsidP="008A32C7">
      <w:pPr>
        <w:pStyle w:val="Reponse"/>
        <w:tabs>
          <w:tab w:val="right" w:pos="6804"/>
        </w:tabs>
      </w:pPr>
      <w:r w:rsidRPr="006A2D5E">
        <w:t>Sports de groupe</w:t>
      </w:r>
      <w:r w:rsidRPr="006A2D5E">
        <w:tab/>
        <w:t>1</w:t>
      </w:r>
    </w:p>
    <w:p w14:paraId="3DB13887" w14:textId="77777777" w:rsidR="005F2787" w:rsidRPr="006A2D5E" w:rsidRDefault="005F2787" w:rsidP="008A32C7">
      <w:pPr>
        <w:pStyle w:val="Reponse"/>
        <w:tabs>
          <w:tab w:val="right" w:pos="6804"/>
        </w:tabs>
      </w:pPr>
      <w:r w:rsidRPr="006A2D5E">
        <w:t>Sports individuels</w:t>
      </w:r>
      <w:r w:rsidRPr="006A2D5E">
        <w:tab/>
        <w:t>2</w:t>
      </w:r>
    </w:p>
    <w:p w14:paraId="52D2611E" w14:textId="77777777" w:rsidR="005F2787" w:rsidRPr="006A2D5E" w:rsidRDefault="005F2787" w:rsidP="008A32C7">
      <w:pPr>
        <w:pStyle w:val="Reponse"/>
        <w:tabs>
          <w:tab w:val="right" w:pos="6804"/>
        </w:tabs>
      </w:pPr>
      <w:r w:rsidRPr="006A2D5E">
        <w:t>Activités liées aux arts et à la culture</w:t>
      </w:r>
      <w:r w:rsidRPr="006A2D5E">
        <w:tab/>
        <w:t>3</w:t>
      </w:r>
    </w:p>
    <w:p w14:paraId="6BE4A013" w14:textId="77777777" w:rsidR="005F2787" w:rsidRPr="006A2D5E" w:rsidRDefault="005F2787" w:rsidP="008A32C7">
      <w:pPr>
        <w:pStyle w:val="Reponse"/>
        <w:tabs>
          <w:tab w:val="right" w:pos="6804"/>
        </w:tabs>
      </w:pPr>
      <w:r w:rsidRPr="006A2D5E">
        <w:t>Mentorat et activités éducatives</w:t>
      </w:r>
      <w:r w:rsidRPr="006A2D5E">
        <w:tab/>
        <w:t>4</w:t>
      </w:r>
    </w:p>
    <w:p w14:paraId="3CDDF37C" w14:textId="77777777" w:rsidR="005F2787" w:rsidRPr="006A2D5E" w:rsidRDefault="005F2787" w:rsidP="008A32C7">
      <w:pPr>
        <w:pStyle w:val="Reponse"/>
        <w:tabs>
          <w:tab w:val="right" w:pos="6804"/>
        </w:tabs>
      </w:pPr>
      <w:r w:rsidRPr="006A2D5E">
        <w:t>Autre (veuillez préciser)</w:t>
      </w:r>
      <w:r w:rsidRPr="006A2D5E">
        <w:tab/>
        <w:t>77</w:t>
      </w:r>
    </w:p>
    <w:p w14:paraId="29D2BC2E" w14:textId="77777777" w:rsidR="005F2787" w:rsidRPr="006A2D5E" w:rsidRDefault="005F2787" w:rsidP="008A32C7">
      <w:pPr>
        <w:pStyle w:val="Reponse"/>
        <w:tabs>
          <w:tab w:val="right" w:pos="6804"/>
        </w:tabs>
      </w:pPr>
      <w:r w:rsidRPr="006A2D5E">
        <w:t>Je ne sais pas/Je ne me rappelle pas</w:t>
      </w:r>
      <w:r w:rsidRPr="006A2D5E">
        <w:tab/>
        <w:t>99</w:t>
      </w:r>
    </w:p>
    <w:p w14:paraId="148A0C47" w14:textId="77777777" w:rsidR="005F2787" w:rsidRPr="006A2D5E" w:rsidRDefault="005F2787" w:rsidP="008A32C7">
      <w:pPr>
        <w:pStyle w:val="EndQuestion"/>
        <w:tabs>
          <w:tab w:val="right" w:pos="6804"/>
          <w:tab w:val="right" w:pos="7371"/>
          <w:tab w:val="right" w:pos="8505"/>
        </w:tabs>
        <w:rPr>
          <w:rFonts w:ascii="Calibri" w:hAnsi="Calibri"/>
        </w:rPr>
      </w:pPr>
    </w:p>
    <w:p w14:paraId="0F05B1EC"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Q33 [1,10]</w:t>
      </w:r>
    </w:p>
    <w:p w14:paraId="68877210" w14:textId="77777777" w:rsidR="005F2787" w:rsidRPr="006A2D5E" w:rsidRDefault="005F2787">
      <w:pPr>
        <w:pStyle w:val="Question"/>
      </w:pPr>
      <w:r w:rsidRPr="006A2D5E">
        <w:t>Qu'est-ce qui vous a empêché de participer à un programme pour les jeunes ou d'y inscrire un(e) enfant?</w:t>
      </w:r>
    </w:p>
    <w:p w14:paraId="2F2FCD05"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r w:rsidRPr="006A2D5E">
        <w:rPr>
          <w:rFonts w:ascii="Calibri" w:hAnsi="Calibri"/>
        </w:rPr>
        <w:br/>
      </w:r>
      <w:proofErr w:type="gramStart"/>
      <w:r w:rsidRPr="006A2D5E">
        <w:rPr>
          <w:rFonts w:ascii="Calibri" w:hAnsi="Calibri"/>
        </w:rPr>
        <w:t>&lt;[</w:t>
      </w:r>
      <w:proofErr w:type="gramEnd"/>
      <w:r w:rsidRPr="006A2D5E">
        <w:rPr>
          <w:rFonts w:ascii="Calibri" w:hAnsi="Calibri"/>
        </w:rPr>
        <w:t>Phone version]INTERVIEWEUR : Lire la liste&gt;</w:t>
      </w:r>
    </w:p>
    <w:p w14:paraId="57D9004C" w14:textId="77777777" w:rsidR="005F2787" w:rsidRPr="006A2D5E" w:rsidRDefault="005F2787" w:rsidP="008A32C7">
      <w:pPr>
        <w:pStyle w:val="Reponse"/>
        <w:tabs>
          <w:tab w:val="right" w:pos="6804"/>
        </w:tabs>
      </w:pPr>
      <w:r w:rsidRPr="006A2D5E">
        <w:t>Le prix trop élevé</w:t>
      </w:r>
      <w:r w:rsidRPr="006A2D5E">
        <w:tab/>
        <w:t>1</w:t>
      </w:r>
    </w:p>
    <w:p w14:paraId="3AED4863" w14:textId="77777777" w:rsidR="005F2787" w:rsidRPr="006A2D5E" w:rsidRDefault="005F2787" w:rsidP="008A32C7">
      <w:pPr>
        <w:pStyle w:val="Reponse"/>
        <w:tabs>
          <w:tab w:val="right" w:pos="6804"/>
        </w:tabs>
      </w:pPr>
      <w:r w:rsidRPr="006A2D5E">
        <w:t>L'engagement en matière de temps</w:t>
      </w:r>
      <w:r w:rsidRPr="006A2D5E">
        <w:tab/>
        <w:t>2</w:t>
      </w:r>
    </w:p>
    <w:p w14:paraId="3BFEE391" w14:textId="77777777" w:rsidR="005F2787" w:rsidRPr="006A2D5E" w:rsidRDefault="005F2787" w:rsidP="008A32C7">
      <w:pPr>
        <w:pStyle w:val="Reponse"/>
        <w:tabs>
          <w:tab w:val="right" w:pos="6804"/>
        </w:tabs>
      </w:pPr>
      <w:r w:rsidRPr="006A2D5E">
        <w:t>L'impression de ne pas être bienvenue</w:t>
      </w:r>
      <w:r w:rsidRPr="006A2D5E">
        <w:tab/>
        <w:t>3</w:t>
      </w:r>
    </w:p>
    <w:p w14:paraId="3C6D1734" w14:textId="77777777" w:rsidR="005F2787" w:rsidRPr="006A2D5E" w:rsidRDefault="005F2787" w:rsidP="008A32C7">
      <w:pPr>
        <w:pStyle w:val="Reponse"/>
        <w:tabs>
          <w:tab w:val="right" w:pos="6804"/>
        </w:tabs>
      </w:pPr>
      <w:r w:rsidRPr="006A2D5E">
        <w:t>L'absence de programmes ou d'ouvertures dans ma communauté</w:t>
      </w:r>
      <w:r w:rsidRPr="006A2D5E">
        <w:tab/>
        <w:t>4</w:t>
      </w:r>
    </w:p>
    <w:p w14:paraId="40200473" w14:textId="77777777" w:rsidR="005F2787" w:rsidRPr="006A2D5E" w:rsidRDefault="005F2787" w:rsidP="008A32C7">
      <w:pPr>
        <w:pStyle w:val="Reponse"/>
        <w:tabs>
          <w:tab w:val="right" w:pos="6804"/>
        </w:tabs>
      </w:pPr>
      <w:r w:rsidRPr="006A2D5E">
        <w:t>Le fait de na pas savoir où trouver de l'information ou comment procéder à l'inscription</w:t>
      </w:r>
      <w:r w:rsidRPr="006A2D5E">
        <w:tab/>
        <w:t>5</w:t>
      </w:r>
    </w:p>
    <w:p w14:paraId="27579276" w14:textId="77777777" w:rsidR="005F2787" w:rsidRPr="006A2D5E" w:rsidRDefault="005F2787" w:rsidP="008A32C7">
      <w:pPr>
        <w:pStyle w:val="Reponse"/>
        <w:tabs>
          <w:tab w:val="right" w:pos="6804"/>
        </w:tabs>
      </w:pPr>
      <w:r w:rsidRPr="006A2D5E">
        <w:t>Les problèmes de transport (pas de lignes de bus accessibles, pas d'accès à une voiture, etc.)</w:t>
      </w:r>
      <w:r w:rsidRPr="006A2D5E">
        <w:tab/>
        <w:t>6</w:t>
      </w:r>
    </w:p>
    <w:p w14:paraId="659A74CF" w14:textId="77777777" w:rsidR="005F2787" w:rsidRPr="006A2D5E" w:rsidRDefault="005F2787" w:rsidP="008A32C7">
      <w:pPr>
        <w:pStyle w:val="Reponse"/>
        <w:tabs>
          <w:tab w:val="right" w:pos="6804"/>
        </w:tabs>
      </w:pPr>
      <w:r w:rsidRPr="006A2D5E">
        <w:t>Je n'y ai jamais pensé</w:t>
      </w:r>
      <w:r w:rsidRPr="006A2D5E">
        <w:tab/>
        <w:t>7</w:t>
      </w:r>
    </w:p>
    <w:p w14:paraId="71800F06" w14:textId="77777777" w:rsidR="005F2787" w:rsidRPr="006A2D5E" w:rsidRDefault="005F2787" w:rsidP="008A32C7">
      <w:pPr>
        <w:pStyle w:val="Reponse"/>
        <w:tabs>
          <w:tab w:val="right" w:pos="6804"/>
        </w:tabs>
      </w:pPr>
      <w:r w:rsidRPr="006A2D5E">
        <w:t>Des préoccupations ou limitations en matière de santé</w:t>
      </w:r>
      <w:r w:rsidRPr="006A2D5E">
        <w:tab/>
        <w:t>8</w:t>
      </w:r>
    </w:p>
    <w:p w14:paraId="58CD539D" w14:textId="77777777" w:rsidR="005F2787" w:rsidRPr="006A2D5E" w:rsidRDefault="005F2787" w:rsidP="008A32C7">
      <w:pPr>
        <w:pStyle w:val="Reponse"/>
        <w:tabs>
          <w:tab w:val="right" w:pos="6804"/>
        </w:tabs>
      </w:pPr>
      <w:r w:rsidRPr="006A2D5E">
        <w:t>Ça n'intéresse pas mon enfant ou ça me semble inutile</w:t>
      </w:r>
      <w:r w:rsidRPr="006A2D5E">
        <w:tab/>
        <w:t>9</w:t>
      </w:r>
    </w:p>
    <w:p w14:paraId="580D8061" w14:textId="77777777" w:rsidR="005F2787" w:rsidRPr="006A2D5E" w:rsidRDefault="005F2787" w:rsidP="008A32C7">
      <w:pPr>
        <w:pStyle w:val="Reponse"/>
        <w:tabs>
          <w:tab w:val="right" w:pos="6804"/>
        </w:tabs>
      </w:pPr>
      <w:r w:rsidRPr="006A2D5E">
        <w:t>Autre (veuillez préciser)</w:t>
      </w:r>
      <w:r w:rsidRPr="006A2D5E">
        <w:tab/>
        <w:t>77</w:t>
      </w:r>
    </w:p>
    <w:p w14:paraId="1902FAFB" w14:textId="77777777" w:rsidR="005F2787" w:rsidRPr="006A2D5E" w:rsidRDefault="005F2787" w:rsidP="008A32C7">
      <w:pPr>
        <w:pStyle w:val="Reponse"/>
        <w:tabs>
          <w:tab w:val="right" w:pos="6804"/>
        </w:tabs>
      </w:pPr>
      <w:r w:rsidRPr="006A2D5E">
        <w:t>Je ne sais pas</w:t>
      </w:r>
      <w:r w:rsidRPr="006A2D5E">
        <w:tab/>
        <w:t>99</w:t>
      </w:r>
    </w:p>
    <w:p w14:paraId="22633EAF" w14:textId="77777777" w:rsidR="005F2787" w:rsidRPr="006A2D5E" w:rsidRDefault="005F2787" w:rsidP="008A32C7">
      <w:pPr>
        <w:pStyle w:val="EndQuestion"/>
        <w:tabs>
          <w:tab w:val="right" w:pos="6804"/>
          <w:tab w:val="right" w:pos="7371"/>
          <w:tab w:val="right" w:pos="8505"/>
        </w:tabs>
        <w:rPr>
          <w:rFonts w:ascii="Calibri" w:hAnsi="Calibri"/>
        </w:rPr>
      </w:pPr>
    </w:p>
    <w:p w14:paraId="54688EB3"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PREQ36 </w:t>
      </w:r>
    </w:p>
    <w:p w14:paraId="4A373BAC" w14:textId="77777777" w:rsidR="005F2787" w:rsidRPr="006A2D5E" w:rsidRDefault="005F2787">
      <w:pPr>
        <w:pStyle w:val="Question"/>
      </w:pPr>
      <w:r w:rsidRPr="006A2D5E">
        <w:t>À quel point êtes-vous d'accord ou en désaccord avec les énoncés suivants :</w:t>
      </w:r>
    </w:p>
    <w:p w14:paraId="43F91CBC" w14:textId="77777777" w:rsidR="005F2787" w:rsidRPr="006A2D5E" w:rsidRDefault="005F2787" w:rsidP="008A32C7">
      <w:pPr>
        <w:pStyle w:val="EndQuestion"/>
        <w:tabs>
          <w:tab w:val="right" w:pos="6804"/>
          <w:tab w:val="right" w:pos="7371"/>
          <w:tab w:val="right" w:pos="8505"/>
        </w:tabs>
        <w:rPr>
          <w:rFonts w:ascii="Calibri" w:hAnsi="Calibri"/>
        </w:rPr>
      </w:pPr>
    </w:p>
    <w:p w14:paraId="46D03DAD"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Q36A</w:t>
      </w:r>
    </w:p>
    <w:p w14:paraId="3DDAE679"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Ma famille est très préoccupée par l'argent.</w:t>
      </w:r>
    </w:p>
    <w:p w14:paraId="11C87485" w14:textId="77777777" w:rsidR="005F2787" w:rsidRPr="006A2D5E" w:rsidRDefault="005F2787" w:rsidP="008A32C7">
      <w:pPr>
        <w:pStyle w:val="Reponse"/>
        <w:tabs>
          <w:tab w:val="right" w:pos="6804"/>
        </w:tabs>
      </w:pPr>
      <w:r w:rsidRPr="006A2D5E">
        <w:t>Tout à fait d'accord</w:t>
      </w:r>
      <w:r w:rsidRPr="006A2D5E">
        <w:tab/>
        <w:t>1</w:t>
      </w:r>
    </w:p>
    <w:p w14:paraId="522ACD82" w14:textId="77777777" w:rsidR="005F2787" w:rsidRPr="006A2D5E" w:rsidRDefault="005F2787" w:rsidP="008A32C7">
      <w:pPr>
        <w:pStyle w:val="Reponse"/>
        <w:tabs>
          <w:tab w:val="right" w:pos="6804"/>
        </w:tabs>
      </w:pPr>
      <w:r w:rsidRPr="006A2D5E">
        <w:t>Plutôt d'accord</w:t>
      </w:r>
      <w:r w:rsidRPr="006A2D5E">
        <w:tab/>
        <w:t>2</w:t>
      </w:r>
    </w:p>
    <w:p w14:paraId="4F1AE119" w14:textId="77777777" w:rsidR="005F2787" w:rsidRPr="006A2D5E" w:rsidRDefault="005F2787" w:rsidP="008A32C7">
      <w:pPr>
        <w:pStyle w:val="Reponse"/>
        <w:tabs>
          <w:tab w:val="right" w:pos="6804"/>
        </w:tabs>
      </w:pPr>
      <w:r w:rsidRPr="006A2D5E">
        <w:t>Plutôt en désaccord</w:t>
      </w:r>
      <w:r w:rsidRPr="006A2D5E">
        <w:tab/>
        <w:t>3</w:t>
      </w:r>
    </w:p>
    <w:p w14:paraId="553A52FF" w14:textId="77777777" w:rsidR="005F2787" w:rsidRPr="006A2D5E" w:rsidRDefault="005F2787" w:rsidP="008A32C7">
      <w:pPr>
        <w:pStyle w:val="Reponse"/>
        <w:tabs>
          <w:tab w:val="right" w:pos="6804"/>
        </w:tabs>
      </w:pPr>
      <w:r w:rsidRPr="006A2D5E">
        <w:t>Fortement en désaccord</w:t>
      </w:r>
      <w:r w:rsidRPr="006A2D5E">
        <w:tab/>
        <w:t>4</w:t>
      </w:r>
    </w:p>
    <w:p w14:paraId="398EF573" w14:textId="77777777" w:rsidR="005F2787" w:rsidRPr="006A2D5E" w:rsidRDefault="005F2787" w:rsidP="008A32C7">
      <w:pPr>
        <w:pStyle w:val="Reponse"/>
        <w:tabs>
          <w:tab w:val="right" w:pos="6804"/>
        </w:tabs>
      </w:pPr>
      <w:r w:rsidRPr="006A2D5E">
        <w:t>Je ne sais pas</w:t>
      </w:r>
      <w:r w:rsidRPr="006A2D5E">
        <w:tab/>
        <w:t>99</w:t>
      </w:r>
    </w:p>
    <w:p w14:paraId="3C6B1D6F" w14:textId="77777777" w:rsidR="005F2787" w:rsidRPr="006A2D5E" w:rsidRDefault="005F2787" w:rsidP="008A32C7">
      <w:pPr>
        <w:pStyle w:val="EndQuestion"/>
        <w:tabs>
          <w:tab w:val="right" w:pos="6804"/>
          <w:tab w:val="right" w:pos="7371"/>
          <w:tab w:val="right" w:pos="8505"/>
        </w:tabs>
        <w:rPr>
          <w:rFonts w:ascii="Calibri" w:hAnsi="Calibri"/>
        </w:rPr>
      </w:pPr>
    </w:p>
    <w:p w14:paraId="7455114C"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Q36B</w:t>
      </w:r>
    </w:p>
    <w:p w14:paraId="7E8598FA"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Il y a des endroits dans mon quartier pour passer du temps ou pour socialiser qui sont gratuits et faciles d'accès.</w:t>
      </w:r>
    </w:p>
    <w:p w14:paraId="664A9F23" w14:textId="77777777" w:rsidR="005F2787" w:rsidRPr="006A2D5E" w:rsidRDefault="005F2787" w:rsidP="008A32C7">
      <w:pPr>
        <w:pStyle w:val="Reponse"/>
        <w:tabs>
          <w:tab w:val="right" w:pos="6804"/>
        </w:tabs>
      </w:pPr>
      <w:r w:rsidRPr="006A2D5E">
        <w:t>Tout à fait d'accord</w:t>
      </w:r>
      <w:r w:rsidRPr="006A2D5E">
        <w:tab/>
        <w:t>1</w:t>
      </w:r>
    </w:p>
    <w:p w14:paraId="57C7E658" w14:textId="77777777" w:rsidR="005F2787" w:rsidRPr="006A2D5E" w:rsidRDefault="005F2787" w:rsidP="008A32C7">
      <w:pPr>
        <w:pStyle w:val="Reponse"/>
        <w:tabs>
          <w:tab w:val="right" w:pos="6804"/>
        </w:tabs>
      </w:pPr>
      <w:r w:rsidRPr="006A2D5E">
        <w:t>Plutôt d'accord</w:t>
      </w:r>
      <w:r w:rsidRPr="006A2D5E">
        <w:tab/>
        <w:t>2</w:t>
      </w:r>
    </w:p>
    <w:p w14:paraId="2ADC95A3" w14:textId="77777777" w:rsidR="005F2787" w:rsidRPr="006A2D5E" w:rsidRDefault="005F2787" w:rsidP="008A32C7">
      <w:pPr>
        <w:pStyle w:val="Reponse"/>
        <w:tabs>
          <w:tab w:val="right" w:pos="6804"/>
        </w:tabs>
      </w:pPr>
      <w:r w:rsidRPr="006A2D5E">
        <w:t>Plutôt en désaccord</w:t>
      </w:r>
      <w:r w:rsidRPr="006A2D5E">
        <w:tab/>
        <w:t>3</w:t>
      </w:r>
    </w:p>
    <w:p w14:paraId="6B65559F" w14:textId="77777777" w:rsidR="005F2787" w:rsidRPr="006A2D5E" w:rsidRDefault="005F2787" w:rsidP="008A32C7">
      <w:pPr>
        <w:pStyle w:val="Reponse"/>
        <w:tabs>
          <w:tab w:val="right" w:pos="6804"/>
        </w:tabs>
      </w:pPr>
      <w:r w:rsidRPr="006A2D5E">
        <w:t>Fortement en désaccord</w:t>
      </w:r>
      <w:r w:rsidRPr="006A2D5E">
        <w:tab/>
        <w:t>4</w:t>
      </w:r>
    </w:p>
    <w:p w14:paraId="29929293" w14:textId="77777777" w:rsidR="005F2787" w:rsidRPr="006A2D5E" w:rsidRDefault="005F2787" w:rsidP="008A32C7">
      <w:pPr>
        <w:pStyle w:val="Reponse"/>
        <w:tabs>
          <w:tab w:val="right" w:pos="6804"/>
        </w:tabs>
      </w:pPr>
      <w:r w:rsidRPr="006A2D5E">
        <w:t>Je ne sais pas</w:t>
      </w:r>
      <w:r w:rsidRPr="006A2D5E">
        <w:tab/>
        <w:t>99</w:t>
      </w:r>
    </w:p>
    <w:p w14:paraId="770DD4C3" w14:textId="77777777" w:rsidR="005F2787" w:rsidRPr="006A2D5E" w:rsidRDefault="005F2787" w:rsidP="008A32C7">
      <w:pPr>
        <w:pStyle w:val="EndQuestion"/>
        <w:tabs>
          <w:tab w:val="right" w:pos="6804"/>
          <w:tab w:val="right" w:pos="7371"/>
          <w:tab w:val="right" w:pos="8505"/>
        </w:tabs>
        <w:rPr>
          <w:rFonts w:ascii="Calibri" w:hAnsi="Calibri"/>
        </w:rPr>
      </w:pPr>
    </w:p>
    <w:p w14:paraId="68A821F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Q36C</w:t>
      </w:r>
    </w:p>
    <w:p w14:paraId="152CEF82"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Les médias sociaux vous donnent un aperçu précis et honnête sur la vie des autres.</w:t>
      </w:r>
    </w:p>
    <w:p w14:paraId="77ED06B8" w14:textId="77777777" w:rsidR="005F2787" w:rsidRPr="006A2D5E" w:rsidRDefault="005F2787" w:rsidP="008A32C7">
      <w:pPr>
        <w:pStyle w:val="Reponse"/>
        <w:tabs>
          <w:tab w:val="right" w:pos="6804"/>
        </w:tabs>
      </w:pPr>
      <w:r w:rsidRPr="006A2D5E">
        <w:t>Tout à fait d'accord</w:t>
      </w:r>
      <w:r w:rsidRPr="006A2D5E">
        <w:tab/>
        <w:t>1</w:t>
      </w:r>
    </w:p>
    <w:p w14:paraId="5B27BF65" w14:textId="77777777" w:rsidR="005F2787" w:rsidRPr="006A2D5E" w:rsidRDefault="005F2787" w:rsidP="008A32C7">
      <w:pPr>
        <w:pStyle w:val="Reponse"/>
        <w:tabs>
          <w:tab w:val="right" w:pos="6804"/>
        </w:tabs>
      </w:pPr>
      <w:r w:rsidRPr="006A2D5E">
        <w:t>Plutôt d'accord</w:t>
      </w:r>
      <w:r w:rsidRPr="006A2D5E">
        <w:tab/>
        <w:t>2</w:t>
      </w:r>
    </w:p>
    <w:p w14:paraId="1EE67DF4" w14:textId="77777777" w:rsidR="005F2787" w:rsidRPr="006A2D5E" w:rsidRDefault="005F2787" w:rsidP="008A32C7">
      <w:pPr>
        <w:pStyle w:val="Reponse"/>
        <w:tabs>
          <w:tab w:val="right" w:pos="6804"/>
        </w:tabs>
      </w:pPr>
      <w:r w:rsidRPr="006A2D5E">
        <w:t>Plutôt en désaccord</w:t>
      </w:r>
      <w:r w:rsidRPr="006A2D5E">
        <w:tab/>
        <w:t>3</w:t>
      </w:r>
    </w:p>
    <w:p w14:paraId="0B7AC193" w14:textId="77777777" w:rsidR="005F2787" w:rsidRPr="006A2D5E" w:rsidRDefault="005F2787" w:rsidP="008A32C7">
      <w:pPr>
        <w:pStyle w:val="Reponse"/>
        <w:tabs>
          <w:tab w:val="right" w:pos="6804"/>
        </w:tabs>
      </w:pPr>
      <w:r w:rsidRPr="006A2D5E">
        <w:t>Fortement en désaccord</w:t>
      </w:r>
      <w:r w:rsidRPr="006A2D5E">
        <w:tab/>
        <w:t>4</w:t>
      </w:r>
    </w:p>
    <w:p w14:paraId="7F60E643" w14:textId="77777777" w:rsidR="005F2787" w:rsidRPr="006A2D5E" w:rsidRDefault="005F2787" w:rsidP="008A32C7">
      <w:pPr>
        <w:pStyle w:val="Reponse"/>
        <w:tabs>
          <w:tab w:val="right" w:pos="6804"/>
        </w:tabs>
      </w:pPr>
      <w:r w:rsidRPr="006A2D5E">
        <w:t>Je ne sais pas</w:t>
      </w:r>
      <w:r w:rsidRPr="006A2D5E">
        <w:tab/>
        <w:t>99</w:t>
      </w:r>
    </w:p>
    <w:p w14:paraId="436E8B94" w14:textId="77777777" w:rsidR="005F2787" w:rsidRPr="006A2D5E" w:rsidRDefault="005F2787" w:rsidP="008A32C7">
      <w:pPr>
        <w:pStyle w:val="EndQuestion"/>
        <w:tabs>
          <w:tab w:val="right" w:pos="6804"/>
          <w:tab w:val="right" w:pos="7371"/>
          <w:tab w:val="right" w:pos="8505"/>
        </w:tabs>
        <w:rPr>
          <w:rFonts w:ascii="Calibri" w:hAnsi="Calibri"/>
        </w:rPr>
      </w:pPr>
    </w:p>
    <w:p w14:paraId="02ED94B2"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QEDUC</w:t>
      </w:r>
    </w:p>
    <w:p w14:paraId="6F6E21AA" w14:textId="77777777" w:rsidR="005F2787" w:rsidRPr="006A2D5E" w:rsidRDefault="005F2787">
      <w:pPr>
        <w:pStyle w:val="Question"/>
      </w:pPr>
      <w:r w:rsidRPr="006A2D5E">
        <w:t>Pour terminer, nous n'avons que quelques questions vous concernant à des fins statistiques uniquement. Soyez assuré que vos réponses demeureront entièrement confidentielles.</w:t>
      </w:r>
    </w:p>
    <w:p w14:paraId="6F0E6F04" w14:textId="77777777" w:rsidR="005F2787" w:rsidRPr="006A2D5E" w:rsidRDefault="005F2787">
      <w:pPr>
        <w:pStyle w:val="Question"/>
      </w:pPr>
      <w:r w:rsidRPr="006A2D5E">
        <w:t>Laquelle des catégories suivantes représente le plus haut niveau de scolarité que vous ayez terminé?</w:t>
      </w:r>
    </w:p>
    <w:p w14:paraId="17C5F1C1" w14:textId="77777777" w:rsidR="005F2787" w:rsidRPr="006A2D5E" w:rsidRDefault="005F2787" w:rsidP="008A32C7">
      <w:pPr>
        <w:pStyle w:val="Reponse"/>
        <w:tabs>
          <w:tab w:val="right" w:pos="6804"/>
        </w:tabs>
      </w:pPr>
      <w:r w:rsidRPr="006A2D5E">
        <w:t>[QAGEMIX = 1,2,3]</w:t>
      </w:r>
      <w:r w:rsidRPr="006A2D5E">
        <w:br/>
        <w:t>Je fréquente une école intermédiaire</w:t>
      </w:r>
      <w:r w:rsidRPr="006A2D5E">
        <w:tab/>
        <w:t>1</w:t>
      </w:r>
    </w:p>
    <w:p w14:paraId="1FD831FC" w14:textId="77777777" w:rsidR="005F2787" w:rsidRPr="006A2D5E" w:rsidRDefault="005F2787" w:rsidP="008A32C7">
      <w:pPr>
        <w:pStyle w:val="Reponse"/>
        <w:tabs>
          <w:tab w:val="right" w:pos="6804"/>
        </w:tabs>
      </w:pPr>
      <w:r w:rsidRPr="006A2D5E">
        <w:t>[QAGEMIX = 1,2,3]</w:t>
      </w:r>
      <w:r w:rsidRPr="006A2D5E">
        <w:br/>
        <w:t>Je fréquente l'école secondaire</w:t>
      </w:r>
      <w:r w:rsidRPr="006A2D5E">
        <w:tab/>
        <w:t>2</w:t>
      </w:r>
    </w:p>
    <w:p w14:paraId="44026537" w14:textId="77777777" w:rsidR="005F2787" w:rsidRPr="006A2D5E" w:rsidRDefault="005F2787" w:rsidP="008A32C7">
      <w:pPr>
        <w:pStyle w:val="Reponse"/>
        <w:tabs>
          <w:tab w:val="right" w:pos="6804"/>
        </w:tabs>
      </w:pPr>
      <w:r w:rsidRPr="006A2D5E">
        <w:t>Moins que le diplôme d'études secondaires ou l'équivalent</w:t>
      </w:r>
      <w:r w:rsidRPr="006A2D5E">
        <w:tab/>
        <w:t>8</w:t>
      </w:r>
    </w:p>
    <w:p w14:paraId="2AF1D290" w14:textId="77777777" w:rsidR="005F2787" w:rsidRPr="006A2D5E" w:rsidRDefault="005F2787" w:rsidP="008A32C7">
      <w:pPr>
        <w:pStyle w:val="Reponse"/>
        <w:tabs>
          <w:tab w:val="right" w:pos="6804"/>
        </w:tabs>
      </w:pPr>
      <w:r w:rsidRPr="006A2D5E">
        <w:t>Diplôme d'études secondaires ou l'équivalent</w:t>
      </w:r>
      <w:r w:rsidRPr="006A2D5E">
        <w:tab/>
        <w:t>3</w:t>
      </w:r>
    </w:p>
    <w:p w14:paraId="1A27A127" w14:textId="77777777" w:rsidR="005F2787" w:rsidRPr="006A2D5E" w:rsidRDefault="005F2787" w:rsidP="008A32C7">
      <w:pPr>
        <w:pStyle w:val="Reponse"/>
        <w:tabs>
          <w:tab w:val="right" w:pos="6804"/>
        </w:tabs>
      </w:pPr>
      <w:r w:rsidRPr="006A2D5E">
        <w:t>Certificat ou diplôme professionnel (formation d'apprenti, institut technique, école de métiers, école de formation professionnelle)</w:t>
      </w:r>
      <w:r w:rsidRPr="006A2D5E">
        <w:tab/>
        <w:t>4</w:t>
      </w:r>
    </w:p>
    <w:p w14:paraId="7D5E098A" w14:textId="77777777" w:rsidR="005F2787" w:rsidRPr="006A2D5E" w:rsidRDefault="005F2787" w:rsidP="008A32C7">
      <w:pPr>
        <w:pStyle w:val="Reponse"/>
        <w:tabs>
          <w:tab w:val="right" w:pos="6804"/>
        </w:tabs>
      </w:pPr>
      <w:r w:rsidRPr="006A2D5E">
        <w:t>Certificat ou diplôme collégial ou non universitaire (autre qu'un certificat ou diplôme d'une école de métiers)</w:t>
      </w:r>
      <w:r w:rsidRPr="006A2D5E">
        <w:tab/>
        <w:t>5</w:t>
      </w:r>
    </w:p>
    <w:p w14:paraId="1BA0F210" w14:textId="77777777" w:rsidR="005F2787" w:rsidRPr="006A2D5E" w:rsidRDefault="005F2787" w:rsidP="008A32C7">
      <w:pPr>
        <w:pStyle w:val="Reponse"/>
        <w:tabs>
          <w:tab w:val="right" w:pos="6804"/>
        </w:tabs>
      </w:pPr>
      <w:r w:rsidRPr="006A2D5E">
        <w:t>Diplôme universitaire (premier cycle)</w:t>
      </w:r>
      <w:r w:rsidRPr="006A2D5E">
        <w:tab/>
        <w:t>6</w:t>
      </w:r>
    </w:p>
    <w:p w14:paraId="08731E44" w14:textId="77777777" w:rsidR="005F2787" w:rsidRPr="006A2D5E" w:rsidRDefault="005F2787" w:rsidP="008A32C7">
      <w:pPr>
        <w:pStyle w:val="Reponse"/>
        <w:tabs>
          <w:tab w:val="right" w:pos="6804"/>
        </w:tabs>
      </w:pPr>
      <w:r w:rsidRPr="006A2D5E">
        <w:t>Diplôme universitaire (études supérieures ou professionnelles)</w:t>
      </w:r>
      <w:r w:rsidRPr="006A2D5E">
        <w:tab/>
        <w:t>7</w:t>
      </w:r>
    </w:p>
    <w:p w14:paraId="435CD0FF" w14:textId="77777777" w:rsidR="005F2787" w:rsidRPr="006A2D5E" w:rsidRDefault="005F2787" w:rsidP="008A32C7">
      <w:pPr>
        <w:pStyle w:val="Reponse"/>
        <w:tabs>
          <w:tab w:val="right" w:pos="6804"/>
        </w:tabs>
      </w:pPr>
      <w:r w:rsidRPr="006A2D5E">
        <w:t>Je préfère ne pas répondre</w:t>
      </w:r>
      <w:r w:rsidRPr="006A2D5E">
        <w:tab/>
        <w:t>99</w:t>
      </w:r>
    </w:p>
    <w:p w14:paraId="5ACAAC9D" w14:textId="77777777" w:rsidR="005F2787" w:rsidRPr="006A2D5E" w:rsidRDefault="005F2787" w:rsidP="008A32C7">
      <w:pPr>
        <w:pStyle w:val="EndQuestion"/>
        <w:tabs>
          <w:tab w:val="right" w:pos="6804"/>
          <w:tab w:val="right" w:pos="7371"/>
          <w:tab w:val="right" w:pos="8505"/>
        </w:tabs>
        <w:rPr>
          <w:rFonts w:ascii="Calibri" w:hAnsi="Calibri"/>
        </w:rPr>
      </w:pPr>
    </w:p>
    <w:p w14:paraId="2C4CE50B"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QBORN</w:t>
      </w:r>
    </w:p>
    <w:p w14:paraId="1CFBA0F4" w14:textId="77777777" w:rsidR="005F2787" w:rsidRPr="006A2D5E" w:rsidRDefault="005F2787">
      <w:pPr>
        <w:pStyle w:val="Question"/>
      </w:pPr>
      <w:r w:rsidRPr="006A2D5E">
        <w:t>Êtes-vous né(e) au Canada ou dans un autre pays?</w:t>
      </w:r>
    </w:p>
    <w:p w14:paraId="7C5A6ED4" w14:textId="77777777" w:rsidR="005F2787" w:rsidRPr="006A2D5E" w:rsidRDefault="005F2787" w:rsidP="008A32C7">
      <w:pPr>
        <w:pStyle w:val="Reponse"/>
        <w:tabs>
          <w:tab w:val="right" w:pos="6804"/>
        </w:tabs>
      </w:pPr>
      <w:r w:rsidRPr="006A2D5E">
        <w:t>Au Canada</w:t>
      </w:r>
      <w:r w:rsidRPr="006A2D5E">
        <w:tab/>
        <w:t>1</w:t>
      </w:r>
    </w:p>
    <w:p w14:paraId="345AB214" w14:textId="77777777" w:rsidR="005F2787" w:rsidRPr="006A2D5E" w:rsidRDefault="005F2787" w:rsidP="008A32C7">
      <w:pPr>
        <w:pStyle w:val="Reponse"/>
        <w:tabs>
          <w:tab w:val="right" w:pos="6804"/>
        </w:tabs>
      </w:pPr>
      <w:r w:rsidRPr="006A2D5E">
        <w:t>Autre pays, Veuillez préciser :</w:t>
      </w:r>
      <w:r w:rsidRPr="006A2D5E">
        <w:tab/>
        <w:t>77</w:t>
      </w:r>
    </w:p>
    <w:p w14:paraId="166E74DF" w14:textId="77777777" w:rsidR="005F2787" w:rsidRPr="006A2D5E" w:rsidRDefault="005F2787" w:rsidP="008A32C7">
      <w:pPr>
        <w:pStyle w:val="Reponse"/>
        <w:tabs>
          <w:tab w:val="right" w:pos="6804"/>
        </w:tabs>
      </w:pPr>
      <w:r w:rsidRPr="006A2D5E">
        <w:t>Préfère ne pas répondre</w:t>
      </w:r>
      <w:r w:rsidRPr="006A2D5E">
        <w:tab/>
        <w:t>99</w:t>
      </w:r>
    </w:p>
    <w:p w14:paraId="26864D0E" w14:textId="77777777" w:rsidR="005F2787" w:rsidRPr="006A2D5E" w:rsidRDefault="005F2787" w:rsidP="008A32C7">
      <w:pPr>
        <w:pStyle w:val="EndQuestion"/>
        <w:tabs>
          <w:tab w:val="right" w:pos="6804"/>
          <w:tab w:val="right" w:pos="7371"/>
          <w:tab w:val="right" w:pos="8505"/>
        </w:tabs>
        <w:rPr>
          <w:rFonts w:ascii="Calibri" w:hAnsi="Calibri"/>
        </w:rPr>
      </w:pPr>
    </w:p>
    <w:p w14:paraId="0946D4DA"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QBORNB</w:t>
      </w:r>
    </w:p>
    <w:p w14:paraId="7D605C99" w14:textId="77777777" w:rsidR="005F2787" w:rsidRPr="006A2D5E" w:rsidRDefault="005F2787">
      <w:pPr>
        <w:pStyle w:val="Question"/>
      </w:pPr>
      <w:r w:rsidRPr="006A2D5E">
        <w:t>Quand êtes-vous déménagé(e) au Canada?</w:t>
      </w:r>
    </w:p>
    <w:p w14:paraId="74CD5CA1" w14:textId="77777777" w:rsidR="005F2787" w:rsidRPr="006A2D5E" w:rsidRDefault="005F2787" w:rsidP="008A32C7">
      <w:pPr>
        <w:pStyle w:val="Reponse"/>
        <w:tabs>
          <w:tab w:val="right" w:pos="6804"/>
        </w:tabs>
      </w:pPr>
      <w:r w:rsidRPr="006A2D5E">
        <w:t>Inscrire l'année :</w:t>
      </w:r>
      <w:r w:rsidRPr="006A2D5E">
        <w:tab/>
        <w:t>7777</w:t>
      </w:r>
    </w:p>
    <w:p w14:paraId="056780DB" w14:textId="77777777" w:rsidR="005F2787" w:rsidRPr="006A2D5E" w:rsidRDefault="005F2787" w:rsidP="008A32C7">
      <w:pPr>
        <w:pStyle w:val="Reponse"/>
        <w:tabs>
          <w:tab w:val="right" w:pos="6804"/>
        </w:tabs>
      </w:pPr>
      <w:r w:rsidRPr="006A2D5E">
        <w:t>Je ne sais pas/Je ne me rappelle pas</w:t>
      </w:r>
      <w:r w:rsidRPr="006A2D5E">
        <w:tab/>
        <w:t>9999</w:t>
      </w:r>
    </w:p>
    <w:p w14:paraId="6EC7087A" w14:textId="77777777" w:rsidR="005F2787" w:rsidRPr="006A2D5E" w:rsidRDefault="005F2787" w:rsidP="008A32C7">
      <w:pPr>
        <w:pStyle w:val="EndQuestion"/>
        <w:tabs>
          <w:tab w:val="right" w:pos="6804"/>
          <w:tab w:val="right" w:pos="7371"/>
          <w:tab w:val="right" w:pos="8505"/>
        </w:tabs>
        <w:rPr>
          <w:rFonts w:ascii="Calibri" w:hAnsi="Calibri"/>
        </w:rPr>
      </w:pPr>
    </w:p>
    <w:p w14:paraId="649D35FE"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QMINOR [1,6]</w:t>
      </w:r>
    </w:p>
    <w:p w14:paraId="7E2D2CE8" w14:textId="77777777" w:rsidR="005F2787" w:rsidRPr="006A2D5E" w:rsidRDefault="005F2787">
      <w:pPr>
        <w:pStyle w:val="Question"/>
      </w:pPr>
      <w:r w:rsidRPr="006A2D5E">
        <w:t xml:space="preserve"> Le cas échéant, à quels groupes parmi les suivants vous identifiez-vous?</w:t>
      </w:r>
    </w:p>
    <w:p w14:paraId="2620C61B"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toutes les réponses pertinentes</w:t>
      </w:r>
      <w:r w:rsidRPr="006A2D5E">
        <w:rPr>
          <w:rFonts w:ascii="Calibri" w:hAnsi="Calibri"/>
        </w:rPr>
        <w:br/>
      </w:r>
      <w:proofErr w:type="gramStart"/>
      <w:r w:rsidRPr="006A2D5E">
        <w:rPr>
          <w:rFonts w:ascii="Calibri" w:hAnsi="Calibri"/>
        </w:rPr>
        <w:t>&lt;[</w:t>
      </w:r>
      <w:proofErr w:type="gramEnd"/>
      <w:r w:rsidRPr="006A2D5E">
        <w:rPr>
          <w:rFonts w:ascii="Calibri" w:hAnsi="Calibri"/>
        </w:rPr>
        <w:t>Phone version]INTERVIEWEUR : Lire la liste&gt;</w:t>
      </w:r>
    </w:p>
    <w:p w14:paraId="525CBD2B" w14:textId="77777777" w:rsidR="005F2787" w:rsidRPr="006A2D5E" w:rsidRDefault="005F2787" w:rsidP="008A32C7">
      <w:pPr>
        <w:pStyle w:val="Reponse"/>
        <w:tabs>
          <w:tab w:val="right" w:pos="6804"/>
        </w:tabs>
      </w:pPr>
      <w:r w:rsidRPr="006A2D5E">
        <w:t>Minorité racisée</w:t>
      </w:r>
      <w:r w:rsidRPr="006A2D5E">
        <w:tab/>
        <w:t>1</w:t>
      </w:r>
    </w:p>
    <w:p w14:paraId="4AD1FFC6" w14:textId="77777777" w:rsidR="005F2787" w:rsidRPr="006A2D5E" w:rsidRDefault="005F2787" w:rsidP="008A32C7">
      <w:pPr>
        <w:pStyle w:val="Reponse"/>
        <w:tabs>
          <w:tab w:val="right" w:pos="6804"/>
        </w:tabs>
      </w:pPr>
      <w:r w:rsidRPr="006A2D5E">
        <w:t>Autochtones (Premières Nations, Inuits, ou Métis)</w:t>
      </w:r>
      <w:r w:rsidRPr="006A2D5E">
        <w:tab/>
        <w:t>2</w:t>
      </w:r>
    </w:p>
    <w:p w14:paraId="754E3102" w14:textId="77777777" w:rsidR="005F2787" w:rsidRPr="006A2D5E" w:rsidRDefault="005F2787" w:rsidP="008A32C7">
      <w:pPr>
        <w:pStyle w:val="Reponse"/>
        <w:tabs>
          <w:tab w:val="right" w:pos="6804"/>
        </w:tabs>
      </w:pPr>
      <w:r w:rsidRPr="006A2D5E">
        <w:t>Personnes ayant un trouble d'apprentissage (troubles de l'apprentissage, de la mémoire ou du développement qui limitent les activités quotidiennes)</w:t>
      </w:r>
      <w:r w:rsidRPr="006A2D5E">
        <w:tab/>
        <w:t>3</w:t>
      </w:r>
    </w:p>
    <w:p w14:paraId="53BB1103" w14:textId="77777777" w:rsidR="005F2787" w:rsidRPr="006A2D5E" w:rsidRDefault="005F2787" w:rsidP="008A32C7">
      <w:pPr>
        <w:pStyle w:val="Reponse"/>
        <w:tabs>
          <w:tab w:val="right" w:pos="6804"/>
        </w:tabs>
      </w:pPr>
      <w:r w:rsidRPr="006A2D5E">
        <w:t>Personnes atteintes d'une maladie mentale qui limite les activités quotidiennes</w:t>
      </w:r>
      <w:r w:rsidRPr="006A2D5E">
        <w:tab/>
        <w:t>4</w:t>
      </w:r>
    </w:p>
    <w:p w14:paraId="4A888086" w14:textId="77777777" w:rsidR="005F2787" w:rsidRPr="006A2D5E" w:rsidRDefault="005F2787" w:rsidP="008A32C7">
      <w:pPr>
        <w:pStyle w:val="Reponse"/>
        <w:tabs>
          <w:tab w:val="right" w:pos="6804"/>
        </w:tabs>
      </w:pPr>
      <w:r w:rsidRPr="006A2D5E">
        <w:t>Personnes handicapées (déficience à long terme ou récurrente, notamment liée à la vision, à l'audition, à la mobilité, à l'apprentissage, au développement, à la mémoire ou à la santé mentale qui limite les activités quotidiennes)</w:t>
      </w:r>
      <w:r w:rsidRPr="006A2D5E">
        <w:tab/>
        <w:t>5</w:t>
      </w:r>
    </w:p>
    <w:p w14:paraId="71B765C0" w14:textId="77777777" w:rsidR="005F2787" w:rsidRPr="006A2D5E" w:rsidRDefault="005F2787" w:rsidP="008A32C7">
      <w:pPr>
        <w:pStyle w:val="Reponse"/>
        <w:tabs>
          <w:tab w:val="right" w:pos="6804"/>
        </w:tabs>
      </w:pPr>
      <w:r w:rsidRPr="006A2D5E">
        <w:t>Communauté 2SLGBTQI+ (personnes bispirituelles, lesbiennes, gaies, bisexuelles, transgenres, queers, intersexuelles; le « + » inclut les personnes qui s'identifient comme faisant partie de communautés sexuelles et de genre divers, qui utilisent des terminologies supplémentaires)</w:t>
      </w:r>
      <w:r w:rsidRPr="006A2D5E">
        <w:tab/>
        <w:t>6</w:t>
      </w:r>
    </w:p>
    <w:p w14:paraId="23C7651F" w14:textId="77777777" w:rsidR="005F2787" w:rsidRPr="006A2D5E" w:rsidRDefault="005F2787" w:rsidP="008A32C7">
      <w:pPr>
        <w:pStyle w:val="Reponse"/>
        <w:tabs>
          <w:tab w:val="right" w:pos="6804"/>
        </w:tabs>
      </w:pPr>
      <w:r w:rsidRPr="006A2D5E">
        <w:t>Aucune de ces réponses</w:t>
      </w:r>
      <w:r w:rsidRPr="006A2D5E">
        <w:tab/>
        <w:t>98</w:t>
      </w:r>
    </w:p>
    <w:p w14:paraId="337F1F2B" w14:textId="77777777" w:rsidR="005F2787" w:rsidRPr="006A2D5E" w:rsidRDefault="005F2787" w:rsidP="008A32C7">
      <w:pPr>
        <w:pStyle w:val="Reponse"/>
        <w:tabs>
          <w:tab w:val="right" w:pos="6804"/>
        </w:tabs>
      </w:pPr>
      <w:r w:rsidRPr="006A2D5E">
        <w:t>Je préfère ne pas répondre</w:t>
      </w:r>
      <w:r w:rsidRPr="006A2D5E">
        <w:tab/>
        <w:t>99</w:t>
      </w:r>
    </w:p>
    <w:p w14:paraId="2EDB8459" w14:textId="77777777" w:rsidR="005F2787" w:rsidRPr="006A2D5E" w:rsidRDefault="005F2787" w:rsidP="008A32C7">
      <w:pPr>
        <w:pStyle w:val="EndQuestion"/>
        <w:tabs>
          <w:tab w:val="right" w:pos="6804"/>
          <w:tab w:val="right" w:pos="7371"/>
          <w:tab w:val="right" w:pos="8505"/>
        </w:tabs>
        <w:rPr>
          <w:rFonts w:ascii="Calibri" w:hAnsi="Calibri"/>
        </w:rPr>
      </w:pPr>
    </w:p>
    <w:p w14:paraId="36710800"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QETHN [1,2]</w:t>
      </w:r>
    </w:p>
    <w:p w14:paraId="294CAE49" w14:textId="77777777" w:rsidR="005F2787" w:rsidRPr="006A2D5E" w:rsidRDefault="005F2787">
      <w:pPr>
        <w:pStyle w:val="Question"/>
      </w:pPr>
      <w:r w:rsidRPr="006A2D5E">
        <w:t xml:space="preserve"> Laquelle des catégories suivantes décrit le mieux votre origine ethnique ou votre nationalité?</w:t>
      </w:r>
    </w:p>
    <w:p w14:paraId="7DC6E887"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Choisissez deux réponses au maximum :</w:t>
      </w:r>
    </w:p>
    <w:p w14:paraId="52D38438" w14:textId="77777777" w:rsidR="005F2787" w:rsidRPr="006A2D5E" w:rsidRDefault="005F2787" w:rsidP="008A32C7">
      <w:pPr>
        <w:pStyle w:val="Reponse"/>
        <w:tabs>
          <w:tab w:val="right" w:pos="6804"/>
        </w:tabs>
      </w:pPr>
      <w:r w:rsidRPr="006A2D5E">
        <w:t>Îles britanniques (Anglais, Écossais, Irlandais, Gallois)</w:t>
      </w:r>
      <w:r w:rsidRPr="006A2D5E">
        <w:tab/>
        <w:t>1</w:t>
      </w:r>
    </w:p>
    <w:p w14:paraId="178437E1" w14:textId="77777777" w:rsidR="005F2787" w:rsidRPr="006A2D5E" w:rsidRDefault="005F2787" w:rsidP="008A32C7">
      <w:pPr>
        <w:pStyle w:val="Reponse"/>
        <w:tabs>
          <w:tab w:val="right" w:pos="6804"/>
        </w:tabs>
      </w:pPr>
      <w:r w:rsidRPr="006A2D5E">
        <w:t>Français</w:t>
      </w:r>
      <w:r w:rsidRPr="006A2D5E">
        <w:tab/>
        <w:t>2</w:t>
      </w:r>
    </w:p>
    <w:p w14:paraId="46607CEB" w14:textId="77777777" w:rsidR="005F2787" w:rsidRPr="006A2D5E" w:rsidRDefault="005F2787" w:rsidP="008A32C7">
      <w:pPr>
        <w:pStyle w:val="Reponse"/>
        <w:tabs>
          <w:tab w:val="right" w:pos="6804"/>
        </w:tabs>
      </w:pPr>
      <w:r w:rsidRPr="006A2D5E">
        <w:t>Autres Européens (Allemand, Italien, Ukrainien, Polonais, Néerlandais, etc.)</w:t>
      </w:r>
      <w:r w:rsidRPr="006A2D5E">
        <w:tab/>
        <w:t>3</w:t>
      </w:r>
    </w:p>
    <w:p w14:paraId="7EA51677" w14:textId="77777777" w:rsidR="005F2787" w:rsidRPr="006A2D5E" w:rsidRDefault="005F2787" w:rsidP="008A32C7">
      <w:pPr>
        <w:pStyle w:val="Reponse"/>
        <w:tabs>
          <w:tab w:val="right" w:pos="6804"/>
        </w:tabs>
      </w:pPr>
      <w:r w:rsidRPr="006A2D5E">
        <w:t>Autochtones, Premières Nations, Métis, Inuits</w:t>
      </w:r>
      <w:r w:rsidRPr="006A2D5E">
        <w:tab/>
        <w:t>4</w:t>
      </w:r>
    </w:p>
    <w:p w14:paraId="1E5BBDEE" w14:textId="77777777" w:rsidR="005F2787" w:rsidRPr="006A2D5E" w:rsidRDefault="005F2787" w:rsidP="008A32C7">
      <w:pPr>
        <w:pStyle w:val="Reponse"/>
        <w:tabs>
          <w:tab w:val="right" w:pos="6804"/>
        </w:tabs>
      </w:pPr>
      <w:r w:rsidRPr="006A2D5E">
        <w:t>Chinois</w:t>
      </w:r>
      <w:r w:rsidRPr="006A2D5E">
        <w:tab/>
        <w:t>5</w:t>
      </w:r>
    </w:p>
    <w:p w14:paraId="4092201D" w14:textId="77777777" w:rsidR="005F2787" w:rsidRPr="006A2D5E" w:rsidRDefault="005F2787" w:rsidP="008A32C7">
      <w:pPr>
        <w:pStyle w:val="Reponse"/>
        <w:tabs>
          <w:tab w:val="right" w:pos="6804"/>
        </w:tabs>
      </w:pPr>
      <w:r w:rsidRPr="006A2D5E">
        <w:t>Autres pays d'Asie de l'Est ou du Sud-est (Japonais, Coréen, Vietnamien, Philippin, etc.)</w:t>
      </w:r>
      <w:r w:rsidRPr="006A2D5E">
        <w:tab/>
        <w:t>6</w:t>
      </w:r>
    </w:p>
    <w:p w14:paraId="40E6CB68" w14:textId="77777777" w:rsidR="005F2787" w:rsidRPr="006A2D5E" w:rsidRDefault="005F2787" w:rsidP="008A32C7">
      <w:pPr>
        <w:pStyle w:val="Reponse"/>
        <w:tabs>
          <w:tab w:val="right" w:pos="6804"/>
        </w:tabs>
      </w:pPr>
      <w:r w:rsidRPr="006A2D5E">
        <w:t>Asiatique du sud (Pakistanais, Sri-lankais, Afghan, Bangladais, etc.)</w:t>
      </w:r>
      <w:r w:rsidRPr="006A2D5E">
        <w:tab/>
        <w:t>7</w:t>
      </w:r>
    </w:p>
    <w:p w14:paraId="71162A92" w14:textId="77777777" w:rsidR="005F2787" w:rsidRPr="006A2D5E" w:rsidRDefault="005F2787" w:rsidP="008A32C7">
      <w:pPr>
        <w:pStyle w:val="Reponse"/>
        <w:tabs>
          <w:tab w:val="right" w:pos="6804"/>
        </w:tabs>
      </w:pPr>
      <w:r w:rsidRPr="006A2D5E">
        <w:t>Africain</w:t>
      </w:r>
      <w:r w:rsidRPr="006A2D5E">
        <w:tab/>
        <w:t>8</w:t>
      </w:r>
    </w:p>
    <w:p w14:paraId="7A6C226A" w14:textId="77777777" w:rsidR="005F2787" w:rsidRPr="006A2D5E" w:rsidRDefault="005F2787" w:rsidP="008A32C7">
      <w:pPr>
        <w:pStyle w:val="Reponse"/>
        <w:tabs>
          <w:tab w:val="right" w:pos="6804"/>
        </w:tabs>
      </w:pPr>
      <w:r w:rsidRPr="006A2D5E">
        <w:t>Latino-Américain</w:t>
      </w:r>
      <w:r w:rsidRPr="006A2D5E">
        <w:tab/>
        <w:t>9</w:t>
      </w:r>
    </w:p>
    <w:p w14:paraId="2171349F" w14:textId="77777777" w:rsidR="005F2787" w:rsidRPr="006A2D5E" w:rsidRDefault="005F2787" w:rsidP="008A32C7">
      <w:pPr>
        <w:pStyle w:val="Reponse"/>
        <w:tabs>
          <w:tab w:val="right" w:pos="6804"/>
        </w:tabs>
      </w:pPr>
      <w:r w:rsidRPr="006A2D5E">
        <w:t>Asiatique du Moyen-Orient ou de l'Asie occidentale (Iranien, Turc, etc.)</w:t>
      </w:r>
      <w:r w:rsidRPr="006A2D5E">
        <w:tab/>
        <w:t>10</w:t>
      </w:r>
    </w:p>
    <w:p w14:paraId="0EFC71D6" w14:textId="77777777" w:rsidR="005F2787" w:rsidRPr="006A2D5E" w:rsidRDefault="005F2787" w:rsidP="008A32C7">
      <w:pPr>
        <w:pStyle w:val="Reponse"/>
        <w:tabs>
          <w:tab w:val="right" w:pos="6804"/>
        </w:tabs>
      </w:pPr>
      <w:r w:rsidRPr="006A2D5E">
        <w:t>Antillais</w:t>
      </w:r>
      <w:r w:rsidRPr="006A2D5E">
        <w:tab/>
        <w:t>11</w:t>
      </w:r>
    </w:p>
    <w:p w14:paraId="05A7C975" w14:textId="77777777" w:rsidR="005F2787" w:rsidRPr="006A2D5E" w:rsidRDefault="005F2787" w:rsidP="008A32C7">
      <w:pPr>
        <w:pStyle w:val="Reponse"/>
        <w:tabs>
          <w:tab w:val="right" w:pos="6804"/>
        </w:tabs>
      </w:pPr>
      <w:r w:rsidRPr="006A2D5E">
        <w:t>Canadien</w:t>
      </w:r>
      <w:r w:rsidRPr="006A2D5E">
        <w:tab/>
        <w:t>12</w:t>
      </w:r>
    </w:p>
    <w:p w14:paraId="10E82F26" w14:textId="77777777" w:rsidR="005F2787" w:rsidRPr="006A2D5E" w:rsidRDefault="005F2787" w:rsidP="008A32C7">
      <w:pPr>
        <w:pStyle w:val="Reponse"/>
        <w:tabs>
          <w:tab w:val="right" w:pos="6804"/>
        </w:tabs>
      </w:pPr>
      <w:r w:rsidRPr="006A2D5E">
        <w:t>Canadien français</w:t>
      </w:r>
      <w:r w:rsidRPr="006A2D5E">
        <w:tab/>
        <w:t>13</w:t>
      </w:r>
    </w:p>
    <w:p w14:paraId="36658DA3" w14:textId="77777777" w:rsidR="005F2787" w:rsidRPr="006A2D5E" w:rsidRDefault="005F2787" w:rsidP="008A32C7">
      <w:pPr>
        <w:pStyle w:val="Reponse"/>
        <w:tabs>
          <w:tab w:val="right" w:pos="6804"/>
        </w:tabs>
      </w:pPr>
      <w:r w:rsidRPr="006A2D5E">
        <w:t>Autre, Veuillez préciser :</w:t>
      </w:r>
      <w:r w:rsidRPr="006A2D5E">
        <w:tab/>
        <w:t>77</w:t>
      </w:r>
    </w:p>
    <w:p w14:paraId="70F76EF8" w14:textId="77777777" w:rsidR="005F2787" w:rsidRPr="006A2D5E" w:rsidRDefault="005F2787" w:rsidP="008A32C7">
      <w:pPr>
        <w:pStyle w:val="Reponse"/>
        <w:tabs>
          <w:tab w:val="right" w:pos="6804"/>
        </w:tabs>
      </w:pPr>
      <w:r w:rsidRPr="006A2D5E">
        <w:t>Je préfère ne pas répondre</w:t>
      </w:r>
      <w:r w:rsidRPr="006A2D5E">
        <w:tab/>
        <w:t>99</w:t>
      </w:r>
    </w:p>
    <w:p w14:paraId="5F69083E" w14:textId="77777777" w:rsidR="005F2787" w:rsidRPr="006A2D5E" w:rsidRDefault="005F2787" w:rsidP="008A32C7">
      <w:pPr>
        <w:pStyle w:val="EndQuestion"/>
        <w:tabs>
          <w:tab w:val="right" w:pos="6804"/>
          <w:tab w:val="right" w:pos="7371"/>
          <w:tab w:val="right" w:pos="8505"/>
        </w:tabs>
        <w:rPr>
          <w:rFonts w:ascii="Calibri" w:hAnsi="Calibri"/>
        </w:rPr>
      </w:pPr>
    </w:p>
    <w:p w14:paraId="5B6E1EF1"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QINC</w:t>
      </w:r>
    </w:p>
    <w:p w14:paraId="2AA5FD63" w14:textId="77777777" w:rsidR="005F2787" w:rsidRPr="006A2D5E" w:rsidRDefault="005F2787">
      <w:pPr>
        <w:pStyle w:val="Question"/>
      </w:pPr>
      <w:r w:rsidRPr="006A2D5E">
        <w:t>Laquelle des catégories suivantes décrit le mieux la somme des revenus de votre foyer, incluant les revenus de toutes les personnes de votre foyer, avant impôts?</w:t>
      </w:r>
    </w:p>
    <w:p w14:paraId="3CF67FC7" w14:textId="77777777" w:rsidR="005F2787" w:rsidRPr="006A2D5E" w:rsidRDefault="005F2787" w:rsidP="008A32C7">
      <w:pPr>
        <w:pStyle w:val="Note"/>
        <w:tabs>
          <w:tab w:val="right" w:pos="6804"/>
          <w:tab w:val="right" w:pos="7371"/>
          <w:tab w:val="right" w:pos="8505"/>
        </w:tabs>
        <w:rPr>
          <w:rFonts w:ascii="Calibri" w:hAnsi="Calibri"/>
        </w:rPr>
      </w:pPr>
      <w:r w:rsidRPr="006A2D5E">
        <w:rPr>
          <w:rFonts w:ascii="Calibri" w:hAnsi="Calibri"/>
        </w:rPr>
        <w:t>Veuillez sélectionner une seule réponse:</w:t>
      </w:r>
    </w:p>
    <w:p w14:paraId="5790D3B4" w14:textId="77777777" w:rsidR="005F2787" w:rsidRPr="006A2D5E" w:rsidRDefault="005F2787" w:rsidP="008A32C7">
      <w:pPr>
        <w:pStyle w:val="Reponse"/>
        <w:tabs>
          <w:tab w:val="right" w:pos="6804"/>
        </w:tabs>
      </w:pPr>
      <w:r w:rsidRPr="006A2D5E">
        <w:t>Moins de 20 000 $</w:t>
      </w:r>
      <w:r w:rsidRPr="006A2D5E">
        <w:tab/>
        <w:t>1</w:t>
      </w:r>
    </w:p>
    <w:p w14:paraId="6A167522" w14:textId="77777777" w:rsidR="005F2787" w:rsidRPr="006A2D5E" w:rsidRDefault="005F2787" w:rsidP="008A32C7">
      <w:pPr>
        <w:pStyle w:val="Reponse"/>
        <w:tabs>
          <w:tab w:val="right" w:pos="6804"/>
        </w:tabs>
      </w:pPr>
      <w:r w:rsidRPr="006A2D5E">
        <w:t>De 20 000 $ à un peu moins de 40 000 $</w:t>
      </w:r>
      <w:r w:rsidRPr="006A2D5E">
        <w:tab/>
        <w:t>2</w:t>
      </w:r>
    </w:p>
    <w:p w14:paraId="7A9883E5" w14:textId="77777777" w:rsidR="005F2787" w:rsidRPr="006A2D5E" w:rsidRDefault="005F2787" w:rsidP="008A32C7">
      <w:pPr>
        <w:pStyle w:val="Reponse"/>
        <w:tabs>
          <w:tab w:val="right" w:pos="6804"/>
        </w:tabs>
      </w:pPr>
      <w:r w:rsidRPr="006A2D5E">
        <w:t>De 40 000 $ à un peu moins de 60 000 $</w:t>
      </w:r>
      <w:r w:rsidRPr="006A2D5E">
        <w:tab/>
        <w:t>3</w:t>
      </w:r>
    </w:p>
    <w:p w14:paraId="4808F3A2" w14:textId="77777777" w:rsidR="005F2787" w:rsidRPr="006A2D5E" w:rsidRDefault="005F2787" w:rsidP="008A32C7">
      <w:pPr>
        <w:pStyle w:val="Reponse"/>
        <w:tabs>
          <w:tab w:val="right" w:pos="6804"/>
        </w:tabs>
      </w:pPr>
      <w:r w:rsidRPr="006A2D5E">
        <w:t>De 60 000 $ à un peu moins de 80 000 $</w:t>
      </w:r>
      <w:r w:rsidRPr="006A2D5E">
        <w:tab/>
        <w:t>4</w:t>
      </w:r>
    </w:p>
    <w:p w14:paraId="1A77690B" w14:textId="77777777" w:rsidR="005F2787" w:rsidRPr="006A2D5E" w:rsidRDefault="005F2787" w:rsidP="008A32C7">
      <w:pPr>
        <w:pStyle w:val="Reponse"/>
        <w:tabs>
          <w:tab w:val="right" w:pos="6804"/>
        </w:tabs>
      </w:pPr>
      <w:r w:rsidRPr="006A2D5E">
        <w:t>De 80 000 $ à un peu moins de 100 000 $</w:t>
      </w:r>
      <w:r w:rsidRPr="006A2D5E">
        <w:tab/>
        <w:t>5</w:t>
      </w:r>
    </w:p>
    <w:p w14:paraId="720580A4" w14:textId="77777777" w:rsidR="005F2787" w:rsidRPr="006A2D5E" w:rsidRDefault="005F2787" w:rsidP="008A32C7">
      <w:pPr>
        <w:pStyle w:val="Reponse"/>
        <w:tabs>
          <w:tab w:val="right" w:pos="6804"/>
        </w:tabs>
      </w:pPr>
      <w:r w:rsidRPr="006A2D5E">
        <w:t>De 100 000 $ à un peu moins de 150 000 $</w:t>
      </w:r>
      <w:r w:rsidRPr="006A2D5E">
        <w:tab/>
        <w:t>6</w:t>
      </w:r>
    </w:p>
    <w:p w14:paraId="582515E1" w14:textId="77777777" w:rsidR="005F2787" w:rsidRPr="006A2D5E" w:rsidRDefault="005F2787" w:rsidP="008A32C7">
      <w:pPr>
        <w:pStyle w:val="Reponse"/>
        <w:tabs>
          <w:tab w:val="right" w:pos="6804"/>
        </w:tabs>
      </w:pPr>
      <w:r w:rsidRPr="006A2D5E">
        <w:t>150 000 $ et plus</w:t>
      </w:r>
      <w:r w:rsidRPr="006A2D5E">
        <w:tab/>
        <w:t>7</w:t>
      </w:r>
    </w:p>
    <w:p w14:paraId="21C52DC9" w14:textId="77777777" w:rsidR="005F2787" w:rsidRPr="006A2D5E" w:rsidRDefault="005F2787" w:rsidP="008A32C7">
      <w:pPr>
        <w:pStyle w:val="Reponse"/>
        <w:tabs>
          <w:tab w:val="right" w:pos="6804"/>
        </w:tabs>
      </w:pPr>
      <w:r w:rsidRPr="006A2D5E">
        <w:t>[QAGEMIX = 1,2]</w:t>
      </w:r>
      <w:r w:rsidRPr="006A2D5E">
        <w:br/>
        <w:t>Je ne sais pas</w:t>
      </w:r>
      <w:r w:rsidRPr="006A2D5E">
        <w:tab/>
        <w:t>98</w:t>
      </w:r>
    </w:p>
    <w:p w14:paraId="247A31B7" w14:textId="77777777" w:rsidR="005F2787" w:rsidRPr="006A2D5E" w:rsidRDefault="005F2787" w:rsidP="008A32C7">
      <w:pPr>
        <w:pStyle w:val="Reponse"/>
        <w:tabs>
          <w:tab w:val="right" w:pos="6804"/>
        </w:tabs>
      </w:pPr>
      <w:r w:rsidRPr="006A2D5E">
        <w:t>Préfère ne pas répondre</w:t>
      </w:r>
      <w:r w:rsidRPr="006A2D5E">
        <w:tab/>
        <w:t>99</w:t>
      </w:r>
    </w:p>
    <w:p w14:paraId="7ED20E12" w14:textId="77777777" w:rsidR="005F2787" w:rsidRPr="006A2D5E" w:rsidRDefault="005F2787" w:rsidP="008A32C7">
      <w:pPr>
        <w:pStyle w:val="EndQuestion"/>
        <w:tabs>
          <w:tab w:val="right" w:pos="6804"/>
          <w:tab w:val="right" w:pos="7371"/>
          <w:tab w:val="right" w:pos="8505"/>
        </w:tabs>
        <w:rPr>
          <w:rFonts w:ascii="Calibri" w:hAnsi="Calibri"/>
        </w:rPr>
      </w:pPr>
    </w:p>
    <w:p w14:paraId="5B72CB83"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QAREA</w:t>
      </w:r>
    </w:p>
    <w:p w14:paraId="5DF64DE9" w14:textId="77777777" w:rsidR="005F2787" w:rsidRPr="006A2D5E" w:rsidRDefault="005F2787">
      <w:pPr>
        <w:pStyle w:val="Question"/>
      </w:pPr>
      <w:r w:rsidRPr="006A2D5E">
        <w:t>Laquelle des catégories suivantes décrit le mieux votre lieu de résidence?</w:t>
      </w:r>
    </w:p>
    <w:p w14:paraId="4D17BE02" w14:textId="77777777" w:rsidR="005F2787" w:rsidRPr="006A2D5E" w:rsidRDefault="005F2787" w:rsidP="008A32C7">
      <w:pPr>
        <w:pStyle w:val="Reponse"/>
        <w:tabs>
          <w:tab w:val="right" w:pos="6804"/>
        </w:tabs>
      </w:pPr>
      <w:r w:rsidRPr="006A2D5E">
        <w:t>Zone urbaine</w:t>
      </w:r>
      <w:r w:rsidRPr="006A2D5E">
        <w:tab/>
        <w:t>1</w:t>
      </w:r>
    </w:p>
    <w:p w14:paraId="22E12ED1" w14:textId="77777777" w:rsidR="005F2787" w:rsidRPr="006A2D5E" w:rsidRDefault="005F2787" w:rsidP="008A32C7">
      <w:pPr>
        <w:pStyle w:val="Reponse"/>
        <w:tabs>
          <w:tab w:val="right" w:pos="6804"/>
        </w:tabs>
      </w:pPr>
      <w:r w:rsidRPr="006A2D5E">
        <w:t>Zone suburbaine</w:t>
      </w:r>
      <w:r w:rsidRPr="006A2D5E">
        <w:tab/>
        <w:t>2</w:t>
      </w:r>
    </w:p>
    <w:p w14:paraId="33CDC478" w14:textId="77777777" w:rsidR="005F2787" w:rsidRPr="006A2D5E" w:rsidRDefault="005F2787" w:rsidP="008A32C7">
      <w:pPr>
        <w:pStyle w:val="Reponse"/>
        <w:tabs>
          <w:tab w:val="right" w:pos="6804"/>
        </w:tabs>
      </w:pPr>
      <w:r w:rsidRPr="006A2D5E">
        <w:t>Petite ville, zone rurale ou éloignée</w:t>
      </w:r>
      <w:r w:rsidRPr="006A2D5E">
        <w:tab/>
        <w:t>3</w:t>
      </w:r>
    </w:p>
    <w:p w14:paraId="77F70070" w14:textId="77777777" w:rsidR="005F2787" w:rsidRPr="006A2D5E" w:rsidRDefault="005F2787" w:rsidP="008A32C7">
      <w:pPr>
        <w:pStyle w:val="Reponse"/>
        <w:tabs>
          <w:tab w:val="right" w:pos="6804"/>
        </w:tabs>
      </w:pPr>
      <w:r w:rsidRPr="006A2D5E">
        <w:t>Communauté autochtone</w:t>
      </w:r>
      <w:r w:rsidRPr="006A2D5E">
        <w:tab/>
        <w:t>4</w:t>
      </w:r>
    </w:p>
    <w:p w14:paraId="59D8C884" w14:textId="77777777" w:rsidR="005F2787" w:rsidRPr="006A2D5E" w:rsidRDefault="005F2787" w:rsidP="008A32C7">
      <w:pPr>
        <w:pStyle w:val="Reponse"/>
        <w:tabs>
          <w:tab w:val="right" w:pos="6804"/>
        </w:tabs>
      </w:pPr>
      <w:r w:rsidRPr="006A2D5E">
        <w:t>Autre (veuillez préciser)</w:t>
      </w:r>
      <w:r w:rsidRPr="006A2D5E">
        <w:tab/>
        <w:t>77</w:t>
      </w:r>
    </w:p>
    <w:p w14:paraId="6C91454B" w14:textId="77777777" w:rsidR="005F2787" w:rsidRPr="006A2D5E" w:rsidRDefault="005F2787" w:rsidP="008A32C7">
      <w:pPr>
        <w:pStyle w:val="Reponse"/>
        <w:tabs>
          <w:tab w:val="right" w:pos="6804"/>
        </w:tabs>
      </w:pPr>
      <w:r w:rsidRPr="006A2D5E">
        <w:t>[QAGEMIX = 1,2]</w:t>
      </w:r>
      <w:r w:rsidRPr="006A2D5E">
        <w:br/>
        <w:t>Je ne sais pas</w:t>
      </w:r>
      <w:r w:rsidRPr="006A2D5E">
        <w:tab/>
        <w:t>98</w:t>
      </w:r>
    </w:p>
    <w:p w14:paraId="1C1C4A2E" w14:textId="77777777" w:rsidR="005F2787" w:rsidRPr="006A2D5E" w:rsidRDefault="005F2787" w:rsidP="008A32C7">
      <w:pPr>
        <w:pStyle w:val="Reponse"/>
        <w:tabs>
          <w:tab w:val="right" w:pos="6804"/>
        </w:tabs>
      </w:pPr>
      <w:r w:rsidRPr="006A2D5E">
        <w:t>Je préfère ne pas répondre</w:t>
      </w:r>
      <w:r w:rsidRPr="006A2D5E">
        <w:tab/>
        <w:t>99</w:t>
      </w:r>
    </w:p>
    <w:p w14:paraId="04568AF9" w14:textId="77777777" w:rsidR="005F2787" w:rsidRPr="006A2D5E" w:rsidRDefault="005F2787" w:rsidP="008A32C7">
      <w:pPr>
        <w:pStyle w:val="EndQuestion"/>
        <w:tabs>
          <w:tab w:val="right" w:pos="6804"/>
          <w:tab w:val="right" w:pos="7371"/>
          <w:tab w:val="right" w:pos="8505"/>
        </w:tabs>
        <w:rPr>
          <w:rFonts w:ascii="Calibri" w:hAnsi="Calibri"/>
        </w:rPr>
      </w:pPr>
    </w:p>
    <w:p w14:paraId="071E3825"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QYOUTHREC</w:t>
      </w:r>
    </w:p>
    <w:p w14:paraId="2D5C9412" w14:textId="77777777" w:rsidR="005F2787" w:rsidRPr="006A2D5E" w:rsidRDefault="005F2787">
      <w:pPr>
        <w:pStyle w:val="Question"/>
      </w:pPr>
      <w:r w:rsidRPr="006A2D5E">
        <w:t>Nous vous remercions de votre participation à ce sondage!</w:t>
      </w:r>
    </w:p>
    <w:p w14:paraId="53A94BF5" w14:textId="77777777" w:rsidR="005F2787" w:rsidRPr="006A2D5E" w:rsidRDefault="005F2787">
      <w:pPr>
        <w:pStyle w:val="Question"/>
      </w:pPr>
      <w:r w:rsidRPr="006A2D5E">
        <w:t xml:space="preserve">Nous aimerions également inviter </w:t>
      </w:r>
      <w:proofErr w:type="gramStart"/>
      <w:r w:rsidRPr="006A2D5E">
        <w:t>&lt;[</w:t>
      </w:r>
      <w:proofErr w:type="gramEnd"/>
      <w:r w:rsidRPr="006A2D5E">
        <w:t>QPARENT = 1 and QPARENTB = 3,4,5,6]votre enfant âgé de 12 à 24 ans[ELSE]un jeune dont vous subvenez aux besoins qui est âgé de 16 à 20 ans&gt; à participer à ce sondage en ligne. Comme nous l'avons souligné au début, ce sondage est entièrement volontaire, et il sera possible de le quitter à n'importe quel moment. Si le répondant ne répond pas à la totalité du sondage, les réponses sa fournies ne seront pas conservées. S'il répond à toutes les questions du sondage, ses réponses ne seront jamais associées à son identité ou à ses coordonnées. Il peut aussi choisir de passer les questions auxquelles il ne souhaite pas répondre.</w:t>
      </w:r>
    </w:p>
    <w:p w14:paraId="20D3D28B" w14:textId="77777777" w:rsidR="005F2787" w:rsidRPr="006A2D5E" w:rsidRDefault="005F2787">
      <w:pPr>
        <w:pStyle w:val="Question"/>
      </w:pPr>
      <w:r w:rsidRPr="006A2D5E">
        <w:t xml:space="preserve"> </w:t>
      </w:r>
      <w:proofErr w:type="gramStart"/>
      <w:r w:rsidRPr="006A2D5E">
        <w:t>&lt;[</w:t>
      </w:r>
      <w:proofErr w:type="gramEnd"/>
      <w:r w:rsidRPr="006A2D5E">
        <w:t>QPARENTB not = 3,4]Notez que vous pouvez choisir de faire envoyer l'invitation au sondage avec le lien de participation à votre propre adresse courriel (que vous pouvez ensuite transférer à la personne concernée) ou notre équipe de recherche peut lui envoyer directement. Si l'adresse de courriel d'un jeune est fournie, elle ne sera utilisée que pour ce sondage. Elle sera définitivement supprimée après la collecte des données du sondage. Elle ne sera pas utilisée à d'autres fins ni fournie à quiconque en dehors de l'équipe de recherche EKOS/</w:t>
      </w:r>
      <w:proofErr w:type="spellStart"/>
      <w:r w:rsidRPr="006A2D5E">
        <w:t>Probit</w:t>
      </w:r>
      <w:proofErr w:type="spellEnd"/>
      <w:r w:rsidRPr="006A2D5E">
        <w:t>.&gt;</w:t>
      </w:r>
    </w:p>
    <w:p w14:paraId="7940DE7B" w14:textId="77777777" w:rsidR="005F2787" w:rsidRPr="006A2D5E" w:rsidRDefault="005F2787">
      <w:pPr>
        <w:pStyle w:val="Question"/>
      </w:pPr>
      <w:r w:rsidRPr="006A2D5E">
        <w:t>Les participants recevront un code cadeau de dix dollars d'Amazon en guise de remerciement.</w:t>
      </w:r>
    </w:p>
    <w:p w14:paraId="48A41988" w14:textId="77777777" w:rsidR="005F2787" w:rsidRPr="006A2D5E" w:rsidRDefault="005F2787">
      <w:pPr>
        <w:pStyle w:val="Question"/>
      </w:pPr>
      <w:r w:rsidRPr="006A2D5E">
        <w:t xml:space="preserve"> </w:t>
      </w:r>
      <w:proofErr w:type="gramStart"/>
      <w:r w:rsidRPr="006A2D5E">
        <w:t>&lt;[</w:t>
      </w:r>
      <w:proofErr w:type="gramEnd"/>
      <w:r w:rsidRPr="006A2D5E">
        <w:t>QPARENT = 1 and QPARENTB = 3,4,5,6]Il est important que votre enfant ait la possibilité de remplir le sondage sans aide. Veuillez donner à votre enfant le plus d'intimité possible pendant qu'il répond au sondage. Si votre enfant n'est pas certain de savoir comment répondre à une question, encouragez-le à choisir la meilleure réponse possible. Sinon, la question peut être ignorée.</w:t>
      </w:r>
    </w:p>
    <w:p w14:paraId="5A745231" w14:textId="77777777" w:rsidR="005F2787" w:rsidRPr="006A2D5E" w:rsidRDefault="005F2787">
      <w:pPr>
        <w:pStyle w:val="Question"/>
      </w:pPr>
      <w:proofErr w:type="gramStart"/>
      <w:r w:rsidRPr="006A2D5E">
        <w:t>&lt;[</w:t>
      </w:r>
      <w:proofErr w:type="gramEnd"/>
      <w:r w:rsidRPr="006A2D5E">
        <w:t>QPARENT = 1 and QPARENTB = 3,4]Consentez-vous à ce que votre enfant participe à ce sondage et à nous aider à informer votre enfant de ce sondage afin qu'il puisse choisir d'y participer ou non?[ELSE]Acceptez-vous de nous aider à informer &lt;[QPARENT = 1 and QPARENTB = 3,4,5]votre enfant[ELSE]ce jeune&gt; de ce sondage afin qu'il puisse choisir d'y participer ou non?&gt;</w:t>
      </w:r>
    </w:p>
    <w:p w14:paraId="3B820F32" w14:textId="77777777" w:rsidR="005F2787" w:rsidRPr="006A2D5E" w:rsidRDefault="005F2787" w:rsidP="008A32C7">
      <w:pPr>
        <w:pStyle w:val="Reponse"/>
        <w:tabs>
          <w:tab w:val="right" w:pos="6804"/>
        </w:tabs>
      </w:pPr>
      <w:r w:rsidRPr="006A2D5E">
        <w:t>[QPARENTB not = 3,4]</w:t>
      </w:r>
      <w:r w:rsidRPr="006A2D5E">
        <w:br/>
      </w:r>
      <w:proofErr w:type="gramStart"/>
      <w:r w:rsidRPr="006A2D5E">
        <w:t>&lt;[</w:t>
      </w:r>
      <w:proofErr w:type="gramEnd"/>
      <w:r w:rsidRPr="006A2D5E">
        <w:t>QPARENT = 1 and QPARENTB = 3,4]Oui, j'accepte et envoyez le lien à l'adresse de courriel du jeune à :[ELSE]Oui, envoyez le lien à l'adresse de courriel du jeune à :&gt;</w:t>
      </w:r>
      <w:r w:rsidRPr="006A2D5E">
        <w:tab/>
        <w:t>1</w:t>
      </w:r>
    </w:p>
    <w:p w14:paraId="078DD280" w14:textId="77777777" w:rsidR="005F2787" w:rsidRPr="006A2D5E" w:rsidRDefault="005F2787" w:rsidP="008A32C7">
      <w:pPr>
        <w:pStyle w:val="Reponse"/>
        <w:tabs>
          <w:tab w:val="right" w:pos="6804"/>
        </w:tabs>
      </w:pPr>
      <w:proofErr w:type="gramStart"/>
      <w:r w:rsidRPr="006A2D5E">
        <w:t>&lt;[</w:t>
      </w:r>
      <w:proofErr w:type="gramEnd"/>
      <w:r w:rsidRPr="006A2D5E">
        <w:t xml:space="preserve">QPARENT = 1 and QPARENTB = 3,4]Oui, j'accepte et envoyez l'invitation au sondage avec le lien à mon adresse de courriel à :[ELSE]Oui, envoyez l'invitation au sondage avec le lien à mon adresse de courriel à :&gt; </w:t>
      </w:r>
      <w:r w:rsidRPr="006A2D5E">
        <w:tab/>
        <w:t>2</w:t>
      </w:r>
    </w:p>
    <w:p w14:paraId="66D12A1A" w14:textId="77777777" w:rsidR="005F2787" w:rsidRPr="006A2D5E" w:rsidRDefault="005F2787" w:rsidP="008A32C7">
      <w:pPr>
        <w:pStyle w:val="Reponse"/>
        <w:tabs>
          <w:tab w:val="right" w:pos="6804"/>
        </w:tabs>
      </w:pPr>
      <w:proofErr w:type="gramStart"/>
      <w:r w:rsidRPr="006A2D5E">
        <w:t>&lt;[</w:t>
      </w:r>
      <w:proofErr w:type="gramEnd"/>
      <w:r w:rsidRPr="006A2D5E">
        <w:t>QPARENT = 1 and QPARENTB = 3,4]Non, je n'accepte pas et je ne souhaite pas qu'une invitation au sondage soit mise à la disposition de &lt;[QPARENT = 1 and QPARENTB = 3,4,5]mon enfant[ELSE]ce jeune&gt;[ELSE]Non, je ne souhaite pas qu'une invitation au sondage soit mise à la disposition de &lt;[QPARENT = 1 and QPARENTB = 3,4,5]mon enfant[ELSE]ce jeune&gt;&gt;</w:t>
      </w:r>
      <w:r w:rsidRPr="006A2D5E">
        <w:tab/>
        <w:t>3</w:t>
      </w:r>
    </w:p>
    <w:p w14:paraId="01490ABB" w14:textId="77777777" w:rsidR="005F2787" w:rsidRPr="006A2D5E" w:rsidRDefault="005F2787" w:rsidP="008A32C7">
      <w:pPr>
        <w:pStyle w:val="Reponse"/>
        <w:tabs>
          <w:tab w:val="right" w:pos="6804"/>
        </w:tabs>
      </w:pPr>
      <w:r w:rsidRPr="006A2D5E">
        <w:t xml:space="preserve">Non, </w:t>
      </w:r>
      <w:proofErr w:type="gramStart"/>
      <w:r w:rsidRPr="006A2D5E">
        <w:t>&lt;[</w:t>
      </w:r>
      <w:proofErr w:type="gramEnd"/>
      <w:r w:rsidRPr="006A2D5E">
        <w:t>QPARENT = 1 and QPARENTB = 3,4,5]mon enfant[ELSE]ce jeune&gt; n'est pas âgé de 12 à 24 ans.</w:t>
      </w:r>
      <w:r w:rsidRPr="006A2D5E">
        <w:tab/>
        <w:t>4</w:t>
      </w:r>
    </w:p>
    <w:p w14:paraId="6A2D4EE5" w14:textId="77777777" w:rsidR="005F2787" w:rsidRPr="006A2D5E" w:rsidRDefault="005F2787" w:rsidP="008A32C7">
      <w:pPr>
        <w:pStyle w:val="EndQuestion"/>
        <w:tabs>
          <w:tab w:val="right" w:pos="6804"/>
          <w:tab w:val="right" w:pos="7371"/>
          <w:tab w:val="right" w:pos="8505"/>
        </w:tabs>
        <w:rPr>
          <w:rFonts w:ascii="Calibri" w:hAnsi="Calibri"/>
        </w:rPr>
      </w:pPr>
    </w:p>
    <w:p w14:paraId="6738926A"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br w:type="page"/>
      </w:r>
      <w:r w:rsidRPr="006A2D5E">
        <w:rPr>
          <w:rFonts w:ascii="Calibri" w:hAnsi="Calibri"/>
        </w:rPr>
        <w:lastRenderedPageBreak/>
        <w:t xml:space="preserve">THNK </w:t>
      </w:r>
    </w:p>
    <w:p w14:paraId="0055CF0B" w14:textId="77777777" w:rsidR="005F2787" w:rsidRPr="006A2D5E" w:rsidRDefault="005F2787">
      <w:pPr>
        <w:pStyle w:val="Question"/>
      </w:pPr>
      <w:r w:rsidRPr="006A2D5E">
        <w:t xml:space="preserve"> </w:t>
      </w:r>
      <w:proofErr w:type="gramStart"/>
      <w:r w:rsidRPr="006A2D5E">
        <w:t>&lt;[</w:t>
      </w:r>
      <w:proofErr w:type="gramEnd"/>
      <w:r w:rsidRPr="006A2D5E">
        <w:t>QYOUTHREC = 1,2]Merci, le courriel d'invitation au sondage a été envoyé.&gt; Voilà toutes les questions que nous avions à vous poser. Merci d'avoir pris le temps de répondre à notre sondage. Nous vous en sommes très reconnaissants. Vos réponses ont été enregistrées et vous pouvez maintenant fermer la fenêtre de votre navigateur.</w:t>
      </w:r>
    </w:p>
    <w:p w14:paraId="76F48700" w14:textId="77777777" w:rsidR="005F2787" w:rsidRPr="006A2D5E" w:rsidRDefault="005F2787" w:rsidP="008A32C7">
      <w:pPr>
        <w:pStyle w:val="Variable"/>
        <w:keepNext w:val="0"/>
        <w:tabs>
          <w:tab w:val="right" w:pos="6804"/>
          <w:tab w:val="right" w:pos="7371"/>
          <w:tab w:val="right" w:pos="8505"/>
        </w:tabs>
        <w:rPr>
          <w:rFonts w:ascii="Calibri" w:hAnsi="Calibri"/>
        </w:rPr>
      </w:pPr>
      <w:r w:rsidRPr="006A2D5E">
        <w:rPr>
          <w:rFonts w:ascii="Calibri" w:hAnsi="Calibri"/>
        </w:rPr>
        <w:t xml:space="preserve">THNK2 </w:t>
      </w:r>
    </w:p>
    <w:p w14:paraId="1DEBF913" w14:textId="77777777" w:rsidR="005F2787" w:rsidRPr="006A2D5E" w:rsidRDefault="005F2787" w:rsidP="008A32C7">
      <w:pPr>
        <w:pStyle w:val="Comm"/>
        <w:tabs>
          <w:tab w:val="right" w:pos="6804"/>
          <w:tab w:val="right" w:pos="7371"/>
          <w:tab w:val="right" w:pos="8505"/>
        </w:tabs>
        <w:rPr>
          <w:rFonts w:ascii="Calibri" w:hAnsi="Calibri"/>
        </w:rPr>
      </w:pPr>
      <w:proofErr w:type="spellStart"/>
      <w:r w:rsidRPr="006A2D5E">
        <w:rPr>
          <w:rFonts w:ascii="Calibri" w:hAnsi="Calibri"/>
        </w:rPr>
        <w:t>Screened</w:t>
      </w:r>
      <w:proofErr w:type="spellEnd"/>
      <w:r w:rsidRPr="006A2D5E">
        <w:rPr>
          <w:rFonts w:ascii="Calibri" w:hAnsi="Calibri"/>
        </w:rPr>
        <w:t>-out</w:t>
      </w:r>
    </w:p>
    <w:p w14:paraId="00BF0953" w14:textId="77777777" w:rsidR="005F2787" w:rsidRPr="006A2D5E" w:rsidRDefault="005F2787">
      <w:pPr>
        <w:pStyle w:val="Question"/>
      </w:pPr>
      <w:r w:rsidRPr="006A2D5E">
        <w:t>Malheureusement, sur la base de vos réponses, vous n'êtes pas admissible à participer à ce sondage. Merci de nous avoir accordé de votre temps!</w:t>
      </w:r>
    </w:p>
    <w:p w14:paraId="3BD56A34" w14:textId="77777777" w:rsidR="005F2787" w:rsidRPr="006A2D5E" w:rsidRDefault="005F2787" w:rsidP="00B3687F">
      <w:pPr>
        <w:pStyle w:val="Chapterbodytext"/>
        <w:rPr>
          <w:lang w:val="fr-CA"/>
        </w:rPr>
      </w:pPr>
    </w:p>
    <w:sectPr w:rsidR="005F2787" w:rsidRPr="006A2D5E" w:rsidSect="007618F7">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C9871" w14:textId="77777777" w:rsidR="005F2787" w:rsidRDefault="005F2787">
      <w:r>
        <w:separator/>
      </w:r>
    </w:p>
  </w:endnote>
  <w:endnote w:type="continuationSeparator" w:id="0">
    <w:p w14:paraId="32748128" w14:textId="77777777" w:rsidR="005F2787" w:rsidRDefault="005F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45EA" w14:textId="77777777" w:rsidR="005F2787" w:rsidRDefault="005F2787" w:rsidP="003F215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9305" w14:textId="77777777" w:rsidR="005F2787" w:rsidRDefault="005F2787" w:rsidP="003F21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D6139" w14:textId="77777777" w:rsidR="005F2787" w:rsidRDefault="005F2787" w:rsidP="003F215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3A03" w14:textId="77777777" w:rsidR="005F2787" w:rsidRPr="00F35EFD" w:rsidRDefault="005F2787" w:rsidP="00F35EFD">
    <w:pPr>
      <w:pStyle w:val="Footer"/>
      <w:rPr>
        <w:lang w:val="fr-CA"/>
      </w:rPr>
    </w:pPr>
    <w:r w:rsidRPr="00F35EFD">
      <w:rPr>
        <w:lang w:val="fr-CA"/>
      </w:rPr>
      <w:t>_______________________________________</w:t>
    </w:r>
  </w:p>
  <w:p w14:paraId="3BAA5005" w14:textId="77777777" w:rsidR="005F2787" w:rsidRPr="00F35EFD" w:rsidRDefault="005F2787" w:rsidP="00F35EFD">
    <w:pPr>
      <w:pStyle w:val="Footer"/>
      <w:rPr>
        <w:lang w:val="fr-CA"/>
      </w:rPr>
    </w:pPr>
  </w:p>
  <w:p w14:paraId="0FCC9BDF" w14:textId="77777777" w:rsidR="005F2787" w:rsidRPr="00F35EFD" w:rsidRDefault="005F2787" w:rsidP="00F35EFD">
    <w:pPr>
      <w:pStyle w:val="Footer"/>
      <w:rPr>
        <w:lang w:val="fr-CA"/>
      </w:rPr>
    </w:pPr>
    <w:r w:rsidRPr="00F35EFD">
      <w:rPr>
        <w:rStyle w:val="PageNumber"/>
        <w:lang w:val="fr-CA"/>
      </w:rPr>
      <w:fldChar w:fldCharType="begin"/>
    </w:r>
    <w:r w:rsidRPr="00F35EFD">
      <w:rPr>
        <w:rStyle w:val="PageNumber"/>
        <w:lang w:val="fr-CA"/>
      </w:rPr>
      <w:instrText xml:space="preserve"> PAGE </w:instrText>
    </w:r>
    <w:r w:rsidRPr="00F35EFD">
      <w:rPr>
        <w:rStyle w:val="PageNumber"/>
        <w:lang w:val="fr-CA"/>
      </w:rPr>
      <w:fldChar w:fldCharType="separate"/>
    </w:r>
    <w:r w:rsidRPr="00F35EFD">
      <w:rPr>
        <w:rStyle w:val="PageNumber"/>
        <w:lang w:val="fr-CA"/>
      </w:rPr>
      <w:t>13</w:t>
    </w:r>
    <w:r w:rsidRPr="00F35EFD">
      <w:rPr>
        <w:rStyle w:val="PageNumber"/>
        <w:lang w:val="fr-CA"/>
      </w:rPr>
      <w:fldChar w:fldCharType="end"/>
    </w:r>
    <w:r w:rsidRPr="00F35EFD">
      <w:rPr>
        <w:rStyle w:val="PageNumber"/>
        <w:lang w:val="fr-CA"/>
      </w:rPr>
      <w:t xml:space="preserve"> </w:t>
    </w:r>
    <w:r w:rsidRPr="00F35EFD">
      <w:rPr>
        <w:rStyle w:val="PageNumber"/>
        <w:b/>
        <w:lang w:val="fr-CA"/>
      </w:rPr>
      <w:t xml:space="preserve">• </w:t>
    </w:r>
    <w:r w:rsidRPr="00F35EFD">
      <w:rPr>
        <w:rStyle w:val="PageNumber"/>
        <w:caps/>
        <w:lang w:val="fr-CA"/>
      </w:rPr>
      <w:t>Les Associés de recherche EKOS</w:t>
    </w:r>
    <w:r w:rsidRPr="00F35EFD">
      <w:rPr>
        <w:rStyle w:val="PageNumber"/>
        <w:lang w:val="fr-CA"/>
      </w:rPr>
      <w:t>,</w:t>
    </w:r>
    <w:r w:rsidRPr="00F35EFD">
      <w:rPr>
        <w:lang w:val="fr-CA"/>
      </w:rPr>
      <w:t xml:space="preserve"> </w:t>
    </w:r>
    <w:r w:rsidRPr="00F35EFD">
      <w:rPr>
        <w:rStyle w:val="PageNumber"/>
        <w:lang w:val="fr-CA"/>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75905" w14:textId="77777777" w:rsidR="005F2787" w:rsidRDefault="005F2787" w:rsidP="003F2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060B7" w14:textId="77777777" w:rsidR="005F2787" w:rsidRDefault="005F2787" w:rsidP="003F2154">
    <w:pPr>
      <w:pStyle w:val="Footer"/>
    </w:pPr>
  </w:p>
  <w:p w14:paraId="73DB25B8" w14:textId="77777777" w:rsidR="005F2787" w:rsidRDefault="005F2787" w:rsidP="003F2154">
    <w:pPr>
      <w:pStyle w:val="Footer"/>
    </w:pPr>
  </w:p>
  <w:p w14:paraId="3942EA7F" w14:textId="77777777" w:rsidR="005F2787" w:rsidRPr="002060B4" w:rsidRDefault="005F2787" w:rsidP="003F2154">
    <w:pPr>
      <w:pStyle w:val="Footer"/>
    </w:pPr>
    <w:r>
      <w:rPr>
        <w:rStyle w:val="PageNumber"/>
        <w:b/>
      </w:rPr>
      <w:tab/>
    </w:r>
    <w:r>
      <w:rPr>
        <w:rStyle w:val="PageNumber"/>
      </w:rPr>
      <w:t xml:space="preserve">Les </w:t>
    </w:r>
    <w:proofErr w:type="spellStart"/>
    <w:r>
      <w:rPr>
        <w:rStyle w:val="PageNumber"/>
      </w:rPr>
      <w:t>Associés</w:t>
    </w:r>
    <w:proofErr w:type="spellEnd"/>
    <w:r>
      <w:rPr>
        <w:rStyle w:val="PageNumber"/>
      </w:rPr>
      <w:t xml:space="preserve"> de recherche EKOS,</w:t>
    </w:r>
    <w:r>
      <w:t xml:space="preserve"> </w:t>
    </w:r>
    <w:r>
      <w:rPr>
        <w:rStyle w:val="PageNumber"/>
      </w:rPr>
      <w:t xml:space="preserve">2019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rPr>
      <w:t>3</w:t>
    </w:r>
    <w:r w:rsidRPr="002060B4">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BE8F" w14:textId="77777777" w:rsidR="005F2787" w:rsidRPr="00F35EFD" w:rsidRDefault="005F2787" w:rsidP="00F35EFD">
    <w:pPr>
      <w:pStyle w:val="Footer"/>
      <w:rPr>
        <w:lang w:val="fr-CA"/>
      </w:rPr>
    </w:pPr>
    <w:r w:rsidRPr="00F35EFD">
      <w:rPr>
        <w:lang w:val="fr-CA"/>
      </w:rPr>
      <w:t>_______________________________________</w:t>
    </w:r>
  </w:p>
  <w:p w14:paraId="26F75FED" w14:textId="77777777" w:rsidR="005F2787" w:rsidRPr="00F35EFD" w:rsidRDefault="005F2787" w:rsidP="00F35EFD">
    <w:pPr>
      <w:pStyle w:val="Footer"/>
      <w:rPr>
        <w:lang w:val="fr-CA"/>
      </w:rPr>
    </w:pPr>
  </w:p>
  <w:p w14:paraId="7B27BC5E" w14:textId="77777777" w:rsidR="005F2787" w:rsidRPr="00F35EFD" w:rsidRDefault="005F2787" w:rsidP="00F35EFD">
    <w:pPr>
      <w:pStyle w:val="Footer"/>
      <w:rPr>
        <w:lang w:val="fr-CA"/>
      </w:rPr>
    </w:pPr>
    <w:r w:rsidRPr="00F35EFD">
      <w:rPr>
        <w:rStyle w:val="PageNumber"/>
        <w:lang w:val="fr-CA"/>
      </w:rPr>
      <w:fldChar w:fldCharType="begin"/>
    </w:r>
    <w:r w:rsidRPr="00F35EFD">
      <w:rPr>
        <w:rStyle w:val="PageNumber"/>
        <w:lang w:val="fr-CA"/>
      </w:rPr>
      <w:instrText xml:space="preserve"> PAGE </w:instrText>
    </w:r>
    <w:r w:rsidRPr="00F35EFD">
      <w:rPr>
        <w:rStyle w:val="PageNumber"/>
        <w:lang w:val="fr-CA"/>
      </w:rPr>
      <w:fldChar w:fldCharType="separate"/>
    </w:r>
    <w:r>
      <w:rPr>
        <w:rStyle w:val="PageNumber"/>
        <w:noProof/>
        <w:lang w:val="fr-CA"/>
      </w:rPr>
      <w:t>48</w:t>
    </w:r>
    <w:r w:rsidRPr="00F35EFD">
      <w:rPr>
        <w:rStyle w:val="PageNumber"/>
        <w:lang w:val="fr-CA"/>
      </w:rPr>
      <w:fldChar w:fldCharType="end"/>
    </w:r>
    <w:r w:rsidRPr="00F35EFD">
      <w:rPr>
        <w:rStyle w:val="PageNumber"/>
        <w:lang w:val="fr-CA"/>
      </w:rPr>
      <w:t xml:space="preserve"> </w:t>
    </w:r>
    <w:r w:rsidRPr="00F35EFD">
      <w:rPr>
        <w:rStyle w:val="PageNumber"/>
        <w:b/>
        <w:lang w:val="fr-CA"/>
      </w:rPr>
      <w:t xml:space="preserve">• </w:t>
    </w:r>
    <w:r w:rsidRPr="00F35EFD">
      <w:rPr>
        <w:rStyle w:val="PageNumber"/>
        <w:caps/>
        <w:lang w:val="fr-CA"/>
      </w:rPr>
      <w:t>Les Associés de recherche EKOS</w:t>
    </w:r>
    <w:r w:rsidRPr="00F35EFD">
      <w:rPr>
        <w:rStyle w:val="PageNumber"/>
        <w:lang w:val="fr-CA"/>
      </w:rPr>
      <w:t>,</w:t>
    </w:r>
    <w:r w:rsidRPr="00F35EFD">
      <w:rPr>
        <w:lang w:val="fr-CA"/>
      </w:rPr>
      <w:t xml:space="preserve"> </w:t>
    </w:r>
    <w:r w:rsidRPr="00F35EFD">
      <w:rPr>
        <w:rStyle w:val="PageNumber"/>
        <w:lang w:val="fr-CA"/>
      </w:rPr>
      <w:t>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B7ED1" w14:textId="77777777" w:rsidR="005F2787" w:rsidRPr="00FF3489" w:rsidRDefault="005F2787" w:rsidP="00F35EFD">
    <w:pPr>
      <w:pStyle w:val="Footer"/>
    </w:pPr>
    <w:r>
      <w:t>_______________________________________</w:t>
    </w:r>
  </w:p>
  <w:p w14:paraId="420CFD14" w14:textId="77777777" w:rsidR="005F2787" w:rsidRDefault="005F2787" w:rsidP="00F35EFD">
    <w:pPr>
      <w:pStyle w:val="Footer"/>
    </w:pPr>
  </w:p>
  <w:p w14:paraId="0755CA5A" w14:textId="77777777" w:rsidR="005F2787" w:rsidRPr="002060B4" w:rsidRDefault="005F2787" w:rsidP="00F35EFD">
    <w:pPr>
      <w:pStyle w:val="Footer"/>
    </w:pPr>
    <w:r>
      <w:rPr>
        <w:rStyle w:val="PageNumber"/>
        <w:caps/>
      </w:rPr>
      <w:t>Les Associés de recherche EKOS</w:t>
    </w:r>
    <w:r>
      <w:rPr>
        <w:rStyle w:val="PageNumber"/>
      </w:rPr>
      <w:t>,</w:t>
    </w:r>
    <w:r>
      <w:t xml:space="preserve"> </w:t>
    </w:r>
    <w:r>
      <w:rPr>
        <w:rStyle w:val="PageNumber"/>
      </w:rPr>
      <w:t xml:space="preserve">2024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3</w:t>
    </w:r>
    <w:r w:rsidRPr="002060B4">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39D5" w14:textId="77777777" w:rsidR="005F2787" w:rsidRPr="00FF3489" w:rsidRDefault="005F2787" w:rsidP="00F35EFD">
    <w:pPr>
      <w:pStyle w:val="Footer"/>
    </w:pPr>
    <w:r>
      <w:t>_______________________________________</w:t>
    </w:r>
  </w:p>
  <w:p w14:paraId="095077DD" w14:textId="77777777" w:rsidR="005F2787" w:rsidRDefault="005F2787" w:rsidP="00F35EFD">
    <w:pPr>
      <w:pStyle w:val="Footer"/>
    </w:pPr>
  </w:p>
  <w:p w14:paraId="6F12FC0D" w14:textId="77777777" w:rsidR="005F2787" w:rsidRPr="002060B4" w:rsidRDefault="005F2787" w:rsidP="00F35EFD">
    <w:pPr>
      <w:pStyle w:val="Footer"/>
    </w:pPr>
    <w:r>
      <w:rPr>
        <w:rStyle w:val="PageNumber"/>
        <w:caps/>
      </w:rPr>
      <w:t>Les Associés de recherche EKOS</w:t>
    </w:r>
    <w:r>
      <w:rPr>
        <w:rStyle w:val="PageNumber"/>
      </w:rPr>
      <w:t>,</w:t>
    </w:r>
    <w:r>
      <w:t xml:space="preserve"> </w:t>
    </w:r>
    <w:r>
      <w:rPr>
        <w:rStyle w:val="PageNumber"/>
      </w:rPr>
      <w:t xml:space="preserve">2024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rPr>
      <w:t>3</w:t>
    </w:r>
    <w:r w:rsidRPr="002060B4">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2C36" w14:textId="77777777" w:rsidR="005F2787" w:rsidRDefault="005F2787" w:rsidP="003F21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E64D" w14:textId="77777777" w:rsidR="005F2787" w:rsidRDefault="005F2787" w:rsidP="003F215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6702" w14:textId="77777777" w:rsidR="005F2787" w:rsidRPr="00F35EFD" w:rsidRDefault="005F2787" w:rsidP="00F35EFD">
    <w:pPr>
      <w:pStyle w:val="Footer"/>
      <w:rPr>
        <w:lang w:val="fr-CA"/>
      </w:rPr>
    </w:pPr>
    <w:r w:rsidRPr="00F35EFD">
      <w:rPr>
        <w:lang w:val="fr-CA"/>
      </w:rPr>
      <w:t>_______________________________________</w:t>
    </w:r>
  </w:p>
  <w:p w14:paraId="7DC67E01" w14:textId="77777777" w:rsidR="005F2787" w:rsidRPr="00F35EFD" w:rsidRDefault="005F2787" w:rsidP="00F35EFD">
    <w:pPr>
      <w:pStyle w:val="Footer"/>
      <w:rPr>
        <w:lang w:val="fr-CA"/>
      </w:rPr>
    </w:pPr>
  </w:p>
  <w:p w14:paraId="42DCFB1A" w14:textId="77777777" w:rsidR="005F2787" w:rsidRPr="00F35EFD" w:rsidRDefault="005F2787" w:rsidP="00F35EFD">
    <w:pPr>
      <w:pStyle w:val="Footer"/>
      <w:rPr>
        <w:lang w:val="fr-CA"/>
      </w:rPr>
    </w:pPr>
    <w:r w:rsidRPr="00F35EFD">
      <w:rPr>
        <w:rStyle w:val="PageNumber"/>
        <w:lang w:val="fr-CA"/>
      </w:rPr>
      <w:fldChar w:fldCharType="begin"/>
    </w:r>
    <w:r w:rsidRPr="00F35EFD">
      <w:rPr>
        <w:rStyle w:val="PageNumber"/>
        <w:lang w:val="fr-CA"/>
      </w:rPr>
      <w:instrText xml:space="preserve"> PAGE </w:instrText>
    </w:r>
    <w:r w:rsidRPr="00F35EFD">
      <w:rPr>
        <w:rStyle w:val="PageNumber"/>
        <w:lang w:val="fr-CA"/>
      </w:rPr>
      <w:fldChar w:fldCharType="separate"/>
    </w:r>
    <w:r w:rsidRPr="00F35EFD">
      <w:rPr>
        <w:rStyle w:val="PageNumber"/>
        <w:lang w:val="fr-CA"/>
      </w:rPr>
      <w:t>13</w:t>
    </w:r>
    <w:r w:rsidRPr="00F35EFD">
      <w:rPr>
        <w:rStyle w:val="PageNumber"/>
        <w:lang w:val="fr-CA"/>
      </w:rPr>
      <w:fldChar w:fldCharType="end"/>
    </w:r>
    <w:r w:rsidRPr="00F35EFD">
      <w:rPr>
        <w:rStyle w:val="PageNumber"/>
        <w:lang w:val="fr-CA"/>
      </w:rPr>
      <w:t xml:space="preserve"> </w:t>
    </w:r>
    <w:r w:rsidRPr="00F35EFD">
      <w:rPr>
        <w:rStyle w:val="PageNumber"/>
        <w:b/>
        <w:lang w:val="fr-CA"/>
      </w:rPr>
      <w:t xml:space="preserve">• </w:t>
    </w:r>
    <w:r w:rsidRPr="00F35EFD">
      <w:rPr>
        <w:rStyle w:val="PageNumber"/>
        <w:caps/>
        <w:lang w:val="fr-CA"/>
      </w:rPr>
      <w:t>Les Associés de recherche EKOS</w:t>
    </w:r>
    <w:r w:rsidRPr="00F35EFD">
      <w:rPr>
        <w:rStyle w:val="PageNumber"/>
        <w:lang w:val="fr-CA"/>
      </w:rPr>
      <w:t>,</w:t>
    </w:r>
    <w:r w:rsidRPr="00F35EFD">
      <w:rPr>
        <w:lang w:val="fr-CA"/>
      </w:rPr>
      <w:t xml:space="preserve"> </w:t>
    </w:r>
    <w:r w:rsidRPr="00F35EFD">
      <w:rPr>
        <w:rStyle w:val="PageNumber"/>
        <w:lang w:val="fr-CA"/>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0B27E" w14:textId="77777777" w:rsidR="005F2787" w:rsidRDefault="005F2787">
      <w:r>
        <w:separator/>
      </w:r>
    </w:p>
  </w:footnote>
  <w:footnote w:type="continuationSeparator" w:id="0">
    <w:p w14:paraId="4037E57F" w14:textId="77777777" w:rsidR="005F2787" w:rsidRDefault="005F2787">
      <w:r>
        <w:continuationSeparator/>
      </w:r>
    </w:p>
  </w:footnote>
  <w:footnote w:id="1">
    <w:p w14:paraId="60562692" w14:textId="77777777" w:rsidR="005F2787" w:rsidRDefault="005F2787" w:rsidP="003F2154">
      <w:pPr>
        <w:pStyle w:val="FootnoteText"/>
      </w:pPr>
      <w:r w:rsidRPr="006A2D5E">
        <w:rPr>
          <w:rStyle w:val="FootnoteReference"/>
          <w:szCs w:val="18"/>
          <w:lang w:val="fr-CA"/>
        </w:rPr>
        <w:footnoteRef/>
      </w:r>
      <w:r w:rsidRPr="00F35EFD">
        <w:rPr>
          <w:lang w:val="fr-CA"/>
        </w:rPr>
        <w:t xml:space="preserve"> </w:t>
      </w:r>
      <w:r w:rsidRPr="00F35EFD">
        <w:rPr>
          <w:lang w:val="fr-CA"/>
        </w:rPr>
        <w:tab/>
        <w:t>Dans la mesure du possible, un test du chi carré et un test T standard ont été mis en application. Les différences notées étaient importantes dans une proportion de 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2442" w14:textId="77777777" w:rsidR="005F2787" w:rsidRDefault="005F278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7661" w14:textId="77777777" w:rsidR="005F2787" w:rsidRDefault="005F278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4DDE" w14:textId="77777777" w:rsidR="005F2787" w:rsidRDefault="005F278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C939" w14:textId="77777777" w:rsidR="005F2787" w:rsidRDefault="005F2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EDDBC" w14:textId="77777777" w:rsidR="005F2787" w:rsidRDefault="005F2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A7498" w14:textId="77777777" w:rsidR="005F2787" w:rsidRDefault="005F27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4953" w14:textId="77777777" w:rsidR="005F2787" w:rsidRDefault="005F27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3013" w14:textId="77777777" w:rsidR="005F2787" w:rsidRDefault="005F27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630C" w14:textId="77777777" w:rsidR="005F2787" w:rsidRDefault="005F27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4B6F" w14:textId="77777777" w:rsidR="005F2787" w:rsidRDefault="005F278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EFD80" w14:textId="77777777" w:rsidR="005F2787" w:rsidRDefault="005F27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AFD3E" w14:textId="77777777" w:rsidR="005F2787" w:rsidRDefault="005F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9E5"/>
    <w:multiLevelType w:val="hybridMultilevel"/>
    <w:tmpl w:val="5DFE6636"/>
    <w:lvl w:ilvl="0" w:tplc="84A05E1E">
      <w:start w:val="1"/>
      <w:numFmt w:val="bullet"/>
      <w:pStyle w:val="Highl-2"/>
      <w:lvlText w:val="o"/>
      <w:lvlJc w:val="left"/>
      <w:pPr>
        <w:tabs>
          <w:tab w:val="num" w:pos="1800"/>
        </w:tabs>
        <w:ind w:left="1800" w:hanging="360"/>
      </w:pPr>
      <w:rPr>
        <w:rFonts w:ascii="Calibri" w:hAnsi="Calibri"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022B9"/>
    <w:multiLevelType w:val="hybridMultilevel"/>
    <w:tmpl w:val="825689C0"/>
    <w:lvl w:ilvl="0" w:tplc="E65A88BC">
      <w:start w:val="1"/>
      <w:numFmt w:val="bullet"/>
      <w:pStyle w:val="g-bul3"/>
      <w:lvlText w:val="¤"/>
      <w:lvlJc w:val="left"/>
      <w:pPr>
        <w:tabs>
          <w:tab w:val="num" w:pos="7200"/>
        </w:tabs>
        <w:ind w:left="7200" w:hanging="360"/>
      </w:pPr>
      <w:rPr>
        <w:rFonts w:ascii="Trebuchet MS" w:hAnsi="Trebuchet MS" w:hint="default"/>
        <w:b w:val="0"/>
        <w:i w:val="0"/>
        <w:sz w:val="2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8F23138"/>
    <w:multiLevelType w:val="multilevel"/>
    <w:tmpl w:val="866ECDA2"/>
    <w:lvl w:ilvl="0">
      <w:start w:val="1"/>
      <w:numFmt w:val="none"/>
      <w:lvlText w:val="%1."/>
      <w:lvlJc w:val="left"/>
      <w:pPr>
        <w:tabs>
          <w:tab w:val="num" w:pos="360"/>
        </w:tabs>
      </w:pPr>
      <w:rPr>
        <w:rFonts w:ascii="FreeSans" w:hAnsi="FreeSans" w:cs="FreeSans" w:hint="default"/>
        <w:b/>
        <w:bCs w:val="0"/>
        <w:i w:val="0"/>
        <w:iCs w:val="0"/>
        <w:caps w:val="0"/>
        <w:strike w:val="0"/>
        <w:dstrike w:val="0"/>
        <w:outline w:val="0"/>
        <w:shadow w:val="0"/>
        <w:emboss w:val="0"/>
        <w:imprint w:val="0"/>
        <w:vanish w:val="0"/>
        <w:color w:val="1465A2"/>
        <w:sz w:val="72"/>
        <w:szCs w:val="72"/>
        <w:vertAlign w:val="baseline"/>
      </w:rPr>
    </w:lvl>
    <w:lvl w:ilvl="1">
      <w:start w:val="1"/>
      <w:numFmt w:val="none"/>
      <w:lvlText w:val=""/>
      <w:lvlJc w:val="left"/>
      <w:pPr>
        <w:tabs>
          <w:tab w:val="num" w:pos="1080"/>
        </w:tabs>
        <w:ind w:left="720"/>
      </w:pPr>
      <w:rPr>
        <w:rFonts w:ascii="FreeSans" w:hAnsi="FreeSans" w:cs="tim" w:hint="default"/>
        <w:b/>
        <w:bCs/>
        <w:i w:val="0"/>
        <w:color w:val="1465A2"/>
        <w:sz w:val="44"/>
        <w:szCs w:val="44"/>
      </w:rPr>
    </w:lvl>
    <w:lvl w:ilvl="2">
      <w:start w:val="1"/>
      <w:numFmt w:val="decimal"/>
      <w:pStyle w:val="Heading3"/>
      <w:lvlText w:val="%3."/>
      <w:lvlJc w:val="left"/>
      <w:pPr>
        <w:tabs>
          <w:tab w:val="num" w:pos="1800"/>
        </w:tabs>
        <w:ind w:left="1440"/>
      </w:pPr>
      <w:rPr>
        <w:rFonts w:ascii="tim" w:hAnsi="tim" w:cs="FreeSans" w:hint="default"/>
        <w:b w:val="0"/>
        <w:bCs w:val="0"/>
        <w:i w:val="0"/>
        <w:iCs w:val="0"/>
        <w:color w:val="FFFFFF"/>
        <w:sz w:val="72"/>
        <w:szCs w:val="72"/>
      </w:rPr>
    </w:lvl>
    <w:lvl w:ilvl="3">
      <w:start w:val="1"/>
      <w:numFmt w:val="upperLetter"/>
      <w:pStyle w:val="Heading4"/>
      <w:lvlText w:val="%4."/>
      <w:lvlJc w:val="left"/>
      <w:pPr>
        <w:tabs>
          <w:tab w:val="num" w:pos="2160"/>
        </w:tabs>
        <w:ind w:left="2160" w:hanging="720"/>
      </w:pPr>
      <w:rPr>
        <w:rFonts w:cs="Times New Roman" w:hint="default"/>
        <w:b/>
        <w:bCs w:val="0"/>
        <w:i w:val="0"/>
        <w:iCs/>
        <w:color w:val="003366"/>
        <w:sz w:val="44"/>
        <w:szCs w:val="44"/>
      </w:rPr>
    </w:lvl>
    <w:lvl w:ilvl="4">
      <w:start w:val="1"/>
      <w:numFmt w:val="lowerLetter"/>
      <w:lvlText w:val="%5)"/>
      <w:lvlJc w:val="left"/>
      <w:pPr>
        <w:tabs>
          <w:tab w:val="num" w:pos="2430"/>
        </w:tabs>
        <w:ind w:left="2070"/>
      </w:pPr>
      <w:rPr>
        <w:rFonts w:cs="Times New Roman" w:hint="default"/>
        <w:b/>
        <w:bCs/>
        <w:i w:val="0"/>
        <w:iCs/>
        <w:color w:val="1465A2"/>
        <w:sz w:val="24"/>
        <w:szCs w:val="24"/>
      </w:rPr>
    </w:lvl>
    <w:lvl w:ilvl="5">
      <w:start w:val="1"/>
      <w:numFmt w:val="lowerLetter"/>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3" w15:restartNumberingAfterBreak="0">
    <w:nsid w:val="1DC079E0"/>
    <w:multiLevelType w:val="hybridMultilevel"/>
    <w:tmpl w:val="C240BBDA"/>
    <w:lvl w:ilvl="0" w:tplc="D5FEEDCE">
      <w:start w:val="1"/>
      <w:numFmt w:val="bullet"/>
      <w:lvlText w:val="›"/>
      <w:lvlJc w:val="left"/>
      <w:pPr>
        <w:tabs>
          <w:tab w:val="num" w:pos="1800"/>
        </w:tabs>
        <w:ind w:left="1800" w:hanging="360"/>
      </w:pPr>
      <w:rPr>
        <w:rFonts w:ascii="Arial Narrow" w:hAnsi="Arial Narrow" w:hint="default"/>
        <w:b/>
        <w:i w:val="0"/>
        <w:color w:val="auto"/>
        <w:sz w:val="24"/>
      </w:rPr>
    </w:lvl>
    <w:lvl w:ilvl="1" w:tplc="3176CDC0">
      <w:start w:val="1"/>
      <w:numFmt w:val="bullet"/>
      <w:pStyle w:val="Bul2-table"/>
      <w:lvlText w:val="¤"/>
      <w:lvlJc w:val="left"/>
      <w:pPr>
        <w:tabs>
          <w:tab w:val="num" w:pos="1440"/>
        </w:tabs>
        <w:ind w:left="1440" w:hanging="360"/>
      </w:pPr>
      <w:rPr>
        <w:rFonts w:ascii="Arial Narrow" w:hAnsi="Arial Narrow"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E6711"/>
    <w:multiLevelType w:val="hybridMultilevel"/>
    <w:tmpl w:val="69263808"/>
    <w:lvl w:ilvl="0" w:tplc="EE666620">
      <w:start w:val="1"/>
      <w:numFmt w:val="bullet"/>
      <w:pStyle w:val="Highl-1"/>
      <w:lvlText w:val=""/>
      <w:lvlJc w:val="left"/>
      <w:pPr>
        <w:tabs>
          <w:tab w:val="num" w:pos="1080"/>
        </w:tabs>
        <w:ind w:left="1008" w:hanging="288"/>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235DC"/>
    <w:multiLevelType w:val="hybridMultilevel"/>
    <w:tmpl w:val="3AAC216A"/>
    <w:lvl w:ilvl="0" w:tplc="04661E9E">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072A4D"/>
    <w:multiLevelType w:val="hybridMultilevel"/>
    <w:tmpl w:val="89A2A7C6"/>
    <w:lvl w:ilvl="0" w:tplc="D5FEEDC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046FE5"/>
    <w:multiLevelType w:val="hybridMultilevel"/>
    <w:tmpl w:val="4364B454"/>
    <w:lvl w:ilvl="0" w:tplc="78664112">
      <w:start w:val="1"/>
      <w:numFmt w:val="bullet"/>
      <w:pStyle w:val="g-bul2"/>
      <w:lvlText w:val="◊"/>
      <w:lvlJc w:val="left"/>
      <w:pPr>
        <w:tabs>
          <w:tab w:val="num" w:pos="5040"/>
        </w:tabs>
        <w:ind w:left="5040" w:hanging="360"/>
      </w:pPr>
      <w:rPr>
        <w:rFonts w:ascii="Trebuchet MS" w:hAnsi="Trebuchet MS" w:hint="default"/>
        <w:b/>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7064519">
    <w:abstractNumId w:val="6"/>
  </w:num>
  <w:num w:numId="2" w16cid:durableId="1493331655">
    <w:abstractNumId w:val="3"/>
  </w:num>
  <w:num w:numId="3" w16cid:durableId="179514414">
    <w:abstractNumId w:val="5"/>
  </w:num>
  <w:num w:numId="4" w16cid:durableId="1527644992">
    <w:abstractNumId w:val="7"/>
  </w:num>
  <w:num w:numId="5" w16cid:durableId="1236935444">
    <w:abstractNumId w:val="1"/>
  </w:num>
  <w:num w:numId="6" w16cid:durableId="261842233">
    <w:abstractNumId w:val="2"/>
  </w:num>
  <w:num w:numId="7" w16cid:durableId="42023986">
    <w:abstractNumId w:val="4"/>
  </w:num>
  <w:num w:numId="8" w16cid:durableId="204408645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25DF"/>
    <w:rsid w:val="000006B2"/>
    <w:rsid w:val="000032CE"/>
    <w:rsid w:val="00005709"/>
    <w:rsid w:val="00011AE2"/>
    <w:rsid w:val="000322F1"/>
    <w:rsid w:val="00040173"/>
    <w:rsid w:val="0004696D"/>
    <w:rsid w:val="000641C2"/>
    <w:rsid w:val="00065D3F"/>
    <w:rsid w:val="000741DA"/>
    <w:rsid w:val="00093F79"/>
    <w:rsid w:val="000C3DE3"/>
    <w:rsid w:val="000C72DD"/>
    <w:rsid w:val="000D1DED"/>
    <w:rsid w:val="000D1F75"/>
    <w:rsid w:val="000E0F29"/>
    <w:rsid w:val="000E3FFE"/>
    <w:rsid w:val="000E7358"/>
    <w:rsid w:val="000F1B3C"/>
    <w:rsid w:val="000F29C4"/>
    <w:rsid w:val="000F51E8"/>
    <w:rsid w:val="000F6002"/>
    <w:rsid w:val="000F61A3"/>
    <w:rsid w:val="001164D6"/>
    <w:rsid w:val="00125C4B"/>
    <w:rsid w:val="00127318"/>
    <w:rsid w:val="00132F86"/>
    <w:rsid w:val="00145E27"/>
    <w:rsid w:val="00152371"/>
    <w:rsid w:val="00155C8E"/>
    <w:rsid w:val="001649A2"/>
    <w:rsid w:val="0016586F"/>
    <w:rsid w:val="001707A5"/>
    <w:rsid w:val="001719DA"/>
    <w:rsid w:val="00187390"/>
    <w:rsid w:val="00192C82"/>
    <w:rsid w:val="00197934"/>
    <w:rsid w:val="001A2CE3"/>
    <w:rsid w:val="001B4B22"/>
    <w:rsid w:val="001C583D"/>
    <w:rsid w:val="001D222C"/>
    <w:rsid w:val="001D4A3D"/>
    <w:rsid w:val="001D5D36"/>
    <w:rsid w:val="001E1815"/>
    <w:rsid w:val="001E222C"/>
    <w:rsid w:val="001E2437"/>
    <w:rsid w:val="001E6E14"/>
    <w:rsid w:val="002060B4"/>
    <w:rsid w:val="0021519A"/>
    <w:rsid w:val="0021699F"/>
    <w:rsid w:val="002221B8"/>
    <w:rsid w:val="00232818"/>
    <w:rsid w:val="00237870"/>
    <w:rsid w:val="00250CF4"/>
    <w:rsid w:val="00253C7A"/>
    <w:rsid w:val="00271224"/>
    <w:rsid w:val="0027262D"/>
    <w:rsid w:val="00281764"/>
    <w:rsid w:val="00281EBB"/>
    <w:rsid w:val="00287EA0"/>
    <w:rsid w:val="0029185E"/>
    <w:rsid w:val="00293240"/>
    <w:rsid w:val="00293678"/>
    <w:rsid w:val="00294EDF"/>
    <w:rsid w:val="0029561F"/>
    <w:rsid w:val="00296222"/>
    <w:rsid w:val="002A4735"/>
    <w:rsid w:val="002B3412"/>
    <w:rsid w:val="002C2245"/>
    <w:rsid w:val="002D09F4"/>
    <w:rsid w:val="002D11A3"/>
    <w:rsid w:val="002D2D43"/>
    <w:rsid w:val="003061F9"/>
    <w:rsid w:val="00312F0F"/>
    <w:rsid w:val="003148FC"/>
    <w:rsid w:val="00322A40"/>
    <w:rsid w:val="003239FF"/>
    <w:rsid w:val="00324A4E"/>
    <w:rsid w:val="003255EE"/>
    <w:rsid w:val="00347180"/>
    <w:rsid w:val="003474CC"/>
    <w:rsid w:val="00351C67"/>
    <w:rsid w:val="00356DA2"/>
    <w:rsid w:val="00367572"/>
    <w:rsid w:val="003679C2"/>
    <w:rsid w:val="003A3FE6"/>
    <w:rsid w:val="003C6DAD"/>
    <w:rsid w:val="003D312C"/>
    <w:rsid w:val="003D6AD8"/>
    <w:rsid w:val="003E5B01"/>
    <w:rsid w:val="003E6185"/>
    <w:rsid w:val="003E7BA5"/>
    <w:rsid w:val="003F1644"/>
    <w:rsid w:val="003F2154"/>
    <w:rsid w:val="003F7548"/>
    <w:rsid w:val="003F75A2"/>
    <w:rsid w:val="0040356E"/>
    <w:rsid w:val="0040688C"/>
    <w:rsid w:val="0041457D"/>
    <w:rsid w:val="00415C80"/>
    <w:rsid w:val="00425016"/>
    <w:rsid w:val="00432B67"/>
    <w:rsid w:val="00434184"/>
    <w:rsid w:val="004350F0"/>
    <w:rsid w:val="00441F96"/>
    <w:rsid w:val="00456AA4"/>
    <w:rsid w:val="00471700"/>
    <w:rsid w:val="00490D06"/>
    <w:rsid w:val="004A08B5"/>
    <w:rsid w:val="004A6E06"/>
    <w:rsid w:val="004C292B"/>
    <w:rsid w:val="004C73CE"/>
    <w:rsid w:val="004E5B13"/>
    <w:rsid w:val="004F6889"/>
    <w:rsid w:val="00500D3B"/>
    <w:rsid w:val="0051152D"/>
    <w:rsid w:val="0052740C"/>
    <w:rsid w:val="00533876"/>
    <w:rsid w:val="005342AE"/>
    <w:rsid w:val="00552032"/>
    <w:rsid w:val="00555D33"/>
    <w:rsid w:val="0056732D"/>
    <w:rsid w:val="00570544"/>
    <w:rsid w:val="00571D9D"/>
    <w:rsid w:val="00572B0C"/>
    <w:rsid w:val="00574EA5"/>
    <w:rsid w:val="005764D4"/>
    <w:rsid w:val="0058139A"/>
    <w:rsid w:val="00582935"/>
    <w:rsid w:val="005B1898"/>
    <w:rsid w:val="005B5458"/>
    <w:rsid w:val="005D42F6"/>
    <w:rsid w:val="005F0EAC"/>
    <w:rsid w:val="005F2787"/>
    <w:rsid w:val="005F3309"/>
    <w:rsid w:val="005F407E"/>
    <w:rsid w:val="006007C0"/>
    <w:rsid w:val="006027E0"/>
    <w:rsid w:val="006057B6"/>
    <w:rsid w:val="0060746C"/>
    <w:rsid w:val="006112B5"/>
    <w:rsid w:val="00612122"/>
    <w:rsid w:val="0064445F"/>
    <w:rsid w:val="006446B5"/>
    <w:rsid w:val="006478FE"/>
    <w:rsid w:val="006570A4"/>
    <w:rsid w:val="00657FD2"/>
    <w:rsid w:val="0066374B"/>
    <w:rsid w:val="00666583"/>
    <w:rsid w:val="00670EFB"/>
    <w:rsid w:val="0067244F"/>
    <w:rsid w:val="00674EAE"/>
    <w:rsid w:val="00683669"/>
    <w:rsid w:val="00685B4F"/>
    <w:rsid w:val="00691820"/>
    <w:rsid w:val="00693EB1"/>
    <w:rsid w:val="006A2D5E"/>
    <w:rsid w:val="006A4863"/>
    <w:rsid w:val="006A49B7"/>
    <w:rsid w:val="006B0F33"/>
    <w:rsid w:val="006B16A7"/>
    <w:rsid w:val="006B2910"/>
    <w:rsid w:val="006B3BB1"/>
    <w:rsid w:val="006B7F7F"/>
    <w:rsid w:val="006C1DC2"/>
    <w:rsid w:val="006C74E8"/>
    <w:rsid w:val="006D2B03"/>
    <w:rsid w:val="006E1A0D"/>
    <w:rsid w:val="006E34DC"/>
    <w:rsid w:val="006E3E9E"/>
    <w:rsid w:val="006F6AA5"/>
    <w:rsid w:val="00703361"/>
    <w:rsid w:val="0071062D"/>
    <w:rsid w:val="0071441D"/>
    <w:rsid w:val="0071498D"/>
    <w:rsid w:val="00721288"/>
    <w:rsid w:val="007219D0"/>
    <w:rsid w:val="0075774F"/>
    <w:rsid w:val="007615F1"/>
    <w:rsid w:val="007618F7"/>
    <w:rsid w:val="00765AE5"/>
    <w:rsid w:val="00770FE6"/>
    <w:rsid w:val="0078561D"/>
    <w:rsid w:val="00794297"/>
    <w:rsid w:val="0079498E"/>
    <w:rsid w:val="007964F8"/>
    <w:rsid w:val="00796E3E"/>
    <w:rsid w:val="007A006C"/>
    <w:rsid w:val="007A1640"/>
    <w:rsid w:val="007A4BD7"/>
    <w:rsid w:val="007B027D"/>
    <w:rsid w:val="007B3935"/>
    <w:rsid w:val="007D35F3"/>
    <w:rsid w:val="007D6D78"/>
    <w:rsid w:val="007E0015"/>
    <w:rsid w:val="007E5D21"/>
    <w:rsid w:val="007F1726"/>
    <w:rsid w:val="007F5324"/>
    <w:rsid w:val="008054BA"/>
    <w:rsid w:val="00815904"/>
    <w:rsid w:val="008218D9"/>
    <w:rsid w:val="00831449"/>
    <w:rsid w:val="008315EE"/>
    <w:rsid w:val="00834A5F"/>
    <w:rsid w:val="00842B40"/>
    <w:rsid w:val="008432E7"/>
    <w:rsid w:val="008518E5"/>
    <w:rsid w:val="00863496"/>
    <w:rsid w:val="0087253F"/>
    <w:rsid w:val="00875489"/>
    <w:rsid w:val="00884906"/>
    <w:rsid w:val="008860BB"/>
    <w:rsid w:val="00887B54"/>
    <w:rsid w:val="008A32C7"/>
    <w:rsid w:val="008B6233"/>
    <w:rsid w:val="008B6DBE"/>
    <w:rsid w:val="008C15E1"/>
    <w:rsid w:val="008D127A"/>
    <w:rsid w:val="008D4F33"/>
    <w:rsid w:val="008D7738"/>
    <w:rsid w:val="008E360E"/>
    <w:rsid w:val="008E4683"/>
    <w:rsid w:val="009060EF"/>
    <w:rsid w:val="0091565F"/>
    <w:rsid w:val="0092713A"/>
    <w:rsid w:val="00927863"/>
    <w:rsid w:val="00933592"/>
    <w:rsid w:val="00943663"/>
    <w:rsid w:val="0095610E"/>
    <w:rsid w:val="0095729B"/>
    <w:rsid w:val="00963270"/>
    <w:rsid w:val="00963648"/>
    <w:rsid w:val="009679B3"/>
    <w:rsid w:val="00983C59"/>
    <w:rsid w:val="009846B5"/>
    <w:rsid w:val="00986661"/>
    <w:rsid w:val="00987705"/>
    <w:rsid w:val="00992B6A"/>
    <w:rsid w:val="009975A2"/>
    <w:rsid w:val="00997A3F"/>
    <w:rsid w:val="009A0790"/>
    <w:rsid w:val="009A3F9C"/>
    <w:rsid w:val="009A5888"/>
    <w:rsid w:val="009B36DF"/>
    <w:rsid w:val="009D22AA"/>
    <w:rsid w:val="009D5E8C"/>
    <w:rsid w:val="00A068EF"/>
    <w:rsid w:val="00A07E05"/>
    <w:rsid w:val="00A12F3B"/>
    <w:rsid w:val="00A13767"/>
    <w:rsid w:val="00A23C97"/>
    <w:rsid w:val="00A24706"/>
    <w:rsid w:val="00A322C1"/>
    <w:rsid w:val="00A40202"/>
    <w:rsid w:val="00A42430"/>
    <w:rsid w:val="00A43E29"/>
    <w:rsid w:val="00A73E7A"/>
    <w:rsid w:val="00A73FF2"/>
    <w:rsid w:val="00A774C5"/>
    <w:rsid w:val="00A86AD7"/>
    <w:rsid w:val="00A93AA5"/>
    <w:rsid w:val="00AB001A"/>
    <w:rsid w:val="00AB4106"/>
    <w:rsid w:val="00AD2362"/>
    <w:rsid w:val="00AD39AF"/>
    <w:rsid w:val="00AE2F98"/>
    <w:rsid w:val="00AE61C2"/>
    <w:rsid w:val="00AF483B"/>
    <w:rsid w:val="00B03DDD"/>
    <w:rsid w:val="00B11446"/>
    <w:rsid w:val="00B146DD"/>
    <w:rsid w:val="00B3687F"/>
    <w:rsid w:val="00B377A6"/>
    <w:rsid w:val="00B42860"/>
    <w:rsid w:val="00B4570C"/>
    <w:rsid w:val="00B55610"/>
    <w:rsid w:val="00B620E2"/>
    <w:rsid w:val="00B66433"/>
    <w:rsid w:val="00B676B6"/>
    <w:rsid w:val="00B81A86"/>
    <w:rsid w:val="00B854F7"/>
    <w:rsid w:val="00B8651B"/>
    <w:rsid w:val="00B950DA"/>
    <w:rsid w:val="00BA6132"/>
    <w:rsid w:val="00BB2B01"/>
    <w:rsid w:val="00BB47A6"/>
    <w:rsid w:val="00BC547E"/>
    <w:rsid w:val="00BD25DF"/>
    <w:rsid w:val="00BE0FFE"/>
    <w:rsid w:val="00BE1508"/>
    <w:rsid w:val="00BF1BAF"/>
    <w:rsid w:val="00C01F27"/>
    <w:rsid w:val="00C109E7"/>
    <w:rsid w:val="00C10D1F"/>
    <w:rsid w:val="00C1114F"/>
    <w:rsid w:val="00C14032"/>
    <w:rsid w:val="00C472CB"/>
    <w:rsid w:val="00C63035"/>
    <w:rsid w:val="00C6404B"/>
    <w:rsid w:val="00C64A8E"/>
    <w:rsid w:val="00C66FCF"/>
    <w:rsid w:val="00C70E62"/>
    <w:rsid w:val="00C73E89"/>
    <w:rsid w:val="00C77E10"/>
    <w:rsid w:val="00C82D7A"/>
    <w:rsid w:val="00C9076F"/>
    <w:rsid w:val="00C94A04"/>
    <w:rsid w:val="00CA7142"/>
    <w:rsid w:val="00CD657D"/>
    <w:rsid w:val="00CD6E12"/>
    <w:rsid w:val="00CE4E71"/>
    <w:rsid w:val="00CF05DC"/>
    <w:rsid w:val="00CF19BF"/>
    <w:rsid w:val="00CF314E"/>
    <w:rsid w:val="00D00D49"/>
    <w:rsid w:val="00D045F0"/>
    <w:rsid w:val="00D2292E"/>
    <w:rsid w:val="00D24EB5"/>
    <w:rsid w:val="00D4793B"/>
    <w:rsid w:val="00D52066"/>
    <w:rsid w:val="00D5206F"/>
    <w:rsid w:val="00D55FC3"/>
    <w:rsid w:val="00D6086B"/>
    <w:rsid w:val="00D7297D"/>
    <w:rsid w:val="00D72A72"/>
    <w:rsid w:val="00D77202"/>
    <w:rsid w:val="00D77B2E"/>
    <w:rsid w:val="00D80B29"/>
    <w:rsid w:val="00D8183E"/>
    <w:rsid w:val="00D85FBC"/>
    <w:rsid w:val="00D92A3E"/>
    <w:rsid w:val="00DA1DFD"/>
    <w:rsid w:val="00DE084C"/>
    <w:rsid w:val="00DE0971"/>
    <w:rsid w:val="00DE1D66"/>
    <w:rsid w:val="00DE43B5"/>
    <w:rsid w:val="00DE660E"/>
    <w:rsid w:val="00DF02F7"/>
    <w:rsid w:val="00DF16AD"/>
    <w:rsid w:val="00DF25D0"/>
    <w:rsid w:val="00E03A1F"/>
    <w:rsid w:val="00E12FCC"/>
    <w:rsid w:val="00E2083C"/>
    <w:rsid w:val="00E20A81"/>
    <w:rsid w:val="00E21C78"/>
    <w:rsid w:val="00E22DA2"/>
    <w:rsid w:val="00E34D00"/>
    <w:rsid w:val="00E415EE"/>
    <w:rsid w:val="00E42B0B"/>
    <w:rsid w:val="00E478BD"/>
    <w:rsid w:val="00E55926"/>
    <w:rsid w:val="00E61A19"/>
    <w:rsid w:val="00E7476A"/>
    <w:rsid w:val="00E82FAC"/>
    <w:rsid w:val="00E86E11"/>
    <w:rsid w:val="00E87158"/>
    <w:rsid w:val="00EA242A"/>
    <w:rsid w:val="00EA2703"/>
    <w:rsid w:val="00EC17C8"/>
    <w:rsid w:val="00EC3120"/>
    <w:rsid w:val="00EC48C8"/>
    <w:rsid w:val="00EC4C5F"/>
    <w:rsid w:val="00ED430A"/>
    <w:rsid w:val="00ED471E"/>
    <w:rsid w:val="00EE0D64"/>
    <w:rsid w:val="00EE32A0"/>
    <w:rsid w:val="00EF2E7A"/>
    <w:rsid w:val="00EF5A20"/>
    <w:rsid w:val="00F02DEF"/>
    <w:rsid w:val="00F11EB8"/>
    <w:rsid w:val="00F14C40"/>
    <w:rsid w:val="00F21873"/>
    <w:rsid w:val="00F32859"/>
    <w:rsid w:val="00F35EFD"/>
    <w:rsid w:val="00F4405D"/>
    <w:rsid w:val="00F474E5"/>
    <w:rsid w:val="00F50DCB"/>
    <w:rsid w:val="00F560BE"/>
    <w:rsid w:val="00F562E6"/>
    <w:rsid w:val="00F85B2A"/>
    <w:rsid w:val="00F85BFC"/>
    <w:rsid w:val="00F92D43"/>
    <w:rsid w:val="00FA5130"/>
    <w:rsid w:val="00FB17D0"/>
    <w:rsid w:val="00FC417D"/>
    <w:rsid w:val="00FD79D2"/>
    <w:rsid w:val="00FF0EA5"/>
    <w:rsid w:val="00FF3489"/>
    <w:rsid w:val="00FF417E"/>
    <w:rsid w:val="00FF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ocId w14:val="0E05FD3C"/>
  <w15:docId w15:val="{F8B8E110-A7D1-45FA-B0EC-5F1110B4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5E"/>
    <w:rPr>
      <w:sz w:val="24"/>
      <w:szCs w:val="24"/>
      <w:lang w:eastAsia="ja-JP"/>
    </w:rPr>
  </w:style>
  <w:style w:type="paragraph" w:styleId="Heading1">
    <w:name w:val="heading 1"/>
    <w:basedOn w:val="Normal"/>
    <w:next w:val="Normal"/>
    <w:link w:val="Heading1Char"/>
    <w:uiPriority w:val="99"/>
    <w:qFormat/>
    <w:rsid w:val="006A2D5E"/>
    <w:pPr>
      <w:jc w:val="center"/>
      <w:outlineLvl w:val="0"/>
    </w:pPr>
    <w:rPr>
      <w:kern w:val="32"/>
      <w:sz w:val="56"/>
      <w:szCs w:val="56"/>
    </w:rPr>
  </w:style>
  <w:style w:type="paragraph" w:styleId="Heading2">
    <w:name w:val="heading 2"/>
    <w:basedOn w:val="Normal"/>
    <w:next w:val="Normal"/>
    <w:link w:val="Heading2Char"/>
    <w:uiPriority w:val="99"/>
    <w:qFormat/>
    <w:rsid w:val="006A2D5E"/>
    <w:pPr>
      <w:jc w:val="center"/>
      <w:outlineLvl w:val="1"/>
    </w:pPr>
    <w:rPr>
      <w:rFonts w:ascii="Arial Narrow" w:hAnsi="Arial Narrow"/>
      <w:i/>
      <w:sz w:val="32"/>
      <w:szCs w:val="20"/>
    </w:rPr>
  </w:style>
  <w:style w:type="paragraph" w:styleId="Heading3">
    <w:name w:val="heading 3"/>
    <w:basedOn w:val="Normal"/>
    <w:next w:val="Chapterbodytext"/>
    <w:link w:val="Heading3Char"/>
    <w:uiPriority w:val="99"/>
    <w:qFormat/>
    <w:rsid w:val="006A2D5E"/>
    <w:pPr>
      <w:numPr>
        <w:ilvl w:val="2"/>
        <w:numId w:val="6"/>
      </w:numPr>
      <w:ind w:right="1080"/>
      <w:outlineLvl w:val="2"/>
    </w:pPr>
    <w:rPr>
      <w:rFonts w:ascii="Calibri" w:hAnsi="Calibri"/>
      <w:smallCaps/>
      <w:color w:val="003366"/>
      <w:kern w:val="32"/>
      <w:sz w:val="52"/>
      <w:szCs w:val="52"/>
      <w:lang w:val="en-CA"/>
    </w:rPr>
  </w:style>
  <w:style w:type="paragraph" w:styleId="Heading4">
    <w:name w:val="heading 4"/>
    <w:basedOn w:val="Normal"/>
    <w:next w:val="Chapterbodytext"/>
    <w:link w:val="Heading4Char"/>
    <w:uiPriority w:val="99"/>
    <w:qFormat/>
    <w:rsid w:val="006A2D5E"/>
    <w:pPr>
      <w:numPr>
        <w:ilvl w:val="3"/>
        <w:numId w:val="6"/>
      </w:numPr>
      <w:tabs>
        <w:tab w:val="clear" w:pos="2160"/>
        <w:tab w:val="num" w:pos="720"/>
      </w:tabs>
      <w:ind w:left="720" w:right="1080"/>
      <w:outlineLvl w:val="3"/>
    </w:pPr>
    <w:rPr>
      <w:rFonts w:ascii="Calibri" w:hAnsi="Calibri"/>
      <w:b/>
      <w:smallCaps/>
      <w:color w:val="003366"/>
      <w:sz w:val="36"/>
      <w:szCs w:val="20"/>
      <w:lang w:val="en-CA"/>
    </w:rPr>
  </w:style>
  <w:style w:type="paragraph" w:styleId="Heading5">
    <w:name w:val="heading 5"/>
    <w:basedOn w:val="Normal"/>
    <w:next w:val="Chapterbodytext"/>
    <w:link w:val="Heading5Char"/>
    <w:uiPriority w:val="99"/>
    <w:qFormat/>
    <w:rsid w:val="006A2D5E"/>
    <w:pPr>
      <w:tabs>
        <w:tab w:val="left" w:pos="720"/>
      </w:tabs>
      <w:ind w:right="1080"/>
      <w:outlineLvl w:val="4"/>
    </w:pPr>
    <w:rPr>
      <w:rFonts w:ascii="Calibri" w:hAnsi="Calibri"/>
      <w:b/>
      <w:i/>
      <w:color w:val="003366"/>
      <w:szCs w:val="20"/>
    </w:rPr>
  </w:style>
  <w:style w:type="paragraph" w:styleId="Heading6">
    <w:name w:val="heading 6"/>
    <w:basedOn w:val="Normal"/>
    <w:next w:val="Normal"/>
    <w:link w:val="Heading6Char"/>
    <w:uiPriority w:val="99"/>
    <w:qFormat/>
    <w:rsid w:val="006A2D5E"/>
    <w:pPr>
      <w:tabs>
        <w:tab w:val="left" w:pos="1080"/>
      </w:tabs>
      <w:outlineLvl w:val="5"/>
    </w:pPr>
    <w:rPr>
      <w:rFonts w:ascii="Arial" w:hAnsi="Arial"/>
      <w:b/>
      <w:i/>
      <w:szCs w:val="20"/>
    </w:rPr>
  </w:style>
  <w:style w:type="paragraph" w:styleId="Heading7">
    <w:name w:val="heading 7"/>
    <w:basedOn w:val="Normal"/>
    <w:next w:val="Normal"/>
    <w:link w:val="Heading7Char"/>
    <w:uiPriority w:val="99"/>
    <w:qFormat/>
    <w:rsid w:val="006A2D5E"/>
    <w:pPr>
      <w:numPr>
        <w:ilvl w:val="6"/>
        <w:numId w:val="6"/>
      </w:numPr>
      <w:spacing w:before="240" w:after="60"/>
      <w:outlineLvl w:val="6"/>
    </w:pPr>
    <w:rPr>
      <w:szCs w:val="20"/>
    </w:rPr>
  </w:style>
  <w:style w:type="paragraph" w:styleId="Heading8">
    <w:name w:val="heading 8"/>
    <w:basedOn w:val="Normal"/>
    <w:next w:val="Normal"/>
    <w:link w:val="Heading8Char"/>
    <w:uiPriority w:val="99"/>
    <w:qFormat/>
    <w:rsid w:val="006A2D5E"/>
    <w:pPr>
      <w:numPr>
        <w:ilvl w:val="7"/>
        <w:numId w:val="6"/>
      </w:numPr>
      <w:spacing w:before="240" w:after="60"/>
      <w:outlineLvl w:val="7"/>
    </w:pPr>
    <w:rPr>
      <w:i/>
      <w:szCs w:val="20"/>
    </w:rPr>
  </w:style>
  <w:style w:type="paragraph" w:styleId="Heading9">
    <w:name w:val="heading 9"/>
    <w:basedOn w:val="Normal"/>
    <w:next w:val="Normal"/>
    <w:link w:val="Heading9Char"/>
    <w:uiPriority w:val="99"/>
    <w:qFormat/>
    <w:rsid w:val="006A2D5E"/>
    <w:pPr>
      <w:numPr>
        <w:ilvl w:val="8"/>
        <w:numId w:val="6"/>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2D5E"/>
    <w:rPr>
      <w:rFonts w:eastAsia="MS Mincho"/>
      <w:kern w:val="32"/>
      <w:sz w:val="56"/>
      <w:lang w:val="en-US" w:eastAsia="ja-JP"/>
    </w:rPr>
  </w:style>
  <w:style w:type="character" w:customStyle="1" w:styleId="Heading2Char">
    <w:name w:val="Heading 2 Char"/>
    <w:basedOn w:val="DefaultParagraphFont"/>
    <w:link w:val="Heading2"/>
    <w:uiPriority w:val="99"/>
    <w:locked/>
    <w:rsid w:val="0004696D"/>
    <w:rPr>
      <w:rFonts w:ascii="Arial Narrow" w:eastAsia="MS Mincho" w:hAnsi="Arial Narrow"/>
      <w:i/>
      <w:sz w:val="32"/>
      <w:lang w:val="en-US" w:eastAsia="ja-JP"/>
    </w:rPr>
  </w:style>
  <w:style w:type="character" w:customStyle="1" w:styleId="Heading3Char">
    <w:name w:val="Heading 3 Char"/>
    <w:basedOn w:val="DefaultParagraphFont"/>
    <w:link w:val="Heading3"/>
    <w:uiPriority w:val="99"/>
    <w:locked/>
    <w:rsid w:val="006A2D5E"/>
    <w:rPr>
      <w:rFonts w:ascii="Calibri" w:eastAsia="MS Mincho" w:hAnsi="Calibri"/>
      <w:smallCaps/>
      <w:color w:val="003366"/>
      <w:kern w:val="32"/>
      <w:sz w:val="52"/>
      <w:lang w:val="en-CA" w:eastAsia="ja-JP"/>
    </w:rPr>
  </w:style>
  <w:style w:type="character" w:customStyle="1" w:styleId="Heading4Char">
    <w:name w:val="Heading 4 Char"/>
    <w:basedOn w:val="DefaultParagraphFont"/>
    <w:link w:val="Heading4"/>
    <w:uiPriority w:val="99"/>
    <w:locked/>
    <w:rsid w:val="0004696D"/>
    <w:rPr>
      <w:rFonts w:ascii="Calibri" w:eastAsia="MS Mincho" w:hAnsi="Calibri"/>
      <w:b/>
      <w:smallCaps/>
      <w:color w:val="003366"/>
      <w:sz w:val="36"/>
      <w:lang w:val="en-CA" w:eastAsia="ja-JP"/>
    </w:rPr>
  </w:style>
  <w:style w:type="character" w:customStyle="1" w:styleId="Heading5Char">
    <w:name w:val="Heading 5 Char"/>
    <w:basedOn w:val="DefaultParagraphFont"/>
    <w:link w:val="Heading5"/>
    <w:uiPriority w:val="99"/>
    <w:locked/>
    <w:rsid w:val="0004696D"/>
    <w:rPr>
      <w:rFonts w:ascii="Calibri" w:eastAsia="MS Mincho" w:hAnsi="Calibri"/>
      <w:b/>
      <w:i/>
      <w:color w:val="003366"/>
      <w:sz w:val="24"/>
      <w:lang w:val="en-US" w:eastAsia="ja-JP"/>
    </w:rPr>
  </w:style>
  <w:style w:type="character" w:customStyle="1" w:styleId="Heading6Char">
    <w:name w:val="Heading 6 Char"/>
    <w:basedOn w:val="DefaultParagraphFont"/>
    <w:link w:val="Heading6"/>
    <w:uiPriority w:val="99"/>
    <w:locked/>
    <w:rsid w:val="0004696D"/>
    <w:rPr>
      <w:rFonts w:ascii="Arial" w:eastAsia="MS Mincho" w:hAnsi="Arial"/>
      <w:b/>
      <w:i/>
      <w:sz w:val="24"/>
      <w:lang w:val="en-US" w:eastAsia="ja-JP"/>
    </w:rPr>
  </w:style>
  <w:style w:type="character" w:customStyle="1" w:styleId="Heading7Char">
    <w:name w:val="Heading 7 Char"/>
    <w:basedOn w:val="DefaultParagraphFont"/>
    <w:link w:val="Heading7"/>
    <w:uiPriority w:val="99"/>
    <w:locked/>
    <w:rsid w:val="0004696D"/>
    <w:rPr>
      <w:rFonts w:eastAsia="MS Mincho"/>
      <w:sz w:val="24"/>
      <w:lang w:val="en-US" w:eastAsia="ja-JP"/>
    </w:rPr>
  </w:style>
  <w:style w:type="character" w:customStyle="1" w:styleId="Heading8Char">
    <w:name w:val="Heading 8 Char"/>
    <w:basedOn w:val="DefaultParagraphFont"/>
    <w:link w:val="Heading8"/>
    <w:uiPriority w:val="99"/>
    <w:locked/>
    <w:rsid w:val="0004696D"/>
    <w:rPr>
      <w:rFonts w:eastAsia="MS Mincho"/>
      <w:i/>
      <w:sz w:val="24"/>
      <w:lang w:val="en-US" w:eastAsia="ja-JP"/>
    </w:rPr>
  </w:style>
  <w:style w:type="character" w:customStyle="1" w:styleId="Heading9Char">
    <w:name w:val="Heading 9 Char"/>
    <w:basedOn w:val="DefaultParagraphFont"/>
    <w:link w:val="Heading9"/>
    <w:uiPriority w:val="99"/>
    <w:locked/>
    <w:rsid w:val="0004696D"/>
    <w:rPr>
      <w:rFonts w:ascii="Arial" w:eastAsia="MS Mincho" w:hAnsi="Arial"/>
      <w:sz w:val="22"/>
      <w:lang w:val="en-US" w:eastAsia="ja-JP"/>
    </w:rPr>
  </w:style>
  <w:style w:type="paragraph" w:customStyle="1" w:styleId="Bul1-table">
    <w:name w:val="Bul1-table"/>
    <w:basedOn w:val="Normal"/>
    <w:uiPriority w:val="99"/>
    <w:rsid w:val="006A2D5E"/>
    <w:pPr>
      <w:numPr>
        <w:numId w:val="1"/>
      </w:numPr>
      <w:tabs>
        <w:tab w:val="left" w:pos="2340"/>
      </w:tabs>
      <w:spacing w:before="40"/>
    </w:pPr>
    <w:rPr>
      <w:rFonts w:ascii="Arial Narrow" w:hAnsi="Arial Narrow"/>
      <w:sz w:val="18"/>
      <w:lang w:val="en-CA"/>
    </w:rPr>
  </w:style>
  <w:style w:type="paragraph" w:customStyle="1" w:styleId="Bul2-table">
    <w:name w:val="Bul2-table"/>
    <w:basedOn w:val="Bul1-table"/>
    <w:uiPriority w:val="99"/>
    <w:rsid w:val="006A2D5E"/>
    <w:pPr>
      <w:numPr>
        <w:ilvl w:val="1"/>
        <w:numId w:val="2"/>
      </w:numPr>
      <w:tabs>
        <w:tab w:val="left" w:pos="450"/>
      </w:tabs>
    </w:pPr>
  </w:style>
  <w:style w:type="paragraph" w:customStyle="1" w:styleId="Chapterbodytext">
    <w:name w:val="Chapter body text"/>
    <w:basedOn w:val="Normal"/>
    <w:link w:val="ChapterbodytextChar1"/>
    <w:uiPriority w:val="99"/>
    <w:rsid w:val="006A2D5E"/>
    <w:pPr>
      <w:tabs>
        <w:tab w:val="left" w:pos="1080"/>
      </w:tabs>
      <w:spacing w:line="276" w:lineRule="auto"/>
      <w:jc w:val="both"/>
    </w:pPr>
    <w:rPr>
      <w:rFonts w:ascii="Calibri" w:hAnsi="Calibri"/>
      <w:szCs w:val="20"/>
      <w:lang w:val="en-CA"/>
    </w:rPr>
  </w:style>
  <w:style w:type="paragraph" w:styleId="Footer">
    <w:name w:val="footer"/>
    <w:basedOn w:val="FootnoteText"/>
    <w:link w:val="FooterChar"/>
    <w:uiPriority w:val="99"/>
    <w:rsid w:val="006A2D5E"/>
    <w:rPr>
      <w:lang w:val="en-US"/>
    </w:rPr>
  </w:style>
  <w:style w:type="character" w:customStyle="1" w:styleId="FooterChar">
    <w:name w:val="Footer Char"/>
    <w:basedOn w:val="DefaultParagraphFont"/>
    <w:link w:val="Footer"/>
    <w:uiPriority w:val="99"/>
    <w:semiHidden/>
    <w:locked/>
    <w:rsid w:val="006A2D5E"/>
    <w:rPr>
      <w:rFonts w:ascii="Calibri" w:eastAsia="MS Mincho" w:hAnsi="Calibri"/>
      <w:sz w:val="18"/>
      <w:lang w:val="en-US" w:eastAsia="ja-JP"/>
    </w:rPr>
  </w:style>
  <w:style w:type="character" w:styleId="FootnoteReference">
    <w:name w:val="footnote reference"/>
    <w:basedOn w:val="DefaultParagraphFont"/>
    <w:uiPriority w:val="99"/>
    <w:semiHidden/>
    <w:rsid w:val="006A2D5E"/>
    <w:rPr>
      <w:rFonts w:cs="Times New Roman"/>
      <w:vertAlign w:val="superscript"/>
    </w:rPr>
  </w:style>
  <w:style w:type="paragraph" w:styleId="FootnoteText">
    <w:name w:val="footnote text"/>
    <w:basedOn w:val="Normal"/>
    <w:link w:val="FootnoteTextChar2"/>
    <w:autoRedefine/>
    <w:uiPriority w:val="99"/>
    <w:semiHidden/>
    <w:rsid w:val="003F2154"/>
    <w:pPr>
      <w:tabs>
        <w:tab w:val="left" w:pos="180"/>
      </w:tabs>
      <w:spacing w:after="80" w:line="276" w:lineRule="auto"/>
      <w:ind w:left="180" w:right="360" w:hanging="187"/>
    </w:pPr>
    <w:rPr>
      <w:rFonts w:ascii="Calibri" w:hAnsi="Calibri"/>
      <w:sz w:val="18"/>
      <w:szCs w:val="20"/>
      <w:lang w:val="en-CA"/>
    </w:rPr>
  </w:style>
  <w:style w:type="character" w:customStyle="1" w:styleId="FootnoteTextChar">
    <w:name w:val="Footnote Text Char"/>
    <w:basedOn w:val="DefaultParagraphFont"/>
    <w:uiPriority w:val="99"/>
    <w:semiHidden/>
    <w:rsid w:val="0004696D"/>
    <w:rPr>
      <w:sz w:val="20"/>
      <w:lang w:eastAsia="ja-JP"/>
    </w:rPr>
  </w:style>
  <w:style w:type="paragraph" w:customStyle="1" w:styleId="g-bul1">
    <w:name w:val="g-bul1"/>
    <w:uiPriority w:val="99"/>
    <w:rsid w:val="006A2D5E"/>
    <w:pPr>
      <w:numPr>
        <w:numId w:val="3"/>
      </w:numPr>
      <w:spacing w:line="276" w:lineRule="auto"/>
    </w:pPr>
    <w:rPr>
      <w:rFonts w:ascii="Arial Narrow" w:hAnsi="Arial Narrow"/>
      <w:szCs w:val="20"/>
      <w:lang w:val="en-CA"/>
    </w:rPr>
  </w:style>
  <w:style w:type="paragraph" w:customStyle="1" w:styleId="g-bul2">
    <w:name w:val="g-bul2"/>
    <w:basedOn w:val="Normal"/>
    <w:uiPriority w:val="99"/>
    <w:rsid w:val="006A2D5E"/>
    <w:pPr>
      <w:numPr>
        <w:numId w:val="4"/>
      </w:numPr>
      <w:spacing w:before="60" w:after="60" w:line="276" w:lineRule="auto"/>
      <w:ind w:right="1080"/>
    </w:pPr>
    <w:rPr>
      <w:rFonts w:ascii="Arial Narrow" w:hAnsi="Arial Narrow"/>
      <w:sz w:val="22"/>
      <w:lang w:val="en-CA"/>
    </w:rPr>
  </w:style>
  <w:style w:type="paragraph" w:customStyle="1" w:styleId="g-bul3">
    <w:name w:val="g-bul3"/>
    <w:uiPriority w:val="99"/>
    <w:rsid w:val="006A2D5E"/>
    <w:pPr>
      <w:numPr>
        <w:numId w:val="5"/>
      </w:numPr>
      <w:spacing w:before="60" w:after="60" w:line="276" w:lineRule="auto"/>
      <w:ind w:right="1080"/>
    </w:pPr>
    <w:rPr>
      <w:rFonts w:ascii="Arial Narrow" w:hAnsi="Arial Narrow"/>
      <w:szCs w:val="20"/>
      <w:lang w:val="en-CA"/>
    </w:rPr>
  </w:style>
  <w:style w:type="paragraph" w:customStyle="1" w:styleId="Highl-1">
    <w:name w:val="Highl-1"/>
    <w:link w:val="Highl-1Char"/>
    <w:uiPriority w:val="99"/>
    <w:rsid w:val="006A2D5E"/>
    <w:pPr>
      <w:numPr>
        <w:numId w:val="7"/>
      </w:numPr>
      <w:spacing w:line="276" w:lineRule="auto"/>
      <w:ind w:left="1080" w:hanging="360"/>
    </w:pPr>
    <w:rPr>
      <w:rFonts w:ascii="Calibri" w:hAnsi="Calibri"/>
      <w:szCs w:val="20"/>
    </w:rPr>
  </w:style>
  <w:style w:type="paragraph" w:customStyle="1" w:styleId="Highl-2">
    <w:name w:val="Highl-2"/>
    <w:basedOn w:val="Normal"/>
    <w:link w:val="Highl-2Char"/>
    <w:uiPriority w:val="99"/>
    <w:rsid w:val="006A2D5E"/>
    <w:pPr>
      <w:numPr>
        <w:numId w:val="8"/>
      </w:numPr>
      <w:tabs>
        <w:tab w:val="clear" w:pos="1800"/>
        <w:tab w:val="num" w:pos="1440"/>
      </w:tabs>
      <w:spacing w:before="60" w:after="60" w:line="276" w:lineRule="auto"/>
      <w:ind w:left="1440" w:right="1080"/>
    </w:pPr>
    <w:rPr>
      <w:rFonts w:ascii="Calibri" w:hAnsi="Calibri"/>
      <w:szCs w:val="20"/>
      <w:lang w:val="en-CA"/>
    </w:rPr>
  </w:style>
  <w:style w:type="paragraph" w:customStyle="1" w:styleId="Highl-3">
    <w:name w:val="Highl-3"/>
    <w:uiPriority w:val="99"/>
    <w:rsid w:val="006A2D5E"/>
    <w:pPr>
      <w:spacing w:before="60" w:after="60" w:line="276" w:lineRule="auto"/>
      <w:jc w:val="center"/>
    </w:pPr>
    <w:rPr>
      <w:rFonts w:ascii="Calibri" w:hAnsi="Calibri"/>
      <w:b/>
      <w:bCs/>
      <w:sz w:val="28"/>
      <w:szCs w:val="28"/>
      <w:lang w:val="fr-CA"/>
    </w:rPr>
  </w:style>
  <w:style w:type="paragraph" w:customStyle="1" w:styleId="Sectionheading">
    <w:name w:val="Section heading"/>
    <w:basedOn w:val="Heading2"/>
    <w:next w:val="Chapterbodytext"/>
    <w:uiPriority w:val="99"/>
    <w:rsid w:val="006A2D5E"/>
    <w:pPr>
      <w:overflowPunct w:val="0"/>
      <w:autoSpaceDE w:val="0"/>
      <w:autoSpaceDN w:val="0"/>
      <w:adjustRightInd w:val="0"/>
      <w:jc w:val="left"/>
      <w:textAlignment w:val="baseline"/>
      <w:outlineLvl w:val="9"/>
    </w:pPr>
    <w:rPr>
      <w:rFonts w:ascii="Times New Roman" w:hAnsi="Times New Roman"/>
      <w:bCs/>
      <w:i w:val="0"/>
      <w:smallCaps/>
      <w:color w:val="1465A2"/>
      <w:sz w:val="52"/>
      <w:lang w:val="en-CA"/>
    </w:rPr>
  </w:style>
  <w:style w:type="paragraph" w:customStyle="1" w:styleId="Table-text">
    <w:name w:val="Table-text"/>
    <w:basedOn w:val="Normal"/>
    <w:uiPriority w:val="99"/>
    <w:rsid w:val="006A2D5E"/>
    <w:pPr>
      <w:tabs>
        <w:tab w:val="left" w:pos="144"/>
        <w:tab w:val="left" w:pos="360"/>
        <w:tab w:val="left" w:pos="720"/>
        <w:tab w:val="left" w:pos="1584"/>
        <w:tab w:val="left" w:pos="1800"/>
        <w:tab w:val="left" w:pos="2340"/>
      </w:tabs>
      <w:spacing w:before="40" w:after="40"/>
      <w:jc w:val="center"/>
    </w:pPr>
    <w:rPr>
      <w:rFonts w:ascii="Calibri" w:hAnsi="Calibri"/>
      <w:sz w:val="22"/>
      <w:szCs w:val="22"/>
      <w:lang w:val="en-CA"/>
    </w:rPr>
  </w:style>
  <w:style w:type="paragraph" w:customStyle="1" w:styleId="Tableheader">
    <w:name w:val="Table header"/>
    <w:uiPriority w:val="99"/>
    <w:rsid w:val="006A2D5E"/>
    <w:pPr>
      <w:tabs>
        <w:tab w:val="left" w:pos="990"/>
      </w:tabs>
      <w:spacing w:before="40" w:after="40"/>
    </w:pPr>
    <w:rPr>
      <w:rFonts w:ascii="Calibri" w:hAnsi="Calibri"/>
      <w:bCs/>
      <w:lang w:val="en-CA"/>
    </w:rPr>
  </w:style>
  <w:style w:type="character" w:customStyle="1" w:styleId="ChapterbodytextChar1">
    <w:name w:val="Chapter body text Char1"/>
    <w:link w:val="Chapterbodytext"/>
    <w:uiPriority w:val="99"/>
    <w:locked/>
    <w:rsid w:val="006A2D5E"/>
    <w:rPr>
      <w:rFonts w:ascii="Calibri" w:eastAsia="MS Mincho" w:hAnsi="Calibri"/>
      <w:sz w:val="24"/>
      <w:lang w:val="en-CA" w:eastAsia="ja-JP"/>
    </w:rPr>
  </w:style>
  <w:style w:type="paragraph" w:customStyle="1" w:styleId="Submission">
    <w:name w:val="Submission"/>
    <w:basedOn w:val="Normal"/>
    <w:uiPriority w:val="99"/>
    <w:rsid w:val="006A2D5E"/>
    <w:pPr>
      <w:tabs>
        <w:tab w:val="left" w:pos="1584"/>
        <w:tab w:val="left" w:pos="1800"/>
        <w:tab w:val="left" w:pos="2340"/>
      </w:tabs>
      <w:spacing w:line="276" w:lineRule="auto"/>
      <w:ind w:left="1584" w:right="1440"/>
      <w:jc w:val="center"/>
    </w:pPr>
    <w:rPr>
      <w:rFonts w:ascii="Arial Narrow" w:hAnsi="Arial Narrow"/>
      <w:sz w:val="22"/>
      <w:lang w:val="en-CA" w:eastAsia="en-US"/>
    </w:rPr>
  </w:style>
  <w:style w:type="character" w:styleId="Hyperlink">
    <w:name w:val="Hyperlink"/>
    <w:basedOn w:val="DefaultParagraphFont"/>
    <w:uiPriority w:val="99"/>
    <w:rsid w:val="006A2D5E"/>
    <w:rPr>
      <w:rFonts w:cs="Times New Roman"/>
      <w:noProof/>
      <w:color w:val="0000FF"/>
      <w:u w:val="single"/>
    </w:rPr>
  </w:style>
  <w:style w:type="paragraph" w:styleId="Header">
    <w:name w:val="header"/>
    <w:basedOn w:val="Normal"/>
    <w:link w:val="HeaderChar"/>
    <w:uiPriority w:val="99"/>
    <w:rsid w:val="006A2D5E"/>
    <w:pPr>
      <w:tabs>
        <w:tab w:val="center" w:pos="4320"/>
        <w:tab w:val="right" w:pos="8640"/>
      </w:tabs>
    </w:pPr>
    <w:rPr>
      <w:szCs w:val="20"/>
    </w:rPr>
  </w:style>
  <w:style w:type="character" w:customStyle="1" w:styleId="HeaderChar">
    <w:name w:val="Header Char"/>
    <w:basedOn w:val="DefaultParagraphFont"/>
    <w:link w:val="Header"/>
    <w:uiPriority w:val="99"/>
    <w:locked/>
    <w:rsid w:val="0004696D"/>
    <w:rPr>
      <w:rFonts w:eastAsia="MS Mincho"/>
      <w:sz w:val="24"/>
      <w:lang w:val="en-US" w:eastAsia="ja-JP"/>
    </w:rPr>
  </w:style>
  <w:style w:type="character" w:styleId="PageNumber">
    <w:name w:val="page number"/>
    <w:basedOn w:val="DefaultParagraphFont"/>
    <w:uiPriority w:val="99"/>
    <w:rsid w:val="006A2D5E"/>
    <w:rPr>
      <w:rFonts w:cs="Times New Roman"/>
      <w:sz w:val="18"/>
    </w:rPr>
  </w:style>
  <w:style w:type="paragraph" w:styleId="TOC1">
    <w:name w:val="toc 1"/>
    <w:basedOn w:val="TOAHeading"/>
    <w:next w:val="TOC2"/>
    <w:autoRedefine/>
    <w:uiPriority w:val="99"/>
    <w:semiHidden/>
    <w:rsid w:val="006A2D5E"/>
    <w:pPr>
      <w:tabs>
        <w:tab w:val="left" w:pos="720"/>
        <w:tab w:val="left" w:pos="960"/>
        <w:tab w:val="left" w:pos="1440"/>
        <w:tab w:val="right" w:pos="8640"/>
        <w:tab w:val="right" w:leader="dot" w:pos="9720"/>
      </w:tabs>
      <w:spacing w:after="80" w:line="276" w:lineRule="auto"/>
      <w:ind w:left="720" w:right="1584" w:hanging="720"/>
    </w:pPr>
    <w:rPr>
      <w:rFonts w:ascii="Calibri" w:hAnsi="Calibri"/>
      <w:b w:val="0"/>
      <w:noProof/>
      <w:sz w:val="22"/>
      <w:szCs w:val="48"/>
      <w:lang w:val="en-CA" w:eastAsia="en-US"/>
    </w:rPr>
  </w:style>
  <w:style w:type="paragraph" w:styleId="TOC2">
    <w:name w:val="toc 2"/>
    <w:basedOn w:val="TOC1"/>
    <w:next w:val="TOC3"/>
    <w:autoRedefine/>
    <w:uiPriority w:val="99"/>
    <w:semiHidden/>
    <w:rsid w:val="006A2D5E"/>
    <w:pPr>
      <w:tabs>
        <w:tab w:val="clear" w:pos="8640"/>
        <w:tab w:val="left" w:pos="1200"/>
        <w:tab w:val="right" w:pos="8630"/>
      </w:tabs>
    </w:pPr>
  </w:style>
  <w:style w:type="character" w:styleId="CommentReference">
    <w:name w:val="annotation reference"/>
    <w:basedOn w:val="DefaultParagraphFont"/>
    <w:uiPriority w:val="99"/>
    <w:semiHidden/>
    <w:rsid w:val="006A2D5E"/>
    <w:rPr>
      <w:rFonts w:cs="Times New Roman"/>
      <w:sz w:val="16"/>
    </w:rPr>
  </w:style>
  <w:style w:type="paragraph" w:styleId="TOC3">
    <w:name w:val="toc 3"/>
    <w:basedOn w:val="Normal"/>
    <w:next w:val="Normal"/>
    <w:autoRedefine/>
    <w:uiPriority w:val="99"/>
    <w:semiHidden/>
    <w:rsid w:val="006A2D5E"/>
    <w:pPr>
      <w:tabs>
        <w:tab w:val="left" w:pos="720"/>
        <w:tab w:val="right" w:pos="8630"/>
      </w:tabs>
      <w:ind w:left="720" w:hanging="720"/>
    </w:pPr>
    <w:rPr>
      <w:rFonts w:ascii="Calibri" w:hAnsi="Calibri"/>
      <w:sz w:val="22"/>
      <w:szCs w:val="22"/>
      <w:lang w:val="en-CA"/>
    </w:rPr>
  </w:style>
  <w:style w:type="paragraph" w:styleId="CommentText">
    <w:name w:val="annotation text"/>
    <w:basedOn w:val="Normal"/>
    <w:link w:val="CommentTextChar"/>
    <w:uiPriority w:val="99"/>
    <w:semiHidden/>
    <w:rsid w:val="006A2D5E"/>
    <w:rPr>
      <w:sz w:val="20"/>
      <w:szCs w:val="20"/>
      <w:lang w:val="en-CA" w:eastAsia="en-US"/>
    </w:rPr>
  </w:style>
  <w:style w:type="character" w:customStyle="1" w:styleId="CommentTextChar">
    <w:name w:val="Comment Text Char"/>
    <w:basedOn w:val="DefaultParagraphFont"/>
    <w:link w:val="CommentText"/>
    <w:uiPriority w:val="99"/>
    <w:semiHidden/>
    <w:locked/>
    <w:rsid w:val="006A2D5E"/>
    <w:rPr>
      <w:lang w:val="en-CA" w:eastAsia="en-US"/>
    </w:rPr>
  </w:style>
  <w:style w:type="paragraph" w:styleId="BalloonText">
    <w:name w:val="Balloon Text"/>
    <w:basedOn w:val="Normal"/>
    <w:link w:val="BalloonTextChar"/>
    <w:uiPriority w:val="99"/>
    <w:semiHidden/>
    <w:rsid w:val="006A2D5E"/>
    <w:rPr>
      <w:rFonts w:ascii="Tahoma" w:hAnsi="Tahoma"/>
      <w:sz w:val="16"/>
      <w:szCs w:val="20"/>
    </w:rPr>
  </w:style>
  <w:style w:type="character" w:customStyle="1" w:styleId="BalloonTextChar">
    <w:name w:val="Balloon Text Char"/>
    <w:basedOn w:val="DefaultParagraphFont"/>
    <w:link w:val="BalloonText"/>
    <w:uiPriority w:val="99"/>
    <w:semiHidden/>
    <w:locked/>
    <w:rsid w:val="0004696D"/>
    <w:rPr>
      <w:rFonts w:ascii="Tahoma" w:eastAsia="MS Mincho" w:hAnsi="Tahoma"/>
      <w:sz w:val="16"/>
      <w:lang w:val="en-US" w:eastAsia="ja-JP"/>
    </w:rPr>
  </w:style>
  <w:style w:type="paragraph" w:styleId="TOC4">
    <w:name w:val="toc 4"/>
    <w:basedOn w:val="TOC2"/>
    <w:next w:val="TOC3"/>
    <w:autoRedefine/>
    <w:uiPriority w:val="99"/>
    <w:semiHidden/>
    <w:rsid w:val="006A2D5E"/>
    <w:pPr>
      <w:tabs>
        <w:tab w:val="clear" w:pos="960"/>
        <w:tab w:val="clear" w:pos="1200"/>
        <w:tab w:val="clear" w:pos="1440"/>
      </w:tabs>
      <w:ind w:left="1440"/>
    </w:pPr>
  </w:style>
  <w:style w:type="paragraph" w:styleId="TOC5">
    <w:name w:val="toc 5"/>
    <w:basedOn w:val="Normal"/>
    <w:next w:val="Normal"/>
    <w:autoRedefine/>
    <w:uiPriority w:val="99"/>
    <w:semiHidden/>
    <w:rsid w:val="006A2D5E"/>
    <w:pPr>
      <w:ind w:left="960"/>
    </w:pPr>
  </w:style>
  <w:style w:type="paragraph" w:customStyle="1" w:styleId="TableHeading">
    <w:name w:val="Table Heading"/>
    <w:uiPriority w:val="99"/>
    <w:rsid w:val="006A2D5E"/>
    <w:pPr>
      <w:spacing w:before="120"/>
    </w:pPr>
    <w:rPr>
      <w:color w:val="000000"/>
      <w:sz w:val="20"/>
      <w:szCs w:val="20"/>
      <w:lang w:val="en-CA"/>
    </w:rPr>
  </w:style>
  <w:style w:type="paragraph" w:customStyle="1" w:styleId="Table-title">
    <w:name w:val="Table-title"/>
    <w:uiPriority w:val="99"/>
    <w:rsid w:val="006A2D5E"/>
    <w:pPr>
      <w:tabs>
        <w:tab w:val="left" w:pos="990"/>
      </w:tabs>
      <w:spacing w:after="120"/>
      <w:jc w:val="center"/>
    </w:pPr>
    <w:rPr>
      <w:rFonts w:ascii="Calibri" w:hAnsi="Calibri"/>
      <w:b/>
      <w:sz w:val="24"/>
      <w:szCs w:val="24"/>
      <w:lang w:val="en-CA"/>
    </w:rPr>
  </w:style>
  <w:style w:type="character" w:customStyle="1" w:styleId="Highl-1Char">
    <w:name w:val="Highl-1 Char"/>
    <w:link w:val="Highl-1"/>
    <w:uiPriority w:val="99"/>
    <w:locked/>
    <w:rsid w:val="006A2D5E"/>
    <w:rPr>
      <w:rFonts w:ascii="Calibri" w:hAnsi="Calibri"/>
      <w:sz w:val="22"/>
      <w:lang w:val="en-US" w:eastAsia="en-US"/>
    </w:rPr>
  </w:style>
  <w:style w:type="paragraph" w:styleId="BlockText">
    <w:name w:val="Block Text"/>
    <w:basedOn w:val="Normal"/>
    <w:uiPriority w:val="99"/>
    <w:rsid w:val="006A2D5E"/>
    <w:pPr>
      <w:spacing w:after="120"/>
      <w:ind w:left="1440" w:right="1440"/>
    </w:pPr>
  </w:style>
  <w:style w:type="character" w:styleId="Strong">
    <w:name w:val="Strong"/>
    <w:basedOn w:val="DefaultParagraphFont"/>
    <w:uiPriority w:val="99"/>
    <w:qFormat/>
    <w:rsid w:val="006A2D5E"/>
    <w:rPr>
      <w:rFonts w:cs="Times New Roman"/>
      <w:b/>
    </w:rPr>
  </w:style>
  <w:style w:type="paragraph" w:styleId="BodyText">
    <w:name w:val="Body Text"/>
    <w:basedOn w:val="Normal"/>
    <w:link w:val="BodyTextChar"/>
    <w:uiPriority w:val="99"/>
    <w:rsid w:val="006A2D5E"/>
    <w:pPr>
      <w:suppressAutoHyphens/>
      <w:spacing w:after="140" w:line="288" w:lineRule="auto"/>
      <w:ind w:left="1620" w:right="1260"/>
    </w:pPr>
    <w:rPr>
      <w:rFonts w:ascii="Calibri" w:hAnsi="Calibri"/>
      <w:kern w:val="1"/>
      <w:sz w:val="20"/>
      <w:szCs w:val="20"/>
      <w:lang w:eastAsia="zh-CN"/>
    </w:rPr>
  </w:style>
  <w:style w:type="character" w:customStyle="1" w:styleId="BodyTextChar">
    <w:name w:val="Body Text Char"/>
    <w:basedOn w:val="DefaultParagraphFont"/>
    <w:link w:val="BodyText"/>
    <w:uiPriority w:val="99"/>
    <w:locked/>
    <w:rsid w:val="00145E27"/>
    <w:rPr>
      <w:rFonts w:ascii="Calibri" w:hAnsi="Calibri"/>
      <w:kern w:val="1"/>
      <w:lang w:val="en-US" w:eastAsia="zh-CN"/>
    </w:rPr>
  </w:style>
  <w:style w:type="paragraph" w:customStyle="1" w:styleId="ListHeading">
    <w:name w:val="List Heading"/>
    <w:basedOn w:val="Normal"/>
    <w:next w:val="ListContents"/>
    <w:uiPriority w:val="99"/>
    <w:rsid w:val="006A2D5E"/>
    <w:pPr>
      <w:suppressAutoHyphens/>
    </w:pPr>
    <w:rPr>
      <w:rFonts w:ascii="Liberation Serif" w:hAnsi="Liberation Serif" w:cs="FreeSans"/>
      <w:kern w:val="1"/>
      <w:lang w:eastAsia="zh-CN" w:bidi="hi-IN"/>
    </w:rPr>
  </w:style>
  <w:style w:type="paragraph" w:customStyle="1" w:styleId="ListContents">
    <w:name w:val="List Contents"/>
    <w:basedOn w:val="Normal"/>
    <w:uiPriority w:val="99"/>
    <w:rsid w:val="006A2D5E"/>
    <w:pPr>
      <w:suppressAutoHyphens/>
      <w:ind w:left="567"/>
    </w:pPr>
    <w:rPr>
      <w:rFonts w:ascii="Liberation Serif" w:hAnsi="Liberation Serif" w:cs="FreeSans"/>
      <w:kern w:val="1"/>
      <w:lang w:eastAsia="zh-CN" w:bidi="hi-IN"/>
    </w:rPr>
  </w:style>
  <w:style w:type="character" w:customStyle="1" w:styleId="FootnoteTextChar1">
    <w:name w:val="Footnote Text Char1"/>
    <w:uiPriority w:val="99"/>
    <w:semiHidden/>
    <w:locked/>
    <w:rsid w:val="005D42F6"/>
    <w:rPr>
      <w:rFonts w:ascii="Calibri" w:eastAsia="MS Mincho" w:hAnsi="Calibri"/>
      <w:sz w:val="18"/>
      <w:lang w:val="fr-CA" w:eastAsia="ja-JP"/>
    </w:rPr>
  </w:style>
  <w:style w:type="paragraph" w:styleId="TOAHeading">
    <w:name w:val="toa heading"/>
    <w:basedOn w:val="Normal"/>
    <w:next w:val="Normal"/>
    <w:uiPriority w:val="99"/>
    <w:semiHidden/>
    <w:rsid w:val="006A2D5E"/>
    <w:pPr>
      <w:spacing w:before="120"/>
    </w:pPr>
    <w:rPr>
      <w:rFonts w:ascii="Arial" w:hAnsi="Arial" w:cs="Arial"/>
      <w:b/>
      <w:bCs/>
    </w:rPr>
  </w:style>
  <w:style w:type="character" w:customStyle="1" w:styleId="FootnoteTextChar5">
    <w:name w:val="Footnote Text Char5"/>
    <w:uiPriority w:val="99"/>
    <w:semiHidden/>
    <w:locked/>
    <w:rsid w:val="004F6889"/>
    <w:rPr>
      <w:rFonts w:ascii="Calibri" w:eastAsia="MS Mincho" w:hAnsi="Calibri"/>
      <w:sz w:val="18"/>
      <w:lang w:val="fr-CA" w:eastAsia="ja-JP"/>
    </w:rPr>
  </w:style>
  <w:style w:type="character" w:customStyle="1" w:styleId="Highl-2Char">
    <w:name w:val="Highl-2 Char"/>
    <w:link w:val="Highl-2"/>
    <w:uiPriority w:val="99"/>
    <w:locked/>
    <w:rsid w:val="00145E27"/>
    <w:rPr>
      <w:rFonts w:ascii="Calibri" w:eastAsia="MS Mincho" w:hAnsi="Calibri"/>
      <w:sz w:val="24"/>
      <w:lang w:val="en-CA" w:eastAsia="ja-JP"/>
    </w:rPr>
  </w:style>
  <w:style w:type="paragraph" w:customStyle="1" w:styleId="Question">
    <w:name w:val="Question"/>
    <w:autoRedefine/>
    <w:uiPriority w:val="99"/>
    <w:rsid w:val="009A3F9C"/>
    <w:pPr>
      <w:tabs>
        <w:tab w:val="right" w:pos="6804"/>
        <w:tab w:val="right" w:pos="7371"/>
        <w:tab w:val="right" w:pos="8505"/>
      </w:tabs>
      <w:overflowPunct w:val="0"/>
      <w:autoSpaceDE w:val="0"/>
      <w:autoSpaceDN w:val="0"/>
      <w:adjustRightInd w:val="0"/>
      <w:spacing w:after="120"/>
      <w:jc w:val="both"/>
      <w:textAlignment w:val="baseline"/>
    </w:pPr>
    <w:rPr>
      <w:sz w:val="24"/>
      <w:szCs w:val="24"/>
      <w:lang w:val="fr-CA"/>
    </w:rPr>
  </w:style>
  <w:style w:type="paragraph" w:customStyle="1" w:styleId="Reponse">
    <w:name w:val="Reponse"/>
    <w:autoRedefine/>
    <w:uiPriority w:val="99"/>
    <w:rsid w:val="008A32C7"/>
    <w:pPr>
      <w:tabs>
        <w:tab w:val="right" w:leader="dot" w:pos="6804"/>
        <w:tab w:val="right" w:pos="7371"/>
        <w:tab w:val="right" w:pos="8505"/>
      </w:tabs>
      <w:overflowPunct w:val="0"/>
      <w:autoSpaceDE w:val="0"/>
      <w:autoSpaceDN w:val="0"/>
      <w:adjustRightInd w:val="0"/>
      <w:ind w:right="2098"/>
      <w:textAlignment w:val="baseline"/>
    </w:pPr>
    <w:rPr>
      <w:rFonts w:ascii="Tms Rmn" w:hAnsi="Tms Rmn"/>
      <w:sz w:val="20"/>
      <w:szCs w:val="20"/>
      <w:lang w:val="fr-CA"/>
    </w:rPr>
  </w:style>
  <w:style w:type="paragraph" w:customStyle="1" w:styleId="Variable">
    <w:name w:val="Variable"/>
    <w:autoRedefine/>
    <w:uiPriority w:val="99"/>
    <w:rsid w:val="008A32C7"/>
    <w:pPr>
      <w:keepNext/>
      <w:tabs>
        <w:tab w:val="right" w:pos="8640"/>
      </w:tabs>
      <w:overflowPunct w:val="0"/>
      <w:autoSpaceDE w:val="0"/>
      <w:autoSpaceDN w:val="0"/>
      <w:adjustRightInd w:val="0"/>
      <w:spacing w:before="60" w:after="40"/>
      <w:textAlignment w:val="baseline"/>
    </w:pPr>
    <w:rPr>
      <w:b/>
      <w:sz w:val="24"/>
      <w:szCs w:val="24"/>
      <w:lang w:val="fr-CA"/>
    </w:rPr>
  </w:style>
  <w:style w:type="paragraph" w:customStyle="1" w:styleId="EndQuestion">
    <w:name w:val="EndQuestion"/>
    <w:uiPriority w:val="99"/>
    <w:rsid w:val="008A32C7"/>
    <w:pPr>
      <w:widowControl w:val="0"/>
      <w:autoSpaceDE w:val="0"/>
      <w:autoSpaceDN w:val="0"/>
      <w:adjustRightInd w:val="0"/>
    </w:pPr>
    <w:rPr>
      <w:sz w:val="24"/>
      <w:szCs w:val="24"/>
      <w:lang w:val="fr-CA"/>
    </w:rPr>
  </w:style>
  <w:style w:type="paragraph" w:customStyle="1" w:styleId="Note">
    <w:name w:val="Note"/>
    <w:uiPriority w:val="99"/>
    <w:rsid w:val="008A32C7"/>
    <w:pPr>
      <w:widowControl w:val="0"/>
      <w:autoSpaceDE w:val="0"/>
      <w:autoSpaceDN w:val="0"/>
      <w:adjustRightInd w:val="0"/>
    </w:pPr>
    <w:rPr>
      <w:sz w:val="24"/>
      <w:szCs w:val="24"/>
      <w:lang w:val="fr-CA"/>
    </w:rPr>
  </w:style>
  <w:style w:type="paragraph" w:customStyle="1" w:styleId="Comm">
    <w:name w:val="Comm"/>
    <w:uiPriority w:val="99"/>
    <w:rsid w:val="008A32C7"/>
    <w:pPr>
      <w:widowControl w:val="0"/>
      <w:autoSpaceDE w:val="0"/>
      <w:autoSpaceDN w:val="0"/>
      <w:adjustRightInd w:val="0"/>
    </w:pPr>
    <w:rPr>
      <w:rFonts w:ascii="Tms Rmn" w:hAnsi="Tms Rmn"/>
      <w:b/>
      <w:bCs/>
      <w:i/>
      <w:iCs/>
      <w:color w:val="993300"/>
      <w:lang w:val="fr-CA"/>
    </w:rPr>
  </w:style>
  <w:style w:type="character" w:customStyle="1" w:styleId="UnresolvedMention1">
    <w:name w:val="Unresolved Mention1"/>
    <w:uiPriority w:val="99"/>
    <w:semiHidden/>
    <w:rsid w:val="00A068EF"/>
    <w:rPr>
      <w:color w:val="605E5C"/>
      <w:shd w:val="clear" w:color="auto" w:fill="E1DFDD"/>
    </w:rPr>
  </w:style>
  <w:style w:type="character" w:customStyle="1" w:styleId="FootnoteTextChar2">
    <w:name w:val="Footnote Text Char2"/>
    <w:link w:val="FootnoteText"/>
    <w:uiPriority w:val="99"/>
    <w:semiHidden/>
    <w:locked/>
    <w:rsid w:val="003F2154"/>
    <w:rPr>
      <w:rFonts w:ascii="Calibri" w:hAnsi="Calibri"/>
      <w:sz w:val="18"/>
      <w:lang w:val="en-CA" w:eastAsia="ja-JP"/>
    </w:rPr>
  </w:style>
  <w:style w:type="paragraph" w:styleId="Revision">
    <w:name w:val="Revision"/>
    <w:hidden/>
    <w:uiPriority w:val="99"/>
    <w:semiHidden/>
    <w:rsid w:val="008860BB"/>
    <w:rPr>
      <w:sz w:val="24"/>
      <w:szCs w:val="24"/>
      <w:lang w:eastAsia="ja-JP"/>
    </w:rPr>
  </w:style>
  <w:style w:type="paragraph" w:styleId="CommentSubject">
    <w:name w:val="annotation subject"/>
    <w:basedOn w:val="CommentText"/>
    <w:next w:val="CommentText"/>
    <w:link w:val="CommentSubjectChar"/>
    <w:uiPriority w:val="99"/>
    <w:semiHidden/>
    <w:rsid w:val="00D045F0"/>
    <w:rPr>
      <w:b/>
      <w:bCs/>
      <w:lang w:eastAsia="ja-JP"/>
    </w:rPr>
  </w:style>
  <w:style w:type="character" w:customStyle="1" w:styleId="CommentSubjectChar">
    <w:name w:val="Comment Subject Char"/>
    <w:basedOn w:val="CommentTextChar"/>
    <w:link w:val="CommentSubject"/>
    <w:uiPriority w:val="99"/>
    <w:semiHidden/>
    <w:locked/>
    <w:rsid w:val="00D045F0"/>
    <w:rPr>
      <w:b/>
      <w:sz w:val="20"/>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202551">
      <w:marLeft w:val="0"/>
      <w:marRight w:val="0"/>
      <w:marTop w:val="0"/>
      <w:marBottom w:val="0"/>
      <w:divBdr>
        <w:top w:val="none" w:sz="0" w:space="0" w:color="auto"/>
        <w:left w:val="none" w:sz="0" w:space="0" w:color="auto"/>
        <w:bottom w:val="none" w:sz="0" w:space="0" w:color="auto"/>
        <w:right w:val="none" w:sz="0" w:space="0" w:color="auto"/>
      </w:divBdr>
      <w:divsChild>
        <w:div w:id="189820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header" Target="header6.xml"/><Relationship Id="rId42" Type="http://schemas.openxmlformats.org/officeDocument/2006/relationships/oleObject" Target="embeddings/oleObject9.bin"/><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footer" Target="footer8.xml"/><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oleObject" Target="embeddings/oleObject4.bin"/><Relationship Id="rId37" Type="http://schemas.openxmlformats.org/officeDocument/2006/relationships/image" Target="media/image10.emf"/><Relationship Id="rId40" Type="http://schemas.openxmlformats.org/officeDocument/2006/relationships/oleObject" Target="embeddings/oleObject8.bin"/><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oleObject" Target="embeddings/oleObject17.bin"/><Relationship Id="rId66" Type="http://schemas.openxmlformats.org/officeDocument/2006/relationships/header" Target="header8.xml"/><Relationship Id="rId74" Type="http://schemas.openxmlformats.org/officeDocument/2006/relationships/footer" Target="footer11.xml"/><Relationship Id="rId5" Type="http://schemas.openxmlformats.org/officeDocument/2006/relationships/footnotes" Target="footnotes.xml"/><Relationship Id="rId61" Type="http://schemas.openxmlformats.org/officeDocument/2006/relationships/image" Target="media/image22.emf"/><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image" Target="media/image5.emf"/><Relationship Id="rId30" Type="http://schemas.openxmlformats.org/officeDocument/2006/relationships/oleObject" Target="embeddings/oleObject3.bin"/><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oleObject" Target="embeddings/oleObject12.bin"/><Relationship Id="rId56" Type="http://schemas.openxmlformats.org/officeDocument/2006/relationships/oleObject" Target="embeddings/oleObject16.bin"/><Relationship Id="rId64" Type="http://schemas.openxmlformats.org/officeDocument/2006/relationships/oleObject" Target="embeddings/oleObject20.bin"/><Relationship Id="rId69" Type="http://schemas.openxmlformats.org/officeDocument/2006/relationships/header" Target="header9.xml"/><Relationship Id="rId77" Type="http://schemas.openxmlformats.org/officeDocument/2006/relationships/fontTable" Target="fontTable.xml"/><Relationship Id="rId8" Type="http://schemas.openxmlformats.org/officeDocument/2006/relationships/hyperlink" Target="mailto:ps.communications-communications.sp@canada.ca" TargetMode="External"/><Relationship Id="rId51" Type="http://schemas.openxmlformats.org/officeDocument/2006/relationships/image" Target="media/image17.emf"/><Relationship Id="rId72" Type="http://schemas.openxmlformats.org/officeDocument/2006/relationships/header" Target="header11.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7.bin"/><Relationship Id="rId46" Type="http://schemas.openxmlformats.org/officeDocument/2006/relationships/oleObject" Target="embeddings/oleObject11.bin"/><Relationship Id="rId59" Type="http://schemas.openxmlformats.org/officeDocument/2006/relationships/image" Target="media/image21.emf"/><Relationship Id="rId67" Type="http://schemas.openxmlformats.org/officeDocument/2006/relationships/footer" Target="footer7.xml"/><Relationship Id="rId20" Type="http://schemas.openxmlformats.org/officeDocument/2006/relationships/footer" Target="footer5.xml"/><Relationship Id="rId41" Type="http://schemas.openxmlformats.org/officeDocument/2006/relationships/image" Target="media/image12.e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footer" Target="footer9.xml"/><Relationship Id="rId75"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mailto:ps.communications-communications.sp@canada" TargetMode="Externa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hyperlink" Target="mailto:tpsgc.questions-questions.pwgsc@tpsgc-pwgsc.gc.ca" TargetMode="External"/><Relationship Id="rId31" Type="http://schemas.openxmlformats.org/officeDocument/2006/relationships/image" Target="media/image7.e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header" Target="header7.xml"/><Relationship Id="rId73" Type="http://schemas.openxmlformats.org/officeDocument/2006/relationships/footer" Target="footer10.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image" Target="media/image11.e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19.emf"/><Relationship Id="rId76" Type="http://schemas.openxmlformats.org/officeDocument/2006/relationships/footer" Target="footer12.xml"/><Relationship Id="rId7" Type="http://schemas.openxmlformats.org/officeDocument/2006/relationships/image" Target="media/image1.png"/><Relationship Id="rId71" Type="http://schemas.openxmlformats.org/officeDocument/2006/relationships/header" Target="header10.xml"/><Relationship Id="rId2" Type="http://schemas.openxmlformats.org/officeDocument/2006/relationships/styles" Target="styles.xml"/><Relationship Id="rId29"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s\EKOS%202024%20Template%20to%20submit%20to%20LAC-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EKOS 2024 Template to submit to LAC-FR</Template>
  <TotalTime>9</TotalTime>
  <Pages>72</Pages>
  <Words>17472</Words>
  <Characters>99597</Characters>
  <Application>Microsoft Office Word</Application>
  <DocSecurity>0</DocSecurity>
  <Lines>829</Lines>
  <Paragraphs>233</Paragraphs>
  <ScaleCrop>false</ScaleCrop>
  <Company>Local</Company>
  <LinksUpToDate>false</LinksUpToDate>
  <CharactersWithSpaces>116836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Report</dc:title>
  <dc:subject/>
  <dc:creator>User</dc:creator>
  <cp:keywords/>
  <dc:description/>
  <cp:lastModifiedBy>Susan Galley</cp:lastModifiedBy>
  <cp:revision>8</cp:revision>
  <cp:lastPrinted>2024-07-02T14:43:00Z</cp:lastPrinted>
  <dcterms:created xsi:type="dcterms:W3CDTF">2024-06-28T16:55:00Z</dcterms:created>
  <dcterms:modified xsi:type="dcterms:W3CDTF">2024-07-02T14:43:00Z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c9ef4b-740a-42cb-ab8b-01034c2f2fff_Enabled">
    <vt:lpwstr>true</vt:lpwstr>
  </property>
  <property fmtid="{D5CDD505-2E9C-101B-9397-08002B2CF9AE}" pid="3" name="MSIP_Label_1dc9ef4b-740a-42cb-ab8b-01034c2f2fff_SetDate">
    <vt:lpwstr>2024-06-21T20:19:26Z</vt:lpwstr>
  </property>
  <property fmtid="{D5CDD505-2E9C-101B-9397-08002B2CF9AE}" pid="4" name="MSIP_Label_1dc9ef4b-740a-42cb-ab8b-01034c2f2fff_Method">
    <vt:lpwstr>Privileged</vt:lpwstr>
  </property>
  <property fmtid="{D5CDD505-2E9C-101B-9397-08002B2CF9AE}" pid="5" name="MSIP_Label_1dc9ef4b-740a-42cb-ab8b-01034c2f2fff_Name">
    <vt:lpwstr>Standard Unclass-nonclass</vt:lpwstr>
  </property>
  <property fmtid="{D5CDD505-2E9C-101B-9397-08002B2CF9AE}" pid="6" name="MSIP_Label_1dc9ef4b-740a-42cb-ab8b-01034c2f2fff_SiteId">
    <vt:lpwstr>2d28dd40-a4f2-4317-a351-bc709c183c85</vt:lpwstr>
  </property>
  <property fmtid="{D5CDD505-2E9C-101B-9397-08002B2CF9AE}" pid="7" name="MSIP_Label_1dc9ef4b-740a-42cb-ab8b-01034c2f2fff_ActionId">
    <vt:lpwstr>93da0148-c106-4e29-a38d-10593349c160</vt:lpwstr>
  </property>
  <property fmtid="{D5CDD505-2E9C-101B-9397-08002B2CF9AE}" pid="8" name="MSIP_Label_1dc9ef4b-740a-42cb-ab8b-01034c2f2fff_ContentBits">
    <vt:lpwstr>3</vt:lpwstr>
  </property>
  <property fmtid="{D5CDD505-2E9C-101B-9397-08002B2CF9AE}" pid="9" name="_AdHocReviewCycleID">
    <vt:i4>984363975</vt:i4>
  </property>
  <property fmtid="{D5CDD505-2E9C-101B-9397-08002B2CF9AE}" pid="10" name="_NewReviewCycle">
    <vt:lpwstr/>
  </property>
  <property fmtid="{D5CDD505-2E9C-101B-9397-08002B2CF9AE}" pid="11" name="_EmailSubject">
    <vt:lpwstr>Report ISBN and Catalogue Numbers</vt:lpwstr>
  </property>
  <property fmtid="{D5CDD505-2E9C-101B-9397-08002B2CF9AE}" pid="12" name="_AuthorEmail">
    <vt:lpwstr>Melinda.Buijs@ps-sp.gc.ca</vt:lpwstr>
  </property>
  <property fmtid="{D5CDD505-2E9C-101B-9397-08002B2CF9AE}" pid="13" name="_AuthorEmailDisplayName">
    <vt:lpwstr>Buijs, Melinda (she, her | elle, la)</vt:lpwstr>
  </property>
  <property fmtid="{D5CDD505-2E9C-101B-9397-08002B2CF9AE}" pid="14" name="_PreviousAdHocReviewCycleID">
    <vt:i4>-941726685</vt:i4>
  </property>
  <property fmtid="{D5CDD505-2E9C-101B-9397-08002B2CF9AE}" pid="15" name="_ReviewingToolsShownOnce">
    <vt:lpwstr/>
  </property>
</Properties>
</file>